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r w:rsidRPr="00D14577">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eMBB,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and the fact that its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39"/>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5"/>
        <w:gridCol w:w="5528"/>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5"/>
        <w:gridCol w:w="5528"/>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39"/>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73"/>
        <w:gridCol w:w="4766"/>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21519"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4pt;mso-width-percent:0;mso-height-percent:0;mso-width-percent:0;mso-height-percent:0" o:ole="">
            <v:imagedata r:id="rId18" o:title=""/>
          </v:shape>
          <o:OLEObject Type="Embed" ProgID="Visio.Drawing.11" ShapeID="_x0000_i1026" DrawAspect="Content" ObjectID="_1691321520"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pt;height:59.95pt;mso-width-percent:0;mso-height-percent:0;mso-width-percent:0;mso-height-percent:0" o:ole="">
            <v:imagedata r:id="rId20" o:title=""/>
          </v:shape>
          <o:OLEObject Type="Embed" ProgID="Visio.Drawing.11" ShapeID="_x0000_i1027" DrawAspect="Content" ObjectID="_1691321521"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pt;height:59.95pt;mso-width-percent:0;mso-height-percent:0;mso-width-percent:0;mso-height-percent:0" o:ole="">
            <v:imagedata r:id="rId22" o:title=""/>
          </v:shape>
          <o:OLEObject Type="Embed" ProgID="Visio.Drawing.11" ShapeID="_x0000_i1028" DrawAspect="Content" ObjectID="_1691321522"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pt;height:94.05pt;mso-width-percent:0;mso-height-percent:0;mso-width-percent:0;mso-height-percent:0" o:ole="">
            <v:imagedata r:id="rId24" o:title=""/>
          </v:shape>
          <o:OLEObject Type="Embed" ProgID="Visio.Drawing.11" ShapeID="_x0000_i1029" DrawAspect="Content" ObjectID="_1691321523"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8"/>
        <w:gridCol w:w="6175"/>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4pt;mso-width-percent:0;mso-height-percent:0;mso-width-percent:0;mso-height-percent:0" o:ole="">
            <v:imagedata r:id="rId29" o:title=""/>
          </v:shape>
          <o:OLEObject Type="Embed" ProgID="Visio.Drawing.15" ShapeID="_x0000_i1030" DrawAspect="Content" ObjectID="_1691321524"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981"/>
        <w:gridCol w:w="4981"/>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99.9pt;mso-width-percent:0;mso-height-percent:0;mso-width-percent:0;mso-height-percent:0" o:ole="">
            <v:imagedata r:id="rId32" o:title=""/>
          </v:shape>
          <o:OLEObject Type="Embed" ProgID="Visio.Drawing.15" ShapeID="_x0000_i1031" DrawAspect="Content" ObjectID="_1691321525"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35pt;height:148.6pt;mso-width-percent:0;mso-height-percent:0;mso-width-percent:0;mso-height-percent:0" o:ole="">
            <v:imagedata r:id="rId35" o:title=""/>
          </v:shape>
          <o:OLEObject Type="Embed" ProgID="Visio.Drawing.15" ShapeID="_x0000_i1032" DrawAspect="Content" ObjectID="_1691321526"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w:t>
            </w:r>
            <w:r>
              <w:rPr>
                <w:rFonts w:ascii="Times New Roman" w:eastAsia="宋体" w:hAnsi="Times New Roman" w:cs="Times New Roman"/>
                <w:kern w:val="0"/>
                <w:szCs w:val="21"/>
                <w:lang w:val="en-GB"/>
              </w:rPr>
              <w:lastRenderedPageBreak/>
              <w:t xml:space="preserve">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lastRenderedPageBreak/>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w:t>
            </w:r>
            <w:r>
              <w:rPr>
                <w:rFonts w:ascii="Times New Roman" w:hAnsi="Times New Roman" w:cs="Times New Roman"/>
              </w:rPr>
              <w:lastRenderedPageBreak/>
              <w:t xml:space="preserve">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w:t>
            </w:r>
            <w:r>
              <w:rPr>
                <w:rFonts w:ascii="Times New Roman" w:hAnsi="Times New Roman" w:cs="Times New Roman"/>
              </w:rPr>
              <w:lastRenderedPageBreak/>
              <w:t>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lastRenderedPageBreak/>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w:t>
            </w:r>
            <w:r>
              <w:rPr>
                <w:rFonts w:ascii="Times New Roman" w:eastAsia="Batang" w:hAnsi="Times New Roman" w:cs="Times New Roman"/>
                <w:kern w:val="0"/>
                <w:szCs w:val="21"/>
                <w:lang w:val="en-GB"/>
              </w:rPr>
              <w:lastRenderedPageBreak/>
              <w:t>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lastRenderedPageBreak/>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w:t>
            </w:r>
            <w:r>
              <w:rPr>
                <w:rFonts w:ascii="Times New Roman" w:hAnsi="Times New Roman" w:cs="Times New Roman"/>
                <w:bCs/>
                <w:sz w:val="20"/>
                <w:szCs w:val="20"/>
                <w:lang w:val="en-GB"/>
              </w:rPr>
              <w:lastRenderedPageBreak/>
              <w:t xml:space="preserve">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w:t>
            </w:r>
            <w:r>
              <w:rPr>
                <w:bCs/>
                <w:lang w:val="en-GB"/>
              </w:rPr>
              <w:lastRenderedPageBreak/>
              <w:t xml:space="preserve">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w:t>
            </w:r>
            <w:r>
              <w:rPr>
                <w:rFonts w:ascii="Times New Roman" w:hAnsi="Times New Roman" w:cs="Times New Roman"/>
                <w:bCs/>
                <w:lang w:val="en-GB"/>
              </w:rPr>
              <w:lastRenderedPageBreak/>
              <w:t>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e.g. frequency error correction, </w:t>
            </w:r>
            <w:r>
              <w:rPr>
                <w:rFonts w:ascii="Times New Roman" w:hAnsi="Times New Roman" w:cs="Times New Roman"/>
                <w:bCs/>
                <w:lang w:val="en-GB"/>
              </w:rPr>
              <w:lastRenderedPageBreak/>
              <w:t>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Alt. 1 because special slots are very common in TDD carriers and has not been fully utilized by the R16 style of TDRA indication for PUSCH repetition. As </w:t>
            </w:r>
            <w:r>
              <w:rPr>
                <w:rFonts w:ascii="Times New Roman" w:hAnsi="Times New Roman" w:cs="Times New Roman"/>
                <w:bCs/>
                <w:lang w:val="en-GB"/>
              </w:rPr>
              <w:lastRenderedPageBreak/>
              <w:t>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lastRenderedPageBreak/>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t>
            </w:r>
            <w:r>
              <w:rPr>
                <w:rFonts w:ascii="Times New Roman" w:hAnsi="Times New Roman" w:cs="Times New Roman"/>
                <w:bCs/>
                <w:lang w:val="en-GB"/>
              </w:rPr>
              <w:lastRenderedPageBreak/>
              <w:t xml:space="preserve">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w:t>
            </w:r>
            <w:r>
              <w:rPr>
                <w:rFonts w:ascii="Times New Roman" w:hAnsi="Times New Roman" w:cs="Times New Roman"/>
                <w:bCs/>
                <w:lang w:val="en-GB"/>
              </w:rPr>
              <w:lastRenderedPageBreak/>
              <w:t>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lastRenderedPageBreak/>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the conditions for the end of other </w:t>
      </w:r>
      <w:r>
        <w:rPr>
          <w:rFonts w:ascii="Times New Roman" w:hAnsi="Times New Roman" w:cs="Times New Roman" w:hint="eastAsia"/>
          <w:b/>
          <w:kern w:val="0"/>
          <w:szCs w:val="21"/>
          <w:highlight w:val="yellow"/>
          <w:lang w:val="en-GB"/>
        </w:rPr>
        <w:lastRenderedPageBreak/>
        <w:t>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w:t>
            </w:r>
            <w:r>
              <w:rPr>
                <w:rFonts w:ascii="Times New Roman" w:hAnsi="Times New Roman" w:cs="Times New Roman"/>
                <w:bCs/>
                <w:lang w:val="en-GB"/>
              </w:rPr>
              <w:lastRenderedPageBreak/>
              <w:t xml:space="preserve">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xml:space="preserve">” so the actual length of the last PUSCH transmission </w:t>
            </w:r>
            <w:r>
              <w:rPr>
                <w:rFonts w:ascii="Times New Roman" w:eastAsia="MS Mincho" w:hAnsi="Times New Roman" w:cs="Times New Roman"/>
                <w:bCs/>
                <w:lang w:val="en-GB" w:eastAsia="ja-JP"/>
              </w:rPr>
              <w:lastRenderedPageBreak/>
              <w:t>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w:t>
            </w:r>
            <w:r>
              <w:rPr>
                <w:rFonts w:ascii="Times New Roman" w:hAnsi="Times New Roman" w:cs="Times New Roman"/>
                <w:bCs/>
                <w:szCs w:val="21"/>
                <w:lang w:val="en-GB"/>
              </w:rPr>
              <w:lastRenderedPageBreak/>
              <w:t xml:space="preserve">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lastRenderedPageBreak/>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w:t>
            </w:r>
            <w:r>
              <w:rPr>
                <w:rFonts w:ascii="Times New Roman" w:hAnsi="Times New Roman" w:cs="Times New Roman"/>
                <w:bCs/>
                <w:lang w:val="en-GB"/>
              </w:rPr>
              <w:lastRenderedPageBreak/>
              <w:t>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@Intel, For Alt 2-B, it UE has and reports the capability the maximum duration, and if </w:t>
            </w:r>
            <w:r>
              <w:rPr>
                <w:rFonts w:ascii="Times New Roman" w:hAnsi="Times New Roman" w:cs="Times New Roman"/>
                <w:bCs/>
                <w:lang w:val="en-GB"/>
              </w:rPr>
              <w:lastRenderedPageBreak/>
              <w:t>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 xml:space="preserve">This is also the reason we prefer 2-C over 2-C’. 2-C’ seems to revisit the original decisions on TDW locations. We don’t want to do this --- an early termination of a TDW must have a localized impact. If 2-C’ is intended to behave this way, and I am </w:t>
            </w:r>
            <w:r>
              <w:rPr>
                <w:bCs/>
                <w:lang w:val="en-GB"/>
              </w:rPr>
              <w:lastRenderedPageBreak/>
              <w:t>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coherent transmission indication is necessary, companies’ views are summarized. </w:t>
      </w:r>
      <w:r>
        <w:rPr>
          <w:rFonts w:ascii="Times New Roman" w:hAnsi="Times New Roman" w:cs="Times New Roman"/>
          <w:b/>
          <w:szCs w:val="21"/>
          <w:highlight w:val="yellow"/>
        </w:rPr>
        <w:lastRenderedPageBreak/>
        <w:t>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w:t>
            </w:r>
            <w:r>
              <w:rPr>
                <w:rFonts w:ascii="Times New Roman" w:hAnsi="Times New Roman" w:cs="Times New Roman"/>
                <w:bCs/>
                <w:lang w:val="en-GB"/>
              </w:rPr>
              <w:lastRenderedPageBreak/>
              <w:t>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 xml:space="preserve">Events to violate the power consistency and phase </w:t>
            </w:r>
            <w:r>
              <w:rPr>
                <w:rFonts w:ascii="Times New Roman" w:hAnsi="Times New Roman" w:cs="Times New Roman"/>
                <w:szCs w:val="21"/>
              </w:rPr>
              <w:lastRenderedPageBreak/>
              <w:t>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lastRenderedPageBreak/>
              <w:t xml:space="preserve">Additional events may be needed, e.g., different </w:t>
            </w:r>
            <w:r>
              <w:rPr>
                <w:rFonts w:ascii="Times New Roman" w:hAnsi="Times New Roman" w:cs="Times New Roman"/>
                <w:szCs w:val="21"/>
              </w:rPr>
              <w:lastRenderedPageBreak/>
              <w:t>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TBoMS and/or PUSCH repetition.  We share similar views with respect to potential extra complexity of the time domain window, and </w:t>
            </w:r>
            <w:r>
              <w:rPr>
                <w:rFonts w:ascii="Times New Roman" w:hAnsi="Times New Roman" w:cs="Times New Roman"/>
                <w:bCs/>
              </w:rPr>
              <w:lastRenderedPageBreak/>
              <w:t>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lastRenderedPageBreak/>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7pt;height:277.6pt;mso-width-percent:0;mso-height-percent:0;mso-width-percent:0;mso-height-percent:0" o:ole="">
            <v:imagedata r:id="rId39" o:title=""/>
          </v:shape>
          <o:OLEObject Type="Embed" ProgID="Visio.Drawing.11" ShapeID="_x0000_i1033" DrawAspect="Content" ObjectID="_1691321527" r:id="rId40"/>
        </w:object>
      </w:r>
    </w:p>
    <w:p w14:paraId="041C73DD" w14:textId="77777777" w:rsidR="002D34FC" w:rsidRDefault="004522A6">
      <w:pPr>
        <w:jc w:val="center"/>
      </w:pPr>
      <w:r>
        <w:rPr>
          <w:noProof/>
        </w:rPr>
        <w:object w:dxaOrig="6860" w:dyaOrig="6290" w14:anchorId="1D6BD28D">
          <v:shape id="_x0000_i1034" type="#_x0000_t75" alt="" style="width:342.5pt;height:313.8pt;mso-width-percent:0;mso-height-percent:0;mso-width-percent:0;mso-height-percent:0" o:ole="">
            <v:imagedata r:id="rId41" o:title=""/>
          </v:shape>
          <o:OLEObject Type="Embed" ProgID="Visio.Drawing.11" ShapeID="_x0000_i1034" DrawAspect="Content" ObjectID="_1691321528" r:id="rId42"/>
        </w:object>
      </w:r>
    </w:p>
    <w:p w14:paraId="52959F5B" w14:textId="77777777" w:rsidR="002D34FC" w:rsidRDefault="004522A6">
      <w:pPr>
        <w:jc w:val="center"/>
      </w:pPr>
      <w:r>
        <w:rPr>
          <w:noProof/>
        </w:rPr>
        <w:object w:dxaOrig="6970" w:dyaOrig="5180" w14:anchorId="4C791A34">
          <v:shape id="_x0000_i1035" type="#_x0000_t75" alt="" style="width:349.2pt;height:258.05pt;mso-width-percent:0;mso-height-percent:0;mso-width-percent:0;mso-height-percent:0" o:ole="">
            <v:imagedata r:id="rId43" o:title=""/>
          </v:shape>
          <o:OLEObject Type="Embed" ProgID="Visio.Drawing.11" ShapeID="_x0000_i1035" DrawAspect="Content" ObjectID="_1691321529"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pt;height:116.95pt;mso-width-percent:0;mso-height-percent:0;mso-width-percent:0;mso-height-percent:0" o:ole="">
                  <v:imagedata r:id="rId46" o:title=""/>
                </v:shape>
                <o:OLEObject Type="Embed" ProgID="Visio.Drawing.15" ShapeID="_x0000_i1036" DrawAspect="Content" ObjectID="_1691321530"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25pt;height:297.15pt" o:ole="">
                  <v:imagedata r:id="rId48" o:title=""/>
                </v:shape>
                <o:OLEObject Type="Embed" ProgID="Visio.Drawing.11" ShapeID="_x0000_i1037" DrawAspect="Content" ObjectID="_1691321531"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pt;height:334.2pt" o:ole="">
                  <v:imagedata r:id="rId50" o:title=""/>
                </v:shape>
                <o:OLEObject Type="Embed" ProgID="Visio.Drawing.11" ShapeID="_x0000_i1038" DrawAspect="Content" ObjectID="_1691321532"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6pt;height:280.9pt" o:ole="">
                  <v:imagedata r:id="rId52" o:title=""/>
                </v:shape>
                <o:OLEObject Type="Embed" ProgID="Visio.Drawing.11" ShapeID="_x0000_i1039" DrawAspect="Content" ObjectID="_1691321533"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25pt;height:297.15pt" o:ole="">
            <v:imagedata r:id="rId48" o:title=""/>
          </v:shape>
          <o:OLEObject Type="Embed" ProgID="Visio.Drawing.11" ShapeID="_x0000_i1040" DrawAspect="Content" ObjectID="_1691321534"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1pt;height:334.2pt" o:ole="">
            <v:imagedata r:id="rId50" o:title=""/>
          </v:shape>
          <o:OLEObject Type="Embed" ProgID="Visio.Drawing.11" ShapeID="_x0000_i1041" DrawAspect="Content" ObjectID="_1691321535"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6pt;height:280.9pt" o:ole="">
            <v:imagedata r:id="rId52" o:title=""/>
          </v:shape>
          <o:OLEObject Type="Embed" ProgID="Visio.Drawing.11" ShapeID="_x0000_i1042" DrawAspect="Content" ObjectID="_1691321536"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lastRenderedPageBreak/>
              <w:t>It can provide better performance than Alt 2-C.</w:t>
            </w:r>
          </w:p>
          <w:p w14:paraId="0B51B3CE"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w:t>
            </w:r>
            <w:r w:rsidRPr="00100607">
              <w:rPr>
                <w:rFonts w:eastAsia="MS Mincho"/>
                <w:bCs/>
                <w:sz w:val="21"/>
                <w:szCs w:val="21"/>
                <w:lang w:val="en-GB" w:eastAsia="ja-JP"/>
              </w:rPr>
              <w:lastRenderedPageBreak/>
              <w:t>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hint="eastAsia"/>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7.6pt;height:341.25pt" o:ole="">
                  <v:imagedata r:id="rId57" o:title=""/>
                </v:shape>
                <o:OLEObject Type="Embed" ProgID="Visio.Drawing.11" ShapeID="_x0000_i1043" DrawAspect="Content" ObjectID="_1691321537" r:id="rId58"/>
              </w:object>
            </w:r>
          </w:p>
          <w:p w14:paraId="2CBB8A7B" w14:textId="7604E60D" w:rsidR="00B603C7" w:rsidRPr="00B603C7" w:rsidRDefault="00B603C7" w:rsidP="00B603C7">
            <w:pP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bookmarkStart w:id="11" w:name="_GoBack"/>
            <w:bookmarkEnd w:id="11"/>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lastRenderedPageBreak/>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lastRenderedPageBreak/>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w:t>
      </w:r>
      <w:r w:rsidRPr="00CA0F18">
        <w:rPr>
          <w:rFonts w:ascii="Times New Roman" w:eastAsia="宋体" w:hAnsi="Times New Roman" w:cs="Times New Roman"/>
          <w:b/>
          <w:kern w:val="0"/>
          <w:szCs w:val="21"/>
          <w:highlight w:val="yellow"/>
          <w:lang w:eastAsia="en-US"/>
        </w:rPr>
        <w:lastRenderedPageBreak/>
        <w:t>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lastRenderedPageBreak/>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2734D" w14:textId="77777777" w:rsidR="00C16C7F" w:rsidRDefault="00C16C7F" w:rsidP="008B642E">
      <w:pPr>
        <w:spacing w:after="0" w:line="240" w:lineRule="auto"/>
      </w:pPr>
      <w:r>
        <w:separator/>
      </w:r>
    </w:p>
  </w:endnote>
  <w:endnote w:type="continuationSeparator" w:id="0">
    <w:p w14:paraId="762818BA" w14:textId="77777777" w:rsidR="00C16C7F" w:rsidRDefault="00C16C7F"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6F294" w14:textId="77777777" w:rsidR="00C16C7F" w:rsidRDefault="00C16C7F" w:rsidP="008B642E">
      <w:pPr>
        <w:spacing w:after="0" w:line="240" w:lineRule="auto"/>
      </w:pPr>
      <w:r>
        <w:separator/>
      </w:r>
    </w:p>
  </w:footnote>
  <w:footnote w:type="continuationSeparator" w:id="0">
    <w:p w14:paraId="19BCA881" w14:textId="77777777" w:rsidR="00C16C7F" w:rsidRDefault="00C16C7F"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4.vsdx"/><Relationship Id="rId50" Type="http://schemas.openxmlformats.org/officeDocument/2006/relationships/image" Target="media/image26.emf"/><Relationship Id="rId55" Type="http://schemas.openxmlformats.org/officeDocument/2006/relationships/oleObject" Target="embeddings/oleObject13.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3.vsdx"/><Relationship Id="rId49" Type="http://schemas.openxmlformats.org/officeDocument/2006/relationships/oleObject" Target="embeddings/oleObject9.bin"/><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AE858F5-3440-4DF2-9404-F7ED301A2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121</Pages>
  <Words>38653</Words>
  <Characters>220323</Characters>
  <Application>Microsoft Office Word</Application>
  <DocSecurity>0</DocSecurity>
  <Lines>1836</Lines>
  <Paragraphs>516</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258460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3</cp:revision>
  <cp:lastPrinted>2021-04-15T03:16:00Z</cp:lastPrinted>
  <dcterms:created xsi:type="dcterms:W3CDTF">2021-08-24T06:35:00Z</dcterms:created>
  <dcterms:modified xsi:type="dcterms:W3CDTF">2021-08-24T06:45:00Z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