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D14577">
              <w:rPr>
                <w:rFonts w:ascii="Times New Roman" w:eastAsia="宋体" w:hAnsi="Times New Roman" w:cs="Times New Roman"/>
                <w:kern w:val="0"/>
                <w:szCs w:val="21"/>
                <w:lang w:val="en-US"/>
              </w:rPr>
              <w:t>e.g.</w:t>
            </w:r>
            <w:proofErr w:type="gramEnd"/>
            <w:r w:rsidRPr="00D14577">
              <w:rPr>
                <w:rFonts w:ascii="Times New Roman" w:eastAsia="宋体" w:hAnsi="Times New Roman" w:cs="Times New Roman"/>
                <w:kern w:val="0"/>
                <w:szCs w:val="21"/>
                <w:lang w:val="en-US"/>
              </w:rPr>
              <w:t xml:space="preserve">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w:t>
            </w:r>
            <w:proofErr w:type="spellStart"/>
            <w:r w:rsidRPr="00D14577">
              <w:rPr>
                <w:rFonts w:ascii="Times New Roman" w:eastAsia="宋体" w:hAnsi="Times New Roman" w:cs="Times New Roman"/>
                <w:kern w:val="0"/>
                <w:szCs w:val="21"/>
                <w:lang w:val="en-US"/>
              </w:rPr>
              <w:t>HiSilicon</w:t>
            </w:r>
            <w:proofErr w:type="spellEnd"/>
            <w:r w:rsidRPr="00D14577">
              <w:rPr>
                <w:rFonts w:ascii="Times New Roman" w:eastAsia="宋体"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Vivo: about 0.6 dB for PUSCH transmissions with different </w:t>
            </w:r>
            <w:proofErr w:type="spellStart"/>
            <w:r w:rsidRPr="00D14577">
              <w:rPr>
                <w:rFonts w:ascii="Times New Roman" w:eastAsia="宋体"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proofErr w:type="spellStart"/>
            <w:r w:rsidRPr="00D14577">
              <w:rPr>
                <w:rFonts w:ascii="Times New Roman" w:eastAsia="宋体" w:hAnsi="Times New Roman" w:cs="Times New Roman"/>
                <w:kern w:val="0"/>
                <w:szCs w:val="21"/>
                <w:lang w:val="en-US" w:eastAsia="en-US"/>
              </w:rPr>
              <w:t>the</w:t>
            </w:r>
            <w:proofErr w:type="spellEnd"/>
            <w:r w:rsidRPr="00D14577">
              <w:rPr>
                <w:rFonts w:ascii="Times New Roman" w:eastAsia="宋体"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w:t>
            </w:r>
            <w:proofErr w:type="gramStart"/>
            <w:r w:rsidRPr="00D14577">
              <w:rPr>
                <w:rFonts w:ascii="Times New Roman" w:eastAsia="等线" w:hAnsi="Times New Roman" w:hint="eastAsia"/>
                <w:bCs/>
                <w:color w:val="000000"/>
                <w:kern w:val="24"/>
                <w:szCs w:val="21"/>
                <w:lang w:val="en-US"/>
              </w:rPr>
              <w:t>e.g.</w:t>
            </w:r>
            <w:proofErr w:type="gramEnd"/>
            <w:r w:rsidRPr="00D14577">
              <w:rPr>
                <w:rFonts w:ascii="Times New Roman" w:eastAsia="等线" w:hAnsi="Times New Roman" w:hint="eastAsia"/>
                <w:bCs/>
                <w:color w:val="000000"/>
                <w:kern w:val="24"/>
                <w:szCs w:val="21"/>
                <w:lang w:val="en-US"/>
              </w:rPr>
              <w:t xml:space="preserve"> 1Mbps for </w:t>
            </w:r>
            <w:proofErr w:type="spellStart"/>
            <w:r w:rsidRPr="00D14577">
              <w:rPr>
                <w:rFonts w:ascii="Times New Roman" w:eastAsia="等线" w:hAnsi="Times New Roman" w:hint="eastAsia"/>
                <w:bCs/>
                <w:color w:val="000000"/>
                <w:kern w:val="24"/>
                <w:szCs w:val="21"/>
                <w:lang w:val="en-US"/>
              </w:rPr>
              <w:t>eMBB</w:t>
            </w:r>
            <w:proofErr w:type="spellEnd"/>
            <w:r w:rsidRPr="00D14577">
              <w:rPr>
                <w:rFonts w:ascii="Times New Roman" w:eastAsia="等线" w:hAnsi="Times New Roman" w:hint="eastAsia"/>
                <w:bCs/>
                <w:color w:val="000000"/>
                <w:kern w:val="24"/>
                <w:szCs w:val="21"/>
                <w:lang w:val="en-US"/>
              </w:rPr>
              <w:t xml:space="preserve">,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proofErr w:type="gramStart"/>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w:t>
            </w:r>
            <w:proofErr w:type="gramEnd"/>
            <w:r w:rsidRPr="00D14577">
              <w:rPr>
                <w:rFonts w:ascii="Times New Roman" w:eastAsia="宋体"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xml:space="preserve">, and the fact that </w:t>
            </w:r>
            <w:proofErr w:type="spellStart"/>
            <w:r w:rsidRPr="00D14577">
              <w:rPr>
                <w:rFonts w:ascii="Times New Roman" w:eastAsia="宋体" w:hAnsi="Times New Roman" w:cs="Times New Roman"/>
                <w:kern w:val="0"/>
                <w:szCs w:val="21"/>
                <w:lang w:val="en-US"/>
              </w:rPr>
              <w:t>its</w:t>
            </w:r>
            <w:proofErr w:type="spellEnd"/>
            <w:r w:rsidRPr="00D14577">
              <w:rPr>
                <w:rFonts w:ascii="Times New Roman" w:eastAsia="宋体" w:hAnsi="Times New Roman" w:cs="Times New Roman"/>
                <w:kern w:val="0"/>
                <w:szCs w:val="21"/>
                <w:lang w:val="en-US"/>
              </w:rPr>
              <w:t xml:space="preserve">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85pt;height:59.9pt;mso-width-percent:0;mso-height-percent:0;mso-width-percent:0;mso-height-percent:0" o:ole="">
            <v:imagedata r:id="rId16" o:title=""/>
          </v:shape>
          <o:OLEObject Type="Embed" ProgID="Visio.Drawing.11" ShapeID="_x0000_i1025" DrawAspect="Content" ObjectID="_1691247594"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85pt;height:93.75pt;mso-width-percent:0;mso-height-percent:0;mso-width-percent:0;mso-height-percent:0" o:ole="">
            <v:imagedata r:id="rId18" o:title=""/>
          </v:shape>
          <o:OLEObject Type="Embed" ProgID="Visio.Drawing.11" ShapeID="_x0000_i1026" DrawAspect="Content" ObjectID="_1691247595"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85pt;height:59.9pt;mso-width-percent:0;mso-height-percent:0;mso-width-percent:0;mso-height-percent:0" o:ole="">
            <v:imagedata r:id="rId20" o:title=""/>
          </v:shape>
          <o:OLEObject Type="Embed" ProgID="Visio.Drawing.11" ShapeID="_x0000_i1027" DrawAspect="Content" ObjectID="_1691247596"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85pt;height:59.9pt;mso-width-percent:0;mso-height-percent:0;mso-width-percent:0;mso-height-percent:0" o:ole="">
            <v:imagedata r:id="rId22" o:title=""/>
          </v:shape>
          <o:OLEObject Type="Embed" ProgID="Visio.Drawing.11" ShapeID="_x0000_i1028" DrawAspect="Content" ObjectID="_1691247597"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85pt;height:93.75pt;mso-width-percent:0;mso-height-percent:0;mso-width-percent:0;mso-height-percent:0" o:ole="">
            <v:imagedata r:id="rId24" o:title=""/>
          </v:shape>
          <o:OLEObject Type="Embed" ProgID="Visio.Drawing.11" ShapeID="_x0000_i1029" DrawAspect="Content" ObjectID="_1691247598"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 xml:space="preserve">Adaptation of the time domain window length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CATT (Slot), ZTE (Slot for maximum time duration and nominal TDW configured by </w:t>
      </w:r>
      <w:proofErr w:type="spellStart"/>
      <w:r>
        <w:rPr>
          <w:rFonts w:ascii="Times New Roman" w:eastAsia="宋体" w:hAnsi="Times New Roman" w:cs="Times New Roman" w:hint="eastAsia"/>
          <w:kern w:val="0"/>
          <w:szCs w:val="21"/>
          <w:lang w:val="en-GB"/>
        </w:rPr>
        <w:t>gNB</w:t>
      </w:r>
      <w:proofErr w:type="spellEnd"/>
      <w:r>
        <w:rPr>
          <w:rFonts w:ascii="Times New Roman" w:eastAsia="宋体" w:hAnsi="Times New Roman" w:cs="Times New Roman" w:hint="eastAsia"/>
          <w:kern w:val="0"/>
          <w:szCs w:val="21"/>
          <w:lang w:val="en-GB"/>
        </w:rPr>
        <w:t>),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05pt;height:97.3pt;mso-width-percent:0;mso-height-percent:0;mso-width-percent:0;mso-height-percent:0" o:ole="">
            <v:imagedata r:id="rId29" o:title=""/>
          </v:shape>
          <o:OLEObject Type="Embed" ProgID="Visio.Drawing.15" ShapeID="_x0000_i1030" DrawAspect="Content" ObjectID="_1691247599"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 xml:space="preserve">Allowing the </w:t>
      </w:r>
      <w:proofErr w:type="spellStart"/>
      <w:r>
        <w:rPr>
          <w:rFonts w:ascii="Times New Roman" w:eastAsia="宋体" w:hAnsi="Times New Roman" w:cs="Times New Roman"/>
          <w:kern w:val="0"/>
          <w:szCs w:val="21"/>
          <w:lang w:val="en-GB"/>
        </w:rPr>
        <w:t>gNB</w:t>
      </w:r>
      <w:proofErr w:type="spellEnd"/>
      <w:r>
        <w:rPr>
          <w:rFonts w:ascii="Times New Roman" w:eastAsia="宋体" w:hAnsi="Times New Roman" w:cs="Times New Roman"/>
          <w:kern w:val="0"/>
          <w:szCs w:val="21"/>
          <w:lang w:val="en-GB"/>
        </w:rPr>
        <w:t xml:space="preserve">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 xml:space="preserve">The bundle size is </w:t>
      </w:r>
      <w:proofErr w:type="spellStart"/>
      <w:r>
        <w:rPr>
          <w:szCs w:val="21"/>
          <w:lang w:val="en-GB"/>
        </w:rPr>
        <w:t>gNB</w:t>
      </w:r>
      <w:proofErr w:type="spellEnd"/>
      <w:r>
        <w:rPr>
          <w:szCs w:val="21"/>
          <w:lang w:val="en-GB"/>
        </w:rPr>
        <w:t xml:space="preserve">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35pt;height:99.8pt;mso-width-percent:0;mso-height-percent:0;mso-width-percent:0;mso-height-percent:0" o:ole="">
            <v:imagedata r:id="rId32" o:title=""/>
          </v:shape>
          <o:OLEObject Type="Embed" ProgID="Visio.Drawing.15" ShapeID="_x0000_i1031" DrawAspect="Content" ObjectID="_1691247600"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 xml:space="preserve">proposed further study the benefit of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65pt;height:148.65pt;mso-width-percent:0;mso-height-percent:0;mso-width-percent:0;mso-height-percent:0" o:ole="">
            <v:imagedata r:id="rId35" o:title=""/>
          </v:shape>
          <o:OLEObject Type="Embed" ProgID="Visio.Drawing.15" ShapeID="_x0000_i1032" DrawAspect="Content" ObjectID="_1691247601"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 xml:space="preserve">specification impact that needs to be considered in this case, as compared with the case of PUSCH transmissions with the same TB. For instance, if multiple TBs are indicated by multiple DCIs, how to indicate these DCIs needs to be jointly identified by UE, how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Our concern on the joint channel estimation over back-to-back/non-back-to-back PUSCH transmissions with different TBs is that for different TBs is difficult to maintain the prerequisites for joint CE and is too restrictive for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5DD7AC04" w14:textId="77777777" w:rsidR="002D34FC" w:rsidRDefault="007B5577">
            <w:pPr>
              <w:pStyle w:val="af8"/>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w:t>
            </w:r>
            <w:proofErr w:type="spellStart"/>
            <w:r>
              <w:rPr>
                <w:bCs/>
                <w:sz w:val="21"/>
                <w:szCs w:val="21"/>
                <w:lang w:val="en-GB"/>
              </w:rPr>
              <w:t>gNB</w:t>
            </w:r>
            <w:proofErr w:type="spellEnd"/>
            <w:r>
              <w:rPr>
                <w:bCs/>
                <w:sz w:val="21"/>
                <w:szCs w:val="21"/>
                <w:lang w:val="en-GB"/>
              </w:rPr>
              <w:t xml:space="preserve"> perspective, if one of DCI is miss-detected or false-detected by a UE, one of multiple TBs in a TDW is not sent. Some blind detection is required. The complexity analysis for </w:t>
            </w:r>
            <w:proofErr w:type="spellStart"/>
            <w:r>
              <w:rPr>
                <w:bCs/>
                <w:sz w:val="21"/>
                <w:szCs w:val="21"/>
                <w:lang w:val="en-GB"/>
              </w:rPr>
              <w:t>gNB</w:t>
            </w:r>
            <w:proofErr w:type="spellEnd"/>
            <w:r>
              <w:rPr>
                <w:bCs/>
                <w:sz w:val="21"/>
                <w:szCs w:val="21"/>
                <w:lang w:val="en-GB"/>
              </w:rPr>
              <w:t xml:space="preserve">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w:t>
            </w:r>
            <w:proofErr w:type="spellStart"/>
            <w:r>
              <w:rPr>
                <w:rFonts w:ascii="Times New Roman" w:eastAsia="Malgun Gothic" w:hAnsi="Times New Roman" w:cs="Times New Roman" w:hint="eastAsia"/>
                <w:bCs/>
              </w:rPr>
              <w:t>gNB</w:t>
            </w:r>
            <w:proofErr w:type="spellEnd"/>
            <w:r>
              <w:rPr>
                <w:rFonts w:ascii="Times New Roman" w:eastAsia="Malgun Gothic" w:hAnsi="Times New Roman" w:cs="Times New Roman" w:hint="eastAsia"/>
                <w:bCs/>
              </w:rPr>
              <w:t xml:space="preserve">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 xml:space="preserve">Is the single TDW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 xml:space="preserve">If the answer above is yes, is it possible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view, Alt 1 is 2-step approach that sub-windows are determined after determining the single TDW. Furthermore, for Alt 1, the TDW is duration UE tries to keep both phase continuity and power consistency, and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宋体" w:hAnsi="Times New Roman" w:cs="Times New Roman"/>
                <w:kern w:val="0"/>
                <w:szCs w:val="21"/>
                <w:lang w:val="en-GB"/>
              </w:rPr>
              <w:t>deems</w:t>
            </w:r>
            <w:proofErr w:type="gramEnd"/>
            <w:r>
              <w:rPr>
                <w:rFonts w:ascii="Times New Roman" w:eastAsia="宋体" w:hAnsi="Times New Roman" w:cs="Times New Roman"/>
                <w:kern w:val="0"/>
                <w:szCs w:val="21"/>
                <w:lang w:val="en-GB"/>
              </w:rPr>
              <w:t xml:space="preserve">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@Qualcomm, </w:t>
            </w:r>
            <w:proofErr w:type="gramStart"/>
            <w:r>
              <w:rPr>
                <w:rFonts w:ascii="Times New Roman" w:eastAsia="宋体" w:hAnsi="Times New Roman" w:cs="Times New Roman"/>
                <w:kern w:val="0"/>
                <w:szCs w:val="21"/>
                <w:lang w:val="en-GB"/>
              </w:rPr>
              <w:t>If</w:t>
            </w:r>
            <w:proofErr w:type="gramEnd"/>
            <w:r>
              <w:rPr>
                <w:rFonts w:ascii="Times New Roman" w:eastAsia="宋体" w:hAnsi="Times New Roman" w:cs="Times New Roman"/>
                <w:kern w:val="0"/>
                <w:szCs w:val="21"/>
                <w:lang w:val="en-GB"/>
              </w:rPr>
              <w:t xml:space="preserve">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xml:space="preserve">, the maximum unscheduled gap between two successive PUSCHs is exceeded, etc. However, aren’t these scenarios already excluded from the past agreements, i.e.,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will configure a TDW only if the agreed scenarios (e.g., back-to-back transmission for consecutive slots/within a slot) are realized? If, due to dynamic events, a single TDW is broken and a gap is created, won’t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 xml:space="preserve">If the events may include the TDW exceeds the duration indicated by the </w:t>
            </w:r>
            <w:proofErr w:type="spellStart"/>
            <w:r>
              <w:rPr>
                <w:rFonts w:ascii="Times New Roman" w:eastAsia="Malgun Gothic" w:hAnsi="Times New Roman" w:cs="Times New Roman"/>
                <w:bCs/>
                <w:sz w:val="20"/>
                <w:szCs w:val="20"/>
                <w:lang w:val="en-GB" w:eastAsia="ko-KR"/>
              </w:rPr>
              <w:t>gNB</w:t>
            </w:r>
            <w:proofErr w:type="spellEnd"/>
            <w:r>
              <w:rPr>
                <w:rFonts w:ascii="Times New Roman" w:eastAsia="Malgun Gothic" w:hAnsi="Times New Roman" w:cs="Times New Roman"/>
                <w:bCs/>
                <w:sz w:val="20"/>
                <w:szCs w:val="20"/>
                <w:lang w:val="en-GB" w:eastAsia="ko-KR"/>
              </w:rPr>
              <w:t xml:space="preserve">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to configure a TDW which could be smaller than the repetition duration, taking into account both performance and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w:t>
            </w:r>
            <w:proofErr w:type="spellStart"/>
            <w:r>
              <w:t>gNB</w:t>
            </w:r>
            <w:proofErr w:type="spellEnd"/>
            <w:r>
              <w:t xml:space="preserve">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so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the UE to perform specific behaviours at the window boundary which is limited within the time domain window to satisfy power/phase continuity, it would lead performance degradation at receiver side 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To say the least,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indication at UE side. The TDW seems enough to align same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remaining is up to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UEs that perform DMRS bundling for PUSCH repetition,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宋体" w:hAnsi="Times New Roman" w:cs="Times New Roman"/>
          <w:b/>
          <w:kern w:val="0"/>
          <w:szCs w:val="21"/>
          <w:highlight w:val="yellow"/>
          <w:lang w:eastAsia="en-US"/>
        </w:rPr>
        <w:t>TBoMS</w:t>
      </w:r>
      <w:proofErr w:type="spellEnd"/>
      <w:r>
        <w:rPr>
          <w:rFonts w:ascii="Times New Roman" w:eastAsia="宋体" w:hAnsi="Times New Roman" w:cs="Times New Roman"/>
          <w:b/>
          <w:kern w:val="0"/>
          <w:szCs w:val="21"/>
          <w:highlight w:val="yellow"/>
          <w:lang w:eastAsia="en-US"/>
        </w:rPr>
        <w:t>.</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MediaTek, </w:t>
      </w:r>
      <w:proofErr w:type="spellStart"/>
      <w:proofErr w:type="gramStart"/>
      <w:r>
        <w:rPr>
          <w:rFonts w:ascii="Times New Roman" w:eastAsia="宋体" w:hAnsi="Times New Roman" w:cs="Times New Roman"/>
          <w:kern w:val="0"/>
          <w:szCs w:val="21"/>
          <w:highlight w:val="cyan"/>
        </w:rPr>
        <w:t>Ericsson,OPPO</w:t>
      </w:r>
      <w:proofErr w:type="spellEnd"/>
      <w:proofErr w:type="gramEnd"/>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宋体" w:hAnsi="Times New Roman" w:cs="Times New Roman" w:hint="eastAsia"/>
                <w:bCs/>
              </w:rPr>
              <w:t>ZTE(</w:t>
            </w:r>
            <w:proofErr w:type="gramEnd"/>
            <w:r>
              <w:rPr>
                <w:rFonts w:ascii="Times New Roman" w:eastAsia="宋体" w:hAnsi="Times New Roman" w:cs="Times New Roman" w:hint="eastAsia"/>
                <w:bCs/>
              </w:rPr>
              <w:t>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Alt 2-B, it is not clear to us how the TDW size can be determined implicitly and resulting in a same understanding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explicitly indicated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w:t>
            </w:r>
            <w:proofErr w:type="spellStart"/>
            <w:r>
              <w:rPr>
                <w:rFonts w:ascii="Times New Roman" w:hAnsi="Times New Roman" w:cs="Times New Roman"/>
              </w:rPr>
              <w:t>gNB</w:t>
            </w:r>
            <w:proofErr w:type="spellEnd"/>
            <w:r>
              <w:rPr>
                <w:rFonts w:ascii="Times New Roman" w:hAnsi="Times New Roman" w:cs="Times New Roman"/>
              </w:rPr>
              <w:t xml:space="preserve">. This could provide the flexibility for </w:t>
            </w:r>
            <w:proofErr w:type="spellStart"/>
            <w:r>
              <w:rPr>
                <w:rFonts w:ascii="Times New Roman" w:hAnsi="Times New Roman" w:cs="Times New Roman"/>
              </w:rPr>
              <w:t>gNB</w:t>
            </w:r>
            <w:proofErr w:type="spellEnd"/>
            <w:r>
              <w:rPr>
                <w:rFonts w:ascii="Times New Roman" w:hAnsi="Times New Roman" w:cs="Times New Roman"/>
              </w:rPr>
              <w:t xml:space="preserve"> to choose a window size which could fit the TDD DL/UL configurations. And it gives the priority to </w:t>
            </w:r>
            <w:proofErr w:type="spellStart"/>
            <w:r>
              <w:rPr>
                <w:rFonts w:ascii="Times New Roman" w:hAnsi="Times New Roman" w:cs="Times New Roman"/>
              </w:rPr>
              <w:t>gNB</w:t>
            </w:r>
            <w:proofErr w:type="spellEnd"/>
            <w:r>
              <w:rPr>
                <w:rFonts w:ascii="Times New Roman" w:hAnsi="Times New Roman" w:cs="Times New Roman"/>
              </w:rPr>
              <w:t xml:space="preserve"> to determine the TDW size, considering the </w:t>
            </w:r>
            <w:proofErr w:type="spellStart"/>
            <w:r>
              <w:rPr>
                <w:rFonts w:ascii="Times New Roman" w:hAnsi="Times New Roman" w:cs="Times New Roman"/>
              </w:rPr>
              <w:t>gNB</w:t>
            </w:r>
            <w:proofErr w:type="spellEnd"/>
            <w:r>
              <w:rPr>
                <w:rFonts w:ascii="Times New Roman" w:hAnsi="Times New Roman" w:cs="Times New Roman"/>
              </w:rPr>
              <w:t xml:space="preserve">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 xml:space="preserve">For the alt-2B, we share a similar idea that a TDW size should be indicated by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And it also seems that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As summarized above the proposal, for Alt 2-B, all TDWs are implicitly determined including the start and the length of the window. If the window length is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it’s not Alt 2-B, it becomes Alt 2-C or Alt 2-C’. For All 2-C’ the configured window length is one condition to end the TDW. For Alt 2-C or Alt 2-C’, do you propose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w:t>
            </w:r>
            <w:proofErr w:type="spellStart"/>
            <w:r>
              <w:rPr>
                <w:bCs/>
                <w:lang w:val="en-GB"/>
              </w:rPr>
              <w:t>gNB</w:t>
            </w:r>
            <w:proofErr w:type="spellEnd"/>
            <w:r>
              <w:rPr>
                <w:bCs/>
                <w:lang w:val="en-GB"/>
              </w:rPr>
              <w:t xml:space="preserve">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Huawei, </w:t>
      </w:r>
      <w:proofErr w:type="spellStart"/>
      <w:r>
        <w:rPr>
          <w:rFonts w:ascii="Times New Roman" w:eastAsia="宋体" w:hAnsi="Times New Roman" w:cs="Times New Roman"/>
          <w:kern w:val="0"/>
          <w:szCs w:val="21"/>
          <w:highlight w:val="cyan"/>
        </w:rPr>
        <w:t>HiSilicon</w:t>
      </w:r>
      <w:proofErr w:type="spellEnd"/>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 xml:space="preserve">Huawei, </w:t>
            </w:r>
            <w:proofErr w:type="spellStart"/>
            <w:r>
              <w:rPr>
                <w:rFonts w:ascii="Times New Roman" w:eastAsia="宋体" w:hAnsi="Times New Roman" w:cs="Times New Roman"/>
                <w:b/>
                <w:kern w:val="0"/>
                <w:sz w:val="22"/>
                <w:lang w:val="en-GB"/>
              </w:rPr>
              <w:t>HiSilicon</w:t>
            </w:r>
            <w:proofErr w:type="spellEnd"/>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proofErr w:type="spellStart"/>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w:t>
      </w:r>
      <w:proofErr w:type="spellEnd"/>
      <w:r>
        <w:rPr>
          <w:rFonts w:ascii="Times New Roman" w:eastAsia="宋体" w:hAnsi="Times New Roman" w:cs="Times New Roman"/>
          <w:kern w:val="0"/>
          <w:szCs w:val="21"/>
          <w:highlight w:val="cyan"/>
        </w:rPr>
        <w:t xml:space="preserve">,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Ericsson, OPPO, Sierra </w:t>
      </w:r>
      <w:proofErr w:type="gramStart"/>
      <w:r>
        <w:rPr>
          <w:rFonts w:ascii="Times New Roman" w:eastAsia="宋体" w:hAnsi="Times New Roman" w:cs="Times New Roman"/>
          <w:kern w:val="0"/>
          <w:szCs w:val="21"/>
          <w:highlight w:val="cyan"/>
        </w:rPr>
        <w:t>Wireless(</w:t>
      </w:r>
      <w:proofErr w:type="gramEnd"/>
      <w:r>
        <w:rPr>
          <w:rFonts w:ascii="Times New Roman" w:eastAsia="宋体" w:hAnsi="Times New Roman" w:cs="Times New Roman"/>
          <w:kern w:val="0"/>
          <w:szCs w:val="21"/>
          <w:highlight w:val="cyan"/>
        </w:rPr>
        <w:t>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 xml:space="preserve">No (only scheduling restriction to </w:t>
            </w:r>
            <w:proofErr w:type="spellStart"/>
            <w:r>
              <w:rPr>
                <w:rFonts w:ascii="Times New Roman" w:hAnsi="Times New Roman" w:cs="Times New Roman"/>
                <w:szCs w:val="21"/>
              </w:rPr>
              <w:t>gNB</w:t>
            </w:r>
            <w:proofErr w:type="spellEnd"/>
            <w:r>
              <w:rPr>
                <w:rFonts w:ascii="Times New Roman" w:hAnsi="Times New Roman" w:cs="Times New Roman"/>
                <w:szCs w:val="21"/>
              </w:rPr>
              <w:t>)</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Tx side may be as described. Rx of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 xml:space="preserve">f the down selection should be made at this meeting, the Alt 1 is preferred. From our understanding, most issue in the table could be based on </w:t>
            </w:r>
            <w:proofErr w:type="spellStart"/>
            <w:r>
              <w:rPr>
                <w:rFonts w:ascii="Times New Roman" w:hAnsi="Times New Roman" w:cs="Times New Roman"/>
                <w:bCs/>
              </w:rPr>
              <w:t>gNB</w:t>
            </w:r>
            <w:proofErr w:type="spellEnd"/>
            <w:r>
              <w:rPr>
                <w:rFonts w:ascii="Times New Roman" w:hAnsi="Times New Roman" w:cs="Times New Roman"/>
                <w:bCs/>
              </w:rPr>
              <w:t xml:space="preserve">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45pt;height:276.95pt;mso-width-percent:0;mso-height-percent:0;mso-width-percent:0;mso-height-percent:0" o:ole="">
            <v:imagedata r:id="rId39" o:title=""/>
          </v:shape>
          <o:OLEObject Type="Embed" ProgID="Visio.Drawing.11" ShapeID="_x0000_i1033" DrawAspect="Content" ObjectID="_1691247602" r:id="rId40"/>
        </w:object>
      </w:r>
    </w:p>
    <w:p w14:paraId="041C73DD" w14:textId="77777777" w:rsidR="002D34FC" w:rsidRDefault="004522A6">
      <w:pPr>
        <w:jc w:val="center"/>
      </w:pPr>
      <w:r>
        <w:rPr>
          <w:noProof/>
        </w:rPr>
        <w:object w:dxaOrig="6860" w:dyaOrig="6290" w14:anchorId="1D6BD28D">
          <v:shape id="_x0000_i1034" type="#_x0000_t75" alt="" style="width:342.55pt;height:314pt;mso-width-percent:0;mso-height-percent:0;mso-width-percent:0;mso-height-percent:0" o:ole="">
            <v:imagedata r:id="rId41" o:title=""/>
          </v:shape>
          <o:OLEObject Type="Embed" ProgID="Visio.Drawing.11" ShapeID="_x0000_i1034" DrawAspect="Content" ObjectID="_1691247603" r:id="rId42"/>
        </w:object>
      </w:r>
    </w:p>
    <w:p w14:paraId="52959F5B" w14:textId="77777777" w:rsidR="002D34FC" w:rsidRDefault="004522A6">
      <w:pPr>
        <w:jc w:val="center"/>
      </w:pPr>
      <w:r>
        <w:rPr>
          <w:noProof/>
        </w:rPr>
        <w:object w:dxaOrig="6970" w:dyaOrig="5180" w14:anchorId="4C791A34">
          <v:shape id="_x0000_i1035" type="#_x0000_t75" alt="" style="width:348.95pt;height:258.05pt;mso-width-percent:0;mso-height-percent:0;mso-width-percent:0;mso-height-percent:0" o:ole="">
            <v:imagedata r:id="rId43" o:title=""/>
          </v:shape>
          <o:OLEObject Type="Embed" ProgID="Visio.Drawing.11" ShapeID="_x0000_i1035" DrawAspect="Content" ObjectID="_1691247604"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 xml:space="preserve">We are designing TDW for PUSCH repetitions. Within this repetition duration, the longer TDW the better performance could be achieved by JCE. Therefore, there is no reason for the </w:t>
            </w:r>
            <w:proofErr w:type="spellStart"/>
            <w:r>
              <w:rPr>
                <w:bCs/>
                <w:sz w:val="20"/>
                <w:szCs w:val="20"/>
                <w:lang w:val="en-GB"/>
              </w:rPr>
              <w:t>gNB</w:t>
            </w:r>
            <w:proofErr w:type="spellEnd"/>
            <w:r>
              <w:rPr>
                <w:bCs/>
                <w:sz w:val="20"/>
                <w:szCs w:val="20"/>
                <w:lang w:val="en-GB"/>
              </w:rPr>
              <w:t xml:space="preserve">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 xml:space="preserve">As the default value, the window length ‘L’ can be equal to the maximum window duration and then the </w:t>
            </w:r>
            <w:proofErr w:type="spellStart"/>
            <w:r>
              <w:rPr>
                <w:rFonts w:ascii="Times New Roman" w:hAnsi="Times New Roman" w:cs="Times New Roman"/>
                <w:bCs/>
              </w:rPr>
              <w:t>gNB</w:t>
            </w:r>
            <w:proofErr w:type="spellEnd"/>
            <w:r>
              <w:rPr>
                <w:rFonts w:ascii="Times New Roman" w:hAnsi="Times New Roman" w:cs="Times New Roman"/>
                <w:bCs/>
              </w:rPr>
              <w:t xml:space="preserve">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15pt;height:116.9pt;mso-width-percent:0;mso-height-percent:0;mso-width-percent:0;mso-height-percent:0" o:ole="">
                  <v:imagedata r:id="rId46" o:title=""/>
                </v:shape>
                <o:OLEObject Type="Embed" ProgID="Visio.Drawing.15" ShapeID="_x0000_i1036" DrawAspect="Content" ObjectID="_1691247605"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w:t>
            </w:r>
            <w:proofErr w:type="spellStart"/>
            <w:r>
              <w:rPr>
                <w:rFonts w:hint="eastAsia"/>
                <w:bCs/>
                <w:sz w:val="20"/>
                <w:szCs w:val="20"/>
                <w:lang w:eastAsia="zh-CN"/>
              </w:rPr>
              <w:t>gNB</w:t>
            </w:r>
            <w:proofErr w:type="spellEnd"/>
            <w:r>
              <w:rPr>
                <w:rFonts w:hint="eastAsia"/>
                <w:bCs/>
                <w:sz w:val="20"/>
                <w:szCs w:val="20"/>
                <w:lang w:eastAsia="zh-CN"/>
              </w:rPr>
              <w:t xml:space="preserve"> configuring a time domain window length. If UE can support a very long duration, it is desirable for </w:t>
            </w:r>
            <w:proofErr w:type="spellStart"/>
            <w:r>
              <w:rPr>
                <w:rFonts w:hint="eastAsia"/>
                <w:bCs/>
                <w:sz w:val="20"/>
                <w:szCs w:val="20"/>
                <w:lang w:eastAsia="zh-CN"/>
              </w:rPr>
              <w:t>gNB</w:t>
            </w:r>
            <w:proofErr w:type="spellEnd"/>
            <w:r>
              <w:rPr>
                <w:rFonts w:hint="eastAsia"/>
                <w:bCs/>
                <w:sz w:val="20"/>
                <w:szCs w:val="20"/>
                <w:lang w:eastAsia="zh-CN"/>
              </w:rPr>
              <w:t xml:space="preserve">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w:t>
            </w:r>
            <w:proofErr w:type="gramStart"/>
            <w:r w:rsidRPr="00826234">
              <w:rPr>
                <w:rFonts w:ascii="Times New Roman" w:hAnsi="Times New Roman" w:cs="Times New Roman"/>
                <w:bCs/>
                <w:lang w:val="en-GB"/>
              </w:rPr>
              <w:t>The</w:t>
            </w:r>
            <w:proofErr w:type="gramEnd"/>
            <w:r w:rsidRPr="00826234">
              <w:rPr>
                <w:rFonts w:ascii="Times New Roman" w:hAnsi="Times New Roman" w:cs="Times New Roman"/>
                <w:bCs/>
                <w:lang w:val="en-GB"/>
              </w:rPr>
              <w:t xml:space="preserv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w:t>
            </w:r>
            <w:proofErr w:type="spellStart"/>
            <w:r w:rsidRPr="00826234">
              <w:rPr>
                <w:rFonts w:ascii="Times New Roman" w:hAnsi="Times New Roman" w:cs="Times New Roman"/>
                <w:bCs/>
                <w:lang w:val="en-GB"/>
              </w:rPr>
              <w:t>gNB</w:t>
            </w:r>
            <w:proofErr w:type="spellEnd"/>
            <w:r w:rsidRPr="00826234">
              <w:rPr>
                <w:rFonts w:ascii="Times New Roman" w:hAnsi="Times New Roman" w:cs="Times New Roman"/>
                <w:bCs/>
                <w:lang w:val="en-GB"/>
              </w:rPr>
              <w:t>.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w:t>
            </w:r>
            <w:proofErr w:type="gramStart"/>
            <w:r w:rsidRPr="00826234">
              <w:rPr>
                <w:rFonts w:ascii="Times New Roman" w:hAnsi="Times New Roman" w:cs="Times New Roman"/>
              </w:rPr>
              <w:t>For</w:t>
            </w:r>
            <w:proofErr w:type="gramEnd"/>
            <w:r w:rsidRPr="00826234">
              <w:rPr>
                <w:rFonts w:ascii="Times New Roman" w:hAnsi="Times New Roman" w:cs="Times New Roman"/>
              </w:rPr>
              <w:t xml:space="preserve"> your first question, the window length is configured before the first PUSCH transmission. There is only one configured window length for Alt 2-C and Alt 2-C’, it’s up to </w:t>
            </w:r>
            <w:proofErr w:type="spellStart"/>
            <w:r w:rsidRPr="00826234">
              <w:rPr>
                <w:rFonts w:ascii="Times New Roman" w:hAnsi="Times New Roman" w:cs="Times New Roman"/>
              </w:rPr>
              <w:t>gNB</w:t>
            </w:r>
            <w:proofErr w:type="spellEnd"/>
            <w:r w:rsidRPr="00826234">
              <w:rPr>
                <w:rFonts w:ascii="Times New Roman" w:hAnsi="Times New Roman" w:cs="Times New Roman"/>
              </w:rPr>
              <w:t xml:space="preserve">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proofErr w:type="gramStart"/>
            <w:r w:rsidRPr="00826234">
              <w:rPr>
                <w:rFonts w:ascii="Times New Roman" w:eastAsia="Batang" w:hAnsi="Times New Roman" w:cs="Times New Roman"/>
                <w:kern w:val="0"/>
                <w:szCs w:val="21"/>
                <w:lang w:val="en-GB"/>
              </w:rPr>
              <w:t>one or multiple time</w:t>
            </w:r>
            <w:proofErr w:type="gramEnd"/>
            <w:r w:rsidRPr="00826234">
              <w:rPr>
                <w:rFonts w:ascii="Times New Roman" w:eastAsia="Batang" w:hAnsi="Times New Roman" w:cs="Times New Roman"/>
                <w:kern w:val="0"/>
                <w:szCs w:val="21"/>
                <w:lang w:val="en-GB"/>
              </w:rPr>
              <w:t xml:space="preserv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w:t>
            </w:r>
            <w:proofErr w:type="gramStart"/>
            <w:r w:rsidRPr="00826234">
              <w:rPr>
                <w:rFonts w:ascii="Times New Roman" w:hAnsi="Times New Roman" w:cs="Times New Roman"/>
                <w:bCs/>
                <w:lang w:val="en-GB"/>
              </w:rPr>
              <w:t>For</w:t>
            </w:r>
            <w:proofErr w:type="gramEnd"/>
            <w:r w:rsidRPr="00826234">
              <w:rPr>
                <w:rFonts w:ascii="Times New Roman" w:hAnsi="Times New Roman" w:cs="Times New Roman"/>
                <w:bCs/>
                <w:lang w:val="en-GB"/>
              </w:rPr>
              <w:t xml:space="preserve">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w:t>
            </w:r>
            <w:proofErr w:type="gramStart"/>
            <w:r w:rsidRPr="00826234">
              <w:rPr>
                <w:rFonts w:ascii="Times New Roman" w:hAnsi="Times New Roman" w:cs="Times New Roman"/>
                <w:bCs/>
                <w:lang w:val="en-GB"/>
              </w:rPr>
              <w:t>include</w:t>
            </w:r>
            <w:proofErr w:type="gramEnd"/>
            <w:r w:rsidRPr="00826234">
              <w:rPr>
                <w:rFonts w:ascii="Times New Roman" w:hAnsi="Times New Roman" w:cs="Times New Roman"/>
                <w:bCs/>
                <w:lang w:val="en-GB"/>
              </w:rPr>
              <w:t xml:space="preserv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w:t>
            </w:r>
            <w:proofErr w:type="gramStart"/>
            <w:r w:rsidRPr="00826234">
              <w:rPr>
                <w:rFonts w:ascii="Times New Roman" w:hAnsi="Times New Roman" w:cs="Times New Roman"/>
                <w:bCs/>
                <w:lang w:val="en-GB"/>
              </w:rPr>
              <w:t>companies</w:t>
            </w:r>
            <w:proofErr w:type="gramEnd"/>
            <w:r w:rsidRPr="00826234">
              <w:rPr>
                <w:rFonts w:ascii="Times New Roman" w:hAnsi="Times New Roman" w:cs="Times New Roman"/>
                <w:bCs/>
                <w:lang w:val="en-GB"/>
              </w:rPr>
              <w:t xml:space="preserve">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xml:space="preserve">, </w:t>
            </w:r>
            <w:proofErr w:type="gramStart"/>
            <w:r w:rsidRPr="00826234">
              <w:rPr>
                <w:rFonts w:ascii="Times New Roman" w:hAnsi="Times New Roman" w:cs="Times New Roman"/>
                <w:bCs/>
              </w:rPr>
              <w:t>Please</w:t>
            </w:r>
            <w:proofErr w:type="gramEnd"/>
            <w:r w:rsidRPr="00826234">
              <w:rPr>
                <w:rFonts w:ascii="Times New Roman" w:hAnsi="Times New Roman" w:cs="Times New Roman"/>
                <w:bCs/>
              </w:rPr>
              <w:t xml:space="preserv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1pt;height:297.6pt" o:ole="">
                  <v:imagedata r:id="rId48" o:title=""/>
                </v:shape>
                <o:OLEObject Type="Embed" ProgID="Visio.Drawing.11" ShapeID="_x0000_i1037" DrawAspect="Content" ObjectID="_1691247606"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2pt;height:334pt" o:ole="">
                  <v:imagedata r:id="rId50" o:title=""/>
                </v:shape>
                <o:OLEObject Type="Embed" ProgID="Visio.Drawing.11" ShapeID="_x0000_i1038" DrawAspect="Content" ObjectID="_1691247607"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3pt;height:280.85pt" o:ole="">
                  <v:imagedata r:id="rId52" o:title=""/>
                </v:shape>
                <o:OLEObject Type="Embed" ProgID="Visio.Drawing.11" ShapeID="_x0000_i1039" DrawAspect="Content" ObjectID="_1691247608"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hint="eastAsia"/>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CD4A54A"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8D2B5B" w14:textId="77777777" w:rsidR="006A430A" w:rsidRPr="006A430A" w:rsidRDefault="006A430A" w:rsidP="00826234">
            <w:pPr>
              <w:rPr>
                <w:rFonts w:ascii="Times New Roman" w:hAnsi="Times New Roman" w:cs="Times New Roman"/>
                <w:lang w:val="en-GB"/>
              </w:rPr>
            </w:pPr>
          </w:p>
          <w:p w14:paraId="24B457BC" w14:textId="77777777" w:rsidR="006A430A" w:rsidRDefault="006A430A" w:rsidP="00826234">
            <w:pPr>
              <w:rPr>
                <w:rFonts w:ascii="Times New Roman" w:hAnsi="Times New Roman" w:cs="Times New Roman"/>
              </w:rPr>
            </w:pPr>
          </w:p>
          <w:p w14:paraId="1CD3F037" w14:textId="6E6AC377" w:rsidR="006A430A" w:rsidRPr="00826234" w:rsidRDefault="006A430A" w:rsidP="00826234">
            <w:pPr>
              <w:rPr>
                <w:rFonts w:ascii="Times New Roman" w:hAnsi="Times New Roman" w:cs="Times New Roman"/>
              </w:rPr>
            </w:pP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 xml:space="preserve">transmission coherence (cannot perform DM-RS bundling) during the time domain window while </w:t>
      </w:r>
      <w:proofErr w:type="spellStart"/>
      <w:r>
        <w:rPr>
          <w:sz w:val="21"/>
          <w:szCs w:val="21"/>
        </w:rPr>
        <w:t>gNB</w:t>
      </w:r>
      <w:proofErr w:type="spellEnd"/>
      <w:r>
        <w:rPr>
          <w:sz w:val="21"/>
          <w:szCs w:val="21"/>
        </w:rPr>
        <w:t xml:space="preserve">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 xml:space="preserve">transmission coherence during the time domain, is it necessary to indicate transmission coherence to </w:t>
      </w:r>
      <w:proofErr w:type="spellStart"/>
      <w:r>
        <w:rPr>
          <w:sz w:val="21"/>
          <w:szCs w:val="21"/>
        </w:rPr>
        <w:t>gNB</w:t>
      </w:r>
      <w:proofErr w:type="spellEnd"/>
      <w:r>
        <w:rPr>
          <w:sz w:val="21"/>
          <w:szCs w:val="21"/>
        </w:rPr>
        <w:t>?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 xml:space="preserve">1.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2. Misunderstanding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the UE occurs for the application of the restricted operation within the window. For example, when the UE cannot maintain transmission coherence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the combining gain of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receiver will be degraded. Or conversely, there is a problem in the case where the UE maintains transmission coherence longer than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 For example,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large received power change is detected, NW can fallback to </w:t>
            </w:r>
            <w:proofErr w:type="gramStart"/>
            <w:r>
              <w:rPr>
                <w:rFonts w:ascii="Times New Roman" w:hAnsi="Times New Roman" w:cs="Times New Roman"/>
                <w:bCs/>
              </w:rPr>
              <w:t>slot based</w:t>
            </w:r>
            <w:proofErr w:type="gramEnd"/>
            <w:r>
              <w:rPr>
                <w:rFonts w:ascii="Times New Roman" w:hAnsi="Times New Roman" w:cs="Times New Roman"/>
                <w:bCs/>
              </w:rPr>
              <w:t xml:space="preserve">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w:t>
            </w:r>
            <w:proofErr w:type="spellStart"/>
            <w:r>
              <w:rPr>
                <w:rFonts w:ascii="Times New Roman" w:hAnsi="Times New Roman" w:cs="Times New Roman"/>
                <w:bCs/>
              </w:rPr>
              <w:t>gNB</w:t>
            </w:r>
            <w:proofErr w:type="spellEnd"/>
            <w:r>
              <w:rPr>
                <w:rFonts w:ascii="Times New Roman" w:hAnsi="Times New Roman" w:cs="Times New Roman"/>
                <w:bCs/>
              </w:rPr>
              <w:t xml:space="preserve"> may not be aware of loss of transmission coherence include during autonomous timing adjustment, open loop power control, and possibly other cases such as CA.  Our first preference is that such loss of coherence unknown to </w:t>
            </w:r>
            <w:proofErr w:type="spellStart"/>
            <w:r>
              <w:rPr>
                <w:rFonts w:ascii="Times New Roman" w:hAnsi="Times New Roman" w:cs="Times New Roman"/>
                <w:bCs/>
              </w:rPr>
              <w:t>gNB</w:t>
            </w:r>
            <w:proofErr w:type="spellEnd"/>
            <w:r>
              <w:rPr>
                <w:rFonts w:ascii="Times New Roman" w:hAnsi="Times New Roman" w:cs="Times New Roman"/>
                <w:bCs/>
              </w:rPr>
              <w:t xml:space="preserve">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宋体" w:hAnsi="Times New Roman" w:cs="Times New Roman"/>
                <w:bCs/>
              </w:rPr>
              <w:t>is</w:t>
            </w:r>
            <w:proofErr w:type="gramEnd"/>
            <w:r>
              <w:rPr>
                <w:rFonts w:ascii="Times New Roman" w:eastAsia="宋体" w:hAnsi="Times New Roman" w:cs="Times New Roman"/>
                <w:bCs/>
              </w:rPr>
              <w:t xml:space="preserve">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w:t>
            </w:r>
            <w:proofErr w:type="spellStart"/>
            <w:r>
              <w:rPr>
                <w:rFonts w:ascii="Times New Roman" w:hAnsi="Times New Roman" w:cs="Times New Roman"/>
                <w:bCs/>
              </w:rPr>
              <w:t>gNB</w:t>
            </w:r>
            <w:proofErr w:type="spellEnd"/>
            <w:r>
              <w:rPr>
                <w:rFonts w:ascii="Times New Roman" w:hAnsi="Times New Roman" w:cs="Times New Roman"/>
                <w:bCs/>
              </w:rPr>
              <w:t xml:space="preserve">, and to allow </w:t>
            </w:r>
            <w:proofErr w:type="spellStart"/>
            <w:r>
              <w:rPr>
                <w:rFonts w:ascii="Times New Roman" w:hAnsi="Times New Roman" w:cs="Times New Roman"/>
                <w:bCs/>
              </w:rPr>
              <w:t>gNB</w:t>
            </w:r>
            <w:proofErr w:type="spellEnd"/>
            <w:r>
              <w:rPr>
                <w:rFonts w:ascii="Times New Roman" w:hAnsi="Times New Roman" w:cs="Times New Roman"/>
                <w:bCs/>
              </w:rPr>
              <w:t xml:space="preserve"> to trade off power control versus joint channel estimation. Therefore, it would be good to understand why it is insufficient for </w:t>
            </w:r>
            <w:proofErr w:type="spellStart"/>
            <w:r>
              <w:rPr>
                <w:rFonts w:ascii="Times New Roman" w:hAnsi="Times New Roman" w:cs="Times New Roman"/>
                <w:bCs/>
              </w:rPr>
              <w:t>gNB</w:t>
            </w:r>
            <w:proofErr w:type="spellEnd"/>
            <w:r>
              <w:rPr>
                <w:rFonts w:ascii="Times New Roman" w:hAnsi="Times New Roman" w:cs="Times New Roman"/>
                <w:bCs/>
              </w:rPr>
              <w:t xml:space="preserve"> to avoid sending extra power control commands (group common or UE specific) during PUSCH repetition and during the time domain window.  If the benefit of joint channel estimation is sufficiently small, then it may be better for the </w:t>
            </w:r>
            <w:proofErr w:type="spellStart"/>
            <w:r>
              <w:rPr>
                <w:rFonts w:ascii="Times New Roman" w:hAnsi="Times New Roman" w:cs="Times New Roman"/>
                <w:bCs/>
              </w:rPr>
              <w:t>gNB</w:t>
            </w:r>
            <w:proofErr w:type="spellEnd"/>
            <w:r>
              <w:rPr>
                <w:rFonts w:ascii="Times New Roman" w:hAnsi="Times New Roman" w:cs="Times New Roman"/>
                <w:bCs/>
              </w:rPr>
              <w:t xml:space="preserve">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w:t>
            </w:r>
            <w:proofErr w:type="spellStart"/>
            <w:r>
              <w:rPr>
                <w:rFonts w:ascii="Times New Roman" w:hAnsi="Times New Roman" w:cs="Times New Roman"/>
                <w:bCs/>
              </w:rPr>
              <w:t>gNB</w:t>
            </w:r>
            <w:proofErr w:type="spellEnd"/>
            <w:r>
              <w:rPr>
                <w:rFonts w:ascii="Times New Roman" w:hAnsi="Times New Roman" w:cs="Times New Roman"/>
                <w:bCs/>
              </w:rPr>
              <w:t xml:space="preserve">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w:t>
            </w:r>
            <w:proofErr w:type="gramStart"/>
            <w:r w:rsidRPr="00E67D79">
              <w:rPr>
                <w:color w:val="00B050"/>
                <w:sz w:val="21"/>
                <w:szCs w:val="21"/>
              </w:rPr>
              <w:t xml:space="preserve">of </w:t>
            </w:r>
            <w:r w:rsidRPr="00E67D79">
              <w:rPr>
                <w:strike/>
                <w:color w:val="00B050"/>
                <w:sz w:val="21"/>
                <w:szCs w:val="21"/>
              </w:rPr>
              <w:t xml:space="preserve"> during</w:t>
            </w:r>
            <w:proofErr w:type="gramEnd"/>
            <w:r w:rsidRPr="00E67D79">
              <w:rPr>
                <w:strike/>
                <w:color w:val="00B050"/>
                <w:sz w:val="21"/>
                <w:szCs w:val="21"/>
              </w:rPr>
              <w:t xml:space="preserve">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77777777" w:rsidR="002D34FC" w:rsidRDefault="002D34FC">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lastRenderedPageBreak/>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1"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76651243"/>
      <w:bookmarkStart w:id="13"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4"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5"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6"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7"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 xml:space="preserve">Huawei, </w:t>
      </w:r>
      <w:proofErr w:type="spellStart"/>
      <w:r>
        <w:rPr>
          <w:rStyle w:val="af6"/>
          <w:rFonts w:ascii="Times New Roman" w:eastAsia="宋体" w:hAnsi="Times New Roman" w:cs="Times New Roman"/>
          <w:color w:val="auto"/>
          <w:kern w:val="0"/>
          <w:sz w:val="20"/>
          <w:szCs w:val="20"/>
          <w:u w:val="none"/>
          <w:lang w:eastAsia="en-US"/>
        </w:rPr>
        <w:t>HiSilicon</w:t>
      </w:r>
      <w:proofErr w:type="spellEnd"/>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Spreadtrum</w:t>
      </w:r>
      <w:proofErr w:type="spellEnd"/>
      <w:r>
        <w:rPr>
          <w:rStyle w:val="af6"/>
          <w:rFonts w:ascii="Times New Roman" w:eastAsia="宋体" w:hAnsi="Times New Roman" w:cs="Times New Roman"/>
          <w:color w:val="auto"/>
          <w:kern w:val="0"/>
          <w:sz w:val="20"/>
          <w:szCs w:val="20"/>
          <w:u w:val="none"/>
          <w:lang w:eastAsia="en-US"/>
        </w:rPr>
        <w:t xml:space="preserve">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InterDigital</w:t>
      </w:r>
      <w:proofErr w:type="spellEnd"/>
      <w:r>
        <w:rPr>
          <w:rStyle w:val="af6"/>
          <w:rFonts w:ascii="Times New Roman" w:eastAsia="宋体" w:hAnsi="Times New Roman" w:cs="Times New Roman"/>
          <w:color w:val="auto"/>
          <w:kern w:val="0"/>
          <w:sz w:val="20"/>
          <w:szCs w:val="20"/>
          <w:u w:val="none"/>
          <w:lang w:eastAsia="en-US"/>
        </w:rPr>
        <w:t>,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2AD86" w14:textId="77777777" w:rsidR="004F43B6" w:rsidRDefault="004F43B6" w:rsidP="008B642E">
      <w:pPr>
        <w:spacing w:after="0" w:line="240" w:lineRule="auto"/>
      </w:pPr>
      <w:r>
        <w:separator/>
      </w:r>
    </w:p>
  </w:endnote>
  <w:endnote w:type="continuationSeparator" w:id="0">
    <w:p w14:paraId="2F9D41FE" w14:textId="77777777" w:rsidR="004F43B6" w:rsidRDefault="004F43B6"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A091B" w14:textId="77777777" w:rsidR="004F43B6" w:rsidRDefault="004F43B6" w:rsidP="008B642E">
      <w:pPr>
        <w:spacing w:after="0" w:line="240" w:lineRule="auto"/>
      </w:pPr>
      <w:r>
        <w:separator/>
      </w:r>
    </w:p>
  </w:footnote>
  <w:footnote w:type="continuationSeparator" w:id="0">
    <w:p w14:paraId="6FF55786" w14:textId="77777777" w:rsidR="004F43B6" w:rsidRDefault="004F43B6"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5"/>
  </w:num>
  <w:num w:numId="3">
    <w:abstractNumId w:val="45"/>
  </w:num>
  <w:num w:numId="4">
    <w:abstractNumId w:val="57"/>
  </w:num>
  <w:num w:numId="5">
    <w:abstractNumId w:val="35"/>
  </w:num>
  <w:num w:numId="6">
    <w:abstractNumId w:val="31"/>
  </w:num>
  <w:num w:numId="7">
    <w:abstractNumId w:val="22"/>
  </w:num>
  <w:num w:numId="8">
    <w:abstractNumId w:val="61"/>
  </w:num>
  <w:num w:numId="9">
    <w:abstractNumId w:val="15"/>
  </w:num>
  <w:num w:numId="10">
    <w:abstractNumId w:val="52"/>
  </w:num>
  <w:num w:numId="11">
    <w:abstractNumId w:val="54"/>
  </w:num>
  <w:num w:numId="12">
    <w:abstractNumId w:val="59"/>
  </w:num>
  <w:num w:numId="13">
    <w:abstractNumId w:val="41"/>
  </w:num>
  <w:num w:numId="14">
    <w:abstractNumId w:val="60"/>
  </w:num>
  <w:num w:numId="15">
    <w:abstractNumId w:val="43"/>
  </w:num>
  <w:num w:numId="16">
    <w:abstractNumId w:val="56"/>
  </w:num>
  <w:num w:numId="17">
    <w:abstractNumId w:val="6"/>
  </w:num>
  <w:num w:numId="18">
    <w:abstractNumId w:val="47"/>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5"/>
  </w:num>
  <w:num w:numId="26">
    <w:abstractNumId w:val="12"/>
  </w:num>
  <w:num w:numId="27">
    <w:abstractNumId w:val="50"/>
  </w:num>
  <w:num w:numId="28">
    <w:abstractNumId w:val="26"/>
  </w:num>
  <w:num w:numId="29">
    <w:abstractNumId w:val="0"/>
  </w:num>
  <w:num w:numId="30">
    <w:abstractNumId w:val="3"/>
  </w:num>
  <w:num w:numId="31">
    <w:abstractNumId w:val="38"/>
  </w:num>
  <w:num w:numId="32">
    <w:abstractNumId w:val="24"/>
  </w:num>
  <w:num w:numId="33">
    <w:abstractNumId w:val="2"/>
  </w:num>
  <w:num w:numId="34">
    <w:abstractNumId w:val="53"/>
  </w:num>
  <w:num w:numId="35">
    <w:abstractNumId w:val="49"/>
  </w:num>
  <w:num w:numId="36">
    <w:abstractNumId w:val="44"/>
  </w:num>
  <w:num w:numId="37">
    <w:abstractNumId w:val="8"/>
  </w:num>
  <w:num w:numId="38">
    <w:abstractNumId w:val="29"/>
  </w:num>
  <w:num w:numId="39">
    <w:abstractNumId w:val="9"/>
  </w:num>
  <w:num w:numId="40">
    <w:abstractNumId w:val="17"/>
  </w:num>
  <w:num w:numId="41">
    <w:abstractNumId w:val="63"/>
  </w:num>
  <w:num w:numId="42">
    <w:abstractNumId w:val="23"/>
  </w:num>
  <w:num w:numId="43">
    <w:abstractNumId w:val="10"/>
  </w:num>
  <w:num w:numId="44">
    <w:abstractNumId w:val="48"/>
  </w:num>
  <w:num w:numId="45">
    <w:abstractNumId w:val="21"/>
  </w:num>
  <w:num w:numId="46">
    <w:abstractNumId w:val="46"/>
  </w:num>
  <w:num w:numId="47">
    <w:abstractNumId w:val="20"/>
  </w:num>
  <w:num w:numId="48">
    <w:abstractNumId w:val="40"/>
  </w:num>
  <w:num w:numId="49">
    <w:abstractNumId w:val="58"/>
  </w:num>
  <w:num w:numId="50">
    <w:abstractNumId w:val="62"/>
  </w:num>
  <w:num w:numId="51">
    <w:abstractNumId w:val="51"/>
  </w:num>
  <w:num w:numId="52">
    <w:abstractNumId w:val="4"/>
  </w:num>
  <w:num w:numId="53">
    <w:abstractNumId w:val="5"/>
  </w:num>
  <w:num w:numId="54">
    <w:abstractNumId w:val="36"/>
  </w:num>
  <w:num w:numId="55">
    <w:abstractNumId w:val="30"/>
  </w:num>
  <w:num w:numId="56">
    <w:abstractNumId w:val="42"/>
  </w:num>
  <w:num w:numId="57">
    <w:abstractNumId w:val="34"/>
  </w:num>
  <w:num w:numId="58">
    <w:abstractNumId w:val="13"/>
  </w:num>
  <w:num w:numId="59">
    <w:abstractNumId w:val="37"/>
  </w:num>
  <w:num w:numId="60">
    <w:abstractNumId w:val="33"/>
  </w:num>
  <w:num w:numId="61">
    <w:abstractNumId w:val="39"/>
  </w:num>
  <w:num w:numId="62">
    <w:abstractNumId w:val="7"/>
  </w:num>
  <w:num w:numId="63">
    <w:abstractNumId w:val="18"/>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9C74C98D-0ABB-4536-9CEE-89834A5C03C0}">
  <ds:schemaRefs>
    <ds:schemaRef ds:uri="http://schemas.openxmlformats.org/officeDocument/2006/bibliography"/>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110</Pages>
  <Words>36211</Words>
  <Characters>206406</Characters>
  <Application>Microsoft Office Word</Application>
  <DocSecurity>0</DocSecurity>
  <Lines>1720</Lines>
  <Paragraphs>484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242133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徐伟杰</cp:lastModifiedBy>
  <cp:revision>2</cp:revision>
  <cp:lastPrinted>2021-04-15T03:16:00Z</cp:lastPrinted>
  <dcterms:created xsi:type="dcterms:W3CDTF">2021-08-23T10:13:00Z</dcterms:created>
  <dcterms:modified xsi:type="dcterms:W3CDTF">2021-08-23T10:13:00Z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