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7C674291"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1A5662C9"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8"/>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8"/>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As long as the </w:t>
            </w:r>
            <w:r w:rsidRPr="00D14577">
              <w:rPr>
                <w:rFonts w:ascii="Times New Roman" w:eastAsia="宋体"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等线" w:hAnsi="Times New Roman"/>
                <w:bCs/>
                <w:color w:val="000000"/>
                <w:kern w:val="24"/>
                <w:szCs w:val="21"/>
                <w:lang w:val="en-US"/>
              </w:rPr>
              <w:t>A higher data rate is required for PUSCH transmission in coverage enhancement</w:t>
            </w:r>
            <w:r w:rsidRPr="00D14577">
              <w:rPr>
                <w:rFonts w:ascii="Times New Roman" w:eastAsia="等线" w:hAnsi="Times New Roman" w:hint="eastAsia"/>
                <w:bCs/>
                <w:color w:val="000000"/>
                <w:kern w:val="24"/>
                <w:szCs w:val="21"/>
                <w:lang w:val="en-US"/>
              </w:rPr>
              <w:t xml:space="preserve">, e.g. 1Mbps for eMBB, where the number of repetitions is limited; Also, </w:t>
            </w:r>
            <w:r w:rsidRPr="00D14577">
              <w:rPr>
                <w:rFonts w:ascii="Times New Roman" w:eastAsia="等线" w:hAnsi="Times New Roman"/>
                <w:bCs/>
                <w:color w:val="000000"/>
                <w:kern w:val="24"/>
                <w:szCs w:val="21"/>
                <w:lang w:val="en-US"/>
              </w:rPr>
              <w:t xml:space="preserve">A medium </w:t>
            </w:r>
            <w:r w:rsidRPr="00D14577">
              <w:rPr>
                <w:rFonts w:ascii="Times New Roman" w:eastAsia="等线" w:hAnsi="Times New Roman" w:hint="eastAsia"/>
                <w:bCs/>
                <w:color w:val="000000"/>
                <w:kern w:val="24"/>
                <w:szCs w:val="21"/>
                <w:lang w:val="en-US"/>
              </w:rPr>
              <w:t>or</w:t>
            </w:r>
            <w:r w:rsidRPr="00D14577">
              <w:rPr>
                <w:rFonts w:ascii="Times New Roman" w:eastAsia="等线" w:hAnsi="Times New Roman"/>
                <w:bCs/>
                <w:color w:val="000000"/>
                <w:kern w:val="24"/>
                <w:szCs w:val="21"/>
                <w:lang w:val="en-US"/>
              </w:rPr>
              <w:t xml:space="preserve"> low date rate is required for PUSCH transmission in coverage enhancement, </w:t>
            </w:r>
            <w:r w:rsidRPr="00D14577">
              <w:rPr>
                <w:rFonts w:ascii="Times New Roman" w:eastAsia="等线" w:hAnsi="Times New Roman" w:hint="eastAsia"/>
                <w:bCs/>
                <w:color w:val="000000"/>
                <w:kern w:val="24"/>
                <w:szCs w:val="21"/>
                <w:lang w:val="en-US"/>
              </w:rPr>
              <w:t xml:space="preserve">e.g. </w:t>
            </w:r>
            <w:r w:rsidRPr="00D14577">
              <w:rPr>
                <w:rFonts w:ascii="Times New Roman" w:eastAsia="等线" w:hAnsi="Times New Roman"/>
                <w:bCs/>
                <w:color w:val="000000"/>
                <w:kern w:val="24"/>
                <w:szCs w:val="21"/>
                <w:lang w:val="en-US"/>
              </w:rPr>
              <w:t>12.2 kbps for VoIP</w:t>
            </w:r>
            <w:r w:rsidRPr="00D14577">
              <w:rPr>
                <w:rFonts w:ascii="Times New Roman" w:eastAsia="等线" w:hAnsi="Times New Roman" w:hint="eastAsia"/>
                <w:bCs/>
                <w:color w:val="000000"/>
                <w:kern w:val="24"/>
                <w:szCs w:val="21"/>
                <w:lang w:val="en-US"/>
              </w:rPr>
              <w:t xml:space="preserve">, where </w:t>
            </w:r>
            <w:r w:rsidRPr="00D14577">
              <w:rPr>
                <w:rFonts w:ascii="Times New Roman" w:eastAsia="宋体" w:hAnsi="Times New Roman"/>
                <w:szCs w:val="21"/>
                <w:lang w:val="en-US"/>
              </w:rPr>
              <w:t>different TBs with repetitions are transmitted across consecutive slots</w:t>
            </w:r>
            <w:r w:rsidRPr="00D14577">
              <w:rPr>
                <w:rFonts w:ascii="Times New Roman" w:eastAsia="宋体" w:hAnsi="Times New Roman" w:hint="eastAsia"/>
                <w:szCs w:val="21"/>
                <w:lang w:val="en-US"/>
              </w:rPr>
              <w:t>.</w:t>
            </w:r>
            <w:r w:rsidRPr="00D14577">
              <w:rPr>
                <w:rFonts w:ascii="Times New Roman" w:eastAsia="宋体" w:hAnsi="Times New Roman" w:cs="Times New Roman"/>
                <w:kern w:val="0"/>
                <w:szCs w:val="21"/>
                <w:lang w:val="en-US"/>
              </w:rPr>
              <w:t xml:space="preserve"> </w:t>
            </w:r>
            <w:r w:rsidRPr="00D14577">
              <w:rPr>
                <w:rFonts w:ascii="Times New Roman" w:eastAsia="宋体" w:hAnsi="Times New Roman" w:cs="Times New Roman" w:hint="eastAsia"/>
                <w:kern w:val="0"/>
                <w:szCs w:val="21"/>
                <w:lang w:val="en-US"/>
              </w:rPr>
              <w:t>T</w:t>
            </w:r>
            <w:r w:rsidRPr="00D14577">
              <w:rPr>
                <w:rFonts w:ascii="Times New Roman" w:eastAsia="宋体"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hint="eastAsia"/>
                <w:kern w:val="0"/>
                <w:szCs w:val="21"/>
                <w:lang w:val="en-US"/>
              </w:rPr>
              <w:t>N</w:t>
            </w:r>
            <w:r w:rsidRPr="00D14577">
              <w:rPr>
                <w:rFonts w:ascii="Times New Roman" w:eastAsia="宋体" w:hAnsi="Times New Roman" w:cs="Times New Roman"/>
                <w:kern w:val="0"/>
                <w:szCs w:val="21"/>
                <w:lang w:val="en-US"/>
              </w:rPr>
              <w:t>ot targeted for coverage enhancement</w:t>
            </w:r>
            <w:r w:rsidRPr="00D14577">
              <w:rPr>
                <w:rFonts w:ascii="Times New Roman" w:eastAsia="宋体"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宋体" w:hAnsi="Times New Roman" w:cs="Times New Roman"/>
                <w:kern w:val="0"/>
                <w:szCs w:val="21"/>
                <w:lang w:val="en-US"/>
              </w:rPr>
              <w:t>, and the fact that its unlikely to benefit a cell-edge UE</w:t>
            </w:r>
            <w:r w:rsidRPr="00D14577">
              <w:rPr>
                <w:rFonts w:ascii="Times New Roman" w:eastAsia="宋体"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Restrictions on scheduling of multiple TBs, same number of PRBs/same frequency location, same transmission power, same</w:t>
            </w:r>
            <w:r w:rsidRPr="00D14577">
              <w:rPr>
                <w:rFonts w:ascii="Times New Roman" w:eastAsia="宋体" w:hAnsi="Times New Roman" w:cs="Times New Roman" w:hint="eastAsia"/>
                <w:kern w:val="0"/>
                <w:szCs w:val="21"/>
                <w:lang w:val="en-US"/>
              </w:rPr>
              <w:t xml:space="preserve"> TPMI</w:t>
            </w:r>
            <w:r w:rsidRPr="00D14577">
              <w:rPr>
                <w:rFonts w:ascii="Times New Roman" w:eastAsia="宋体" w:hAnsi="Times New Roman" w:cs="Times New Roman"/>
                <w:kern w:val="0"/>
                <w:szCs w:val="21"/>
                <w:lang w:val="en-US"/>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D68CDE1" w14:textId="77777777" w:rsidR="002D34FC" w:rsidRDefault="002D34FC">
      <w:pPr>
        <w:pStyle w:val="af8"/>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9pt;height:59.95pt;mso-width-percent:0;mso-height-percent:0;mso-width-percent:0;mso-height-percent:0" o:ole="">
            <v:imagedata r:id="rId16" o:title=""/>
          </v:shape>
          <o:OLEObject Type="Embed" ProgID="Visio.Drawing.11" ShapeID="_x0000_i1025" DrawAspect="Content" ObjectID="_1691240775"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0.9pt;height:93.65pt;mso-width-percent:0;mso-height-percent:0;mso-width-percent:0;mso-height-percent:0" o:ole="">
            <v:imagedata r:id="rId18" o:title=""/>
          </v:shape>
          <o:OLEObject Type="Embed" ProgID="Visio.Drawing.11" ShapeID="_x0000_i1026" DrawAspect="Content" ObjectID="_1691240776"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2752F2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35DE1B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0.9pt;height:59.95pt;mso-width-percent:0;mso-height-percent:0;mso-width-percent:0;mso-height-percent:0" o:ole="">
            <v:imagedata r:id="rId20" o:title=""/>
          </v:shape>
          <o:OLEObject Type="Embed" ProgID="Visio.Drawing.11" ShapeID="_x0000_i1027" DrawAspect="Content" ObjectID="_1691240777"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0.9pt;height:59.95pt;mso-width-percent:0;mso-height-percent:0;mso-width-percent:0;mso-height-percent:0" o:ole="">
            <v:imagedata r:id="rId22" o:title=""/>
          </v:shape>
          <o:OLEObject Type="Embed" ProgID="Visio.Drawing.11" ShapeID="_x0000_i1028" DrawAspect="Content" ObjectID="_1691240778"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0.9pt;height:93.65pt;mso-width-percent:0;mso-height-percent:0;mso-width-percent:0;mso-height-percent:0" o:ole="">
            <v:imagedata r:id="rId24" o:title=""/>
          </v:shape>
          <o:OLEObject Type="Embed" ProgID="Visio.Drawing.11" ShapeID="_x0000_i1029" DrawAspect="Content" ObjectID="_1691240779"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宋体"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等线"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EC4DB0" w14:textId="77777777" w:rsidR="002D34FC" w:rsidRDefault="007B5577">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8"/>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8"/>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宋体"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微软雅黑"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宋体"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4pt;mso-width-percent:0;mso-height-percent:0;mso-width-percent:0;mso-height-percent:0" o:ole="">
            <v:imagedata r:id="rId29" o:title=""/>
          </v:shape>
          <o:OLEObject Type="Embed" ProgID="Visio.Drawing.15" ShapeID="_x0000_i1030" DrawAspect="Content" ObjectID="_1691240780" r:id="rId30"/>
        </w:object>
      </w:r>
    </w:p>
    <w:p w14:paraId="6A5B6815"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FB4D8DA"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宋体"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等线"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4pt;height:99.9pt;mso-width-percent:0;mso-height-percent:0;mso-width-percent:0;mso-height-percent:0" o:ole="">
            <v:imagedata r:id="rId32" o:title=""/>
          </v:shape>
          <o:OLEObject Type="Embed" ProgID="Visio.Drawing.15" ShapeID="_x0000_i1031" DrawAspect="Content" ObjectID="_1691240781"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35pt;height:148.6pt;mso-width-percent:0;mso-height-percent:0;mso-width-percent:0;mso-height-percent:0" o:ole="">
            <v:imagedata r:id="rId35" o:title=""/>
          </v:shape>
          <o:OLEObject Type="Embed" ProgID="Visio.Drawing.15" ShapeID="_x0000_i1032" DrawAspect="Content" ObjectID="_1691240782"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49F6A2"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EC0FB25"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3D856B6F" w14:textId="77777777" w:rsidR="002D34FC" w:rsidRDefault="007B5577">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宋体"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CD44CE1"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F6091B6"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64BB3023"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50EAC5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01A0A0A7"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A3FC637"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08C64C94" w14:textId="77777777" w:rsidR="002D34FC" w:rsidRDefault="002D34FC">
      <w:pPr>
        <w:rPr>
          <w:rFonts w:ascii="Times New Roman" w:eastAsia="宋体"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宋体" w:hAnsi="Times New Roman" w:cs="Times New Roman"/>
          <w:kern w:val="0"/>
          <w:szCs w:val="21"/>
          <w:lang w:eastAsia="en-US"/>
        </w:rPr>
      </w:pPr>
    </w:p>
    <w:p w14:paraId="293D64C1" w14:textId="77777777" w:rsidR="002D34FC" w:rsidRDefault="007B5577">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宋体"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8"/>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8187FB4"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557CA72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10C92A11" w14:textId="77777777" w:rsidR="002D34FC" w:rsidRDefault="007B5577">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1D7691A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E63BDAC"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8"/>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F920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0A7D32E"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w:t>
      </w:r>
      <w:r w:rsidR="00CA5D8F" w:rsidRPr="00CA5D8F">
        <w:rPr>
          <w:rFonts w:ascii="Times New Roman" w:eastAsia="宋体"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宋体"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宋体" w:hAnsi="Times New Roman" w:cs="Times New Roman"/>
          <w:kern w:val="0"/>
          <w:szCs w:val="21"/>
          <w:lang w:eastAsia="en-US"/>
        </w:rPr>
      </w:pPr>
    </w:p>
    <w:p w14:paraId="261DB772"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066240">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06624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06624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25pt;height:276.75pt;mso-width-percent:0;mso-height-percent:0;mso-width-percent:0;mso-height-percent:0" o:ole="">
            <v:imagedata r:id="rId39" o:title=""/>
          </v:shape>
          <o:OLEObject Type="Embed" ProgID="Visio.Drawing.11" ShapeID="_x0000_i1033" DrawAspect="Content" ObjectID="_1691240783" r:id="rId40"/>
        </w:object>
      </w:r>
    </w:p>
    <w:p w14:paraId="041C73DD" w14:textId="77777777" w:rsidR="002D34FC" w:rsidRDefault="004522A6">
      <w:pPr>
        <w:jc w:val="center"/>
      </w:pPr>
      <w:r>
        <w:rPr>
          <w:noProof/>
        </w:rPr>
        <w:object w:dxaOrig="6860" w:dyaOrig="6290" w14:anchorId="1D6BD28D">
          <v:shape id="_x0000_i1034" type="#_x0000_t75" alt="" style="width:342.5pt;height:314.2pt;mso-width-percent:0;mso-height-percent:0;mso-width-percent:0;mso-height-percent:0" o:ole="">
            <v:imagedata r:id="rId41" o:title=""/>
          </v:shape>
          <o:OLEObject Type="Embed" ProgID="Visio.Drawing.11" ShapeID="_x0000_i1034" DrawAspect="Content" ObjectID="_1691240784" r:id="rId42"/>
        </w:object>
      </w:r>
    </w:p>
    <w:p w14:paraId="52959F5B" w14:textId="77777777" w:rsidR="002D34FC" w:rsidRDefault="004522A6">
      <w:pPr>
        <w:jc w:val="center"/>
      </w:pPr>
      <w:r>
        <w:rPr>
          <w:noProof/>
        </w:rPr>
        <w:object w:dxaOrig="6970" w:dyaOrig="5180" w14:anchorId="4C791A34">
          <v:shape id="_x0000_i1035" type="#_x0000_t75" alt="" style="width:348.75pt;height:258.05pt;mso-width-percent:0;mso-height-percent:0;mso-width-percent:0;mso-height-percent:0" o:ole="">
            <v:imagedata r:id="rId43" o:title=""/>
          </v:shape>
          <o:OLEObject Type="Embed" ProgID="Visio.Drawing.11" ShapeID="_x0000_i1035" DrawAspect="Content" ObjectID="_1691240785" r:id="rId44"/>
        </w:object>
      </w:r>
    </w:p>
    <w:p w14:paraId="510F372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48692B35"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宋体" w:hAnsi="Times New Roman" w:cs="Times New Roman"/>
          <w:b/>
          <w:kern w:val="0"/>
          <w:szCs w:val="21"/>
          <w:highlight w:val="yellow"/>
          <w:lang w:eastAsia="en-US"/>
        </w:rPr>
      </w:pPr>
    </w:p>
    <w:p w14:paraId="71D01AD4" w14:textId="77777777" w:rsidR="002D34FC" w:rsidRDefault="007B5577">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0.9pt;height:116.95pt;mso-width-percent:0;mso-height-percent:0;mso-width-percent:0;mso-height-percent:0" o:ole="">
                  <v:imagedata r:id="rId46" o:title=""/>
                </v:shape>
                <o:OLEObject Type="Embed" ProgID="Visio.Drawing.15" ShapeID="_x0000_i1036" DrawAspect="Content" ObjectID="_1691240786"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8"/>
              <w:ind w:firstLineChars="0" w:firstLine="0"/>
              <w:rPr>
                <w:bCs/>
                <w:sz w:val="20"/>
                <w:szCs w:val="20"/>
                <w:lang w:eastAsia="zh-CN"/>
              </w:rPr>
            </w:pPr>
          </w:p>
          <w:p w14:paraId="044CF341" w14:textId="77777777" w:rsidR="002D34FC" w:rsidRDefault="007B5577">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8"/>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8"/>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066240">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06624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066240">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 xml:space="preserve">Revised </w:t>
            </w:r>
            <w:r w:rsidRPr="00953D9A">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1.25pt;height:297.55pt" o:ole="">
                  <v:imagedata r:id="rId48" o:title=""/>
                </v:shape>
                <o:OLEObject Type="Embed" ProgID="Visio.Drawing.11" ShapeID="_x0000_i1037" DrawAspect="Content" ObjectID="_1691240787"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1pt;height:334.2pt" o:ole="">
                  <v:imagedata r:id="rId50" o:title=""/>
                </v:shape>
                <o:OLEObject Type="Embed" ProgID="Visio.Drawing.11" ShapeID="_x0000_i1038" DrawAspect="Content" ObjectID="_1691240788"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hint="eastAsia"/>
                <w:kern w:val="0"/>
                <w:szCs w:val="21"/>
                <w:lang w:val="en-GB"/>
              </w:rPr>
            </w:pPr>
            <w:r>
              <w:rPr>
                <w:rFonts w:ascii="Times New Roman" w:hAnsi="Times New Roman" w:cs="Times New Roman"/>
                <w:bCs/>
              </w:rPr>
              <w:object w:dxaOrig="6987" w:dyaOrig="5615" w14:anchorId="2F624D36">
                <v:shape id="_x0000_i1039" type="#_x0000_t75" style="width:349.2pt;height:280.9pt" o:ole="">
                  <v:imagedata r:id="rId52" o:title=""/>
                </v:shape>
                <o:OLEObject Type="Embed" ProgID="Visio.Drawing.11" ShapeID="_x0000_i1039" DrawAspect="Content" ObjectID="_1691240789" r:id="rId53"/>
              </w:objec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lastRenderedPageBreak/>
        <w:t>5.2.2 Additional dynamic si</w:t>
      </w:r>
      <w:bookmarkStart w:id="11" w:name="_GoBack"/>
      <w:bookmarkEnd w:id="11"/>
      <w:r>
        <w:rPr>
          <w:rFonts w:ascii="Arial" w:hAnsi="Arial" w:cs="Arial"/>
        </w:rPr>
        <w:t>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宋体" w:hAnsi="Times New Roman" w:cs="Times New Roman"/>
                <w:bCs/>
              </w:rPr>
            </w:pPr>
            <w:r>
              <w:rPr>
                <w:rFonts w:ascii="Times New Roman" w:eastAsia="宋体"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8"/>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066240">
        <w:trPr>
          <w:trHeight w:val="409"/>
          <w:jc w:val="center"/>
        </w:trPr>
        <w:tc>
          <w:tcPr>
            <w:tcW w:w="1733" w:type="dxa"/>
            <w:shd w:val="clear" w:color="auto" w:fill="auto"/>
            <w:vAlign w:val="center"/>
          </w:tcPr>
          <w:p w14:paraId="05896798" w14:textId="77777777" w:rsidR="00F34568" w:rsidRDefault="00F34568" w:rsidP="000662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066240">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8"/>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066240">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8"/>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066240">
        <w:trPr>
          <w:trHeight w:val="409"/>
          <w:jc w:val="center"/>
        </w:trPr>
        <w:tc>
          <w:tcPr>
            <w:tcW w:w="1733" w:type="dxa"/>
            <w:shd w:val="clear" w:color="auto" w:fill="auto"/>
            <w:vAlign w:val="center"/>
          </w:tcPr>
          <w:p w14:paraId="72D8FEAF" w14:textId="77777777" w:rsidR="00F34568" w:rsidRDefault="00F34568" w:rsidP="0006624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06624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77777777" w:rsidR="002D34FC" w:rsidRDefault="002D34FC">
      <w:pPr>
        <w:tabs>
          <w:tab w:val="left" w:pos="1701"/>
        </w:tabs>
        <w:spacing w:after="120" w:line="240" w:lineRule="auto"/>
        <w:jc w:val="left"/>
        <w:rPr>
          <w:lang w:val="en-GB"/>
        </w:rPr>
      </w:pPr>
    </w:p>
    <w:p w14:paraId="2993E9D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8"/>
        <w:numPr>
          <w:ilvl w:val="1"/>
          <w:numId w:val="18"/>
        </w:numPr>
        <w:spacing w:line="256" w:lineRule="auto"/>
        <w:ind w:firstLineChars="0"/>
        <w:rPr>
          <w:rFonts w:eastAsia="Batang"/>
          <w:sz w:val="21"/>
          <w:szCs w:val="21"/>
          <w:lang w:val="en-GB"/>
        </w:rPr>
      </w:pPr>
      <w:r>
        <w:rPr>
          <w:rFonts w:eastAsia="Batang"/>
          <w:sz w:val="21"/>
          <w:szCs w:val="21"/>
          <w:lang w:val="en-GB"/>
        </w:rPr>
        <w:lastRenderedPageBreak/>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8"/>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lastRenderedPageBreak/>
        <w:t>FFS the units the time domain window (e.g. repetitions, slots, and/or symbols)</w:t>
      </w:r>
    </w:p>
    <w:p w14:paraId="6F298658" w14:textId="77777777" w:rsidR="002D34FC" w:rsidRDefault="007B5577">
      <w:pPr>
        <w:pStyle w:val="af8"/>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8"/>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等线"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等线"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C24CA00"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8"/>
        <w:numPr>
          <w:ilvl w:val="2"/>
          <w:numId w:val="23"/>
        </w:numPr>
        <w:adjustRightInd/>
        <w:spacing w:line="252" w:lineRule="auto"/>
        <w:ind w:firstLineChars="0"/>
        <w:rPr>
          <w:sz w:val="21"/>
          <w:szCs w:val="21"/>
        </w:rPr>
      </w:pPr>
      <w:r>
        <w:rPr>
          <w:sz w:val="21"/>
          <w:szCs w:val="21"/>
        </w:rPr>
        <w:lastRenderedPageBreak/>
        <w:t>PUSCH repetition type B, if agreed</w:t>
      </w:r>
    </w:p>
    <w:p w14:paraId="2F73617F"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8"/>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8"/>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宋体"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8"/>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8"/>
        <w:numPr>
          <w:ilvl w:val="0"/>
          <w:numId w:val="60"/>
        </w:numPr>
        <w:spacing w:line="252" w:lineRule="auto"/>
        <w:ind w:firstLineChars="0"/>
        <w:rPr>
          <w:sz w:val="21"/>
          <w:szCs w:val="21"/>
        </w:rPr>
      </w:pPr>
      <w:r>
        <w:rPr>
          <w:sz w:val="21"/>
          <w:szCs w:val="21"/>
        </w:rPr>
        <w:lastRenderedPageBreak/>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8"/>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8"/>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8"/>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8"/>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8"/>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8"/>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8"/>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8"/>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8"/>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3" w:name="_Ref76651243"/>
      <w:bookmarkStart w:id="1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30B17" w14:textId="77777777" w:rsidR="00C86C1F" w:rsidRDefault="00C86C1F" w:rsidP="008B642E">
      <w:pPr>
        <w:spacing w:after="0" w:line="240" w:lineRule="auto"/>
      </w:pPr>
      <w:r>
        <w:separator/>
      </w:r>
    </w:p>
  </w:endnote>
  <w:endnote w:type="continuationSeparator" w:id="0">
    <w:p w14:paraId="66ACF87A" w14:textId="77777777" w:rsidR="00C86C1F" w:rsidRDefault="00C86C1F"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5AD60" w14:textId="77777777" w:rsidR="00C86C1F" w:rsidRDefault="00C86C1F" w:rsidP="008B642E">
      <w:pPr>
        <w:spacing w:after="0" w:line="240" w:lineRule="auto"/>
      </w:pPr>
      <w:r>
        <w:separator/>
      </w:r>
    </w:p>
  </w:footnote>
  <w:footnote w:type="continuationSeparator" w:id="0">
    <w:p w14:paraId="6AEB9578" w14:textId="77777777" w:rsidR="00C86C1F" w:rsidRDefault="00C86C1F"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9"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0"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1"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5"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5"/>
  </w:num>
  <w:num w:numId="3">
    <w:abstractNumId w:val="45"/>
  </w:num>
  <w:num w:numId="4">
    <w:abstractNumId w:val="57"/>
  </w:num>
  <w:num w:numId="5">
    <w:abstractNumId w:val="35"/>
  </w:num>
  <w:num w:numId="6">
    <w:abstractNumId w:val="31"/>
  </w:num>
  <w:num w:numId="7">
    <w:abstractNumId w:val="22"/>
  </w:num>
  <w:num w:numId="8">
    <w:abstractNumId w:val="61"/>
  </w:num>
  <w:num w:numId="9">
    <w:abstractNumId w:val="15"/>
  </w:num>
  <w:num w:numId="10">
    <w:abstractNumId w:val="52"/>
  </w:num>
  <w:num w:numId="11">
    <w:abstractNumId w:val="54"/>
  </w:num>
  <w:num w:numId="12">
    <w:abstractNumId w:val="59"/>
  </w:num>
  <w:num w:numId="13">
    <w:abstractNumId w:val="41"/>
  </w:num>
  <w:num w:numId="14">
    <w:abstractNumId w:val="60"/>
  </w:num>
  <w:num w:numId="15">
    <w:abstractNumId w:val="43"/>
  </w:num>
  <w:num w:numId="16">
    <w:abstractNumId w:val="56"/>
  </w:num>
  <w:num w:numId="17">
    <w:abstractNumId w:val="6"/>
  </w:num>
  <w:num w:numId="18">
    <w:abstractNumId w:val="47"/>
  </w:num>
  <w:num w:numId="19">
    <w:abstractNumId w:val="28"/>
  </w:num>
  <w:num w:numId="20">
    <w:abstractNumId w:val="11"/>
  </w:num>
  <w:num w:numId="21">
    <w:abstractNumId w:val="32"/>
  </w:num>
  <w:num w:numId="22">
    <w:abstractNumId w:val="16"/>
  </w:num>
  <w:num w:numId="23">
    <w:abstractNumId w:val="27"/>
  </w:num>
  <w:num w:numId="24">
    <w:abstractNumId w:val="19"/>
  </w:num>
  <w:num w:numId="25">
    <w:abstractNumId w:val="55"/>
  </w:num>
  <w:num w:numId="26">
    <w:abstractNumId w:val="12"/>
  </w:num>
  <w:num w:numId="27">
    <w:abstractNumId w:val="50"/>
  </w:num>
  <w:num w:numId="28">
    <w:abstractNumId w:val="26"/>
  </w:num>
  <w:num w:numId="29">
    <w:abstractNumId w:val="0"/>
  </w:num>
  <w:num w:numId="30">
    <w:abstractNumId w:val="3"/>
  </w:num>
  <w:num w:numId="31">
    <w:abstractNumId w:val="38"/>
  </w:num>
  <w:num w:numId="32">
    <w:abstractNumId w:val="24"/>
  </w:num>
  <w:num w:numId="33">
    <w:abstractNumId w:val="2"/>
  </w:num>
  <w:num w:numId="34">
    <w:abstractNumId w:val="53"/>
  </w:num>
  <w:num w:numId="35">
    <w:abstractNumId w:val="49"/>
  </w:num>
  <w:num w:numId="36">
    <w:abstractNumId w:val="44"/>
  </w:num>
  <w:num w:numId="37">
    <w:abstractNumId w:val="8"/>
  </w:num>
  <w:num w:numId="38">
    <w:abstractNumId w:val="29"/>
  </w:num>
  <w:num w:numId="39">
    <w:abstractNumId w:val="9"/>
  </w:num>
  <w:num w:numId="40">
    <w:abstractNumId w:val="17"/>
  </w:num>
  <w:num w:numId="41">
    <w:abstractNumId w:val="63"/>
  </w:num>
  <w:num w:numId="42">
    <w:abstractNumId w:val="23"/>
  </w:num>
  <w:num w:numId="43">
    <w:abstractNumId w:val="10"/>
  </w:num>
  <w:num w:numId="44">
    <w:abstractNumId w:val="48"/>
  </w:num>
  <w:num w:numId="45">
    <w:abstractNumId w:val="21"/>
  </w:num>
  <w:num w:numId="46">
    <w:abstractNumId w:val="46"/>
  </w:num>
  <w:num w:numId="47">
    <w:abstractNumId w:val="20"/>
  </w:num>
  <w:num w:numId="48">
    <w:abstractNumId w:val="40"/>
  </w:num>
  <w:num w:numId="49">
    <w:abstractNumId w:val="58"/>
  </w:num>
  <w:num w:numId="50">
    <w:abstractNumId w:val="62"/>
  </w:num>
  <w:num w:numId="51">
    <w:abstractNumId w:val="51"/>
  </w:num>
  <w:num w:numId="52">
    <w:abstractNumId w:val="4"/>
  </w:num>
  <w:num w:numId="53">
    <w:abstractNumId w:val="5"/>
  </w:num>
  <w:num w:numId="54">
    <w:abstractNumId w:val="36"/>
  </w:num>
  <w:num w:numId="55">
    <w:abstractNumId w:val="30"/>
  </w:num>
  <w:num w:numId="56">
    <w:abstractNumId w:val="42"/>
  </w:num>
  <w:num w:numId="57">
    <w:abstractNumId w:val="34"/>
  </w:num>
  <w:num w:numId="58">
    <w:abstractNumId w:val="13"/>
  </w:num>
  <w:num w:numId="59">
    <w:abstractNumId w:val="37"/>
  </w:num>
  <w:num w:numId="60">
    <w:abstractNumId w:val="33"/>
  </w:num>
  <w:num w:numId="61">
    <w:abstractNumId w:val="39"/>
  </w:num>
  <w:num w:numId="62">
    <w:abstractNumId w:val="7"/>
  </w:num>
  <w:num w:numId="63">
    <w:abstractNumId w:val="18"/>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3BAC9"/>
  <w15:docId w15:val="{CCDD8DEA-4DE5-4080-920C-E7E35F47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3">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oleObject3.bin"/><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8" Type="http://schemas.openxmlformats.org/officeDocument/2006/relationships/settings" Target="setting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74C98D-0ABB-4536-9CEE-89834A5C0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110</Pages>
  <Words>35978</Words>
  <Characters>205080</Characters>
  <Application>Microsoft Office Word</Application>
  <DocSecurity>0</DocSecurity>
  <Lines>1709</Lines>
  <Paragraphs>481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240577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17</cp:revision>
  <cp:lastPrinted>2021-04-15T03:16:00Z</cp:lastPrinted>
  <dcterms:created xsi:type="dcterms:W3CDTF">2021-08-23T07:08:00Z</dcterms:created>
  <dcterms:modified xsi:type="dcterms:W3CDTF">2021-08-23T08:17:00Z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