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SimSun" w:hAnsi="Times New Roman" w:cs="Times New Roman"/>
                <w:kern w:val="0"/>
                <w:szCs w:val="21"/>
                <w:lang w:val="en-US"/>
              </w:rPr>
              <w:t>e.g.</w:t>
            </w:r>
            <w:proofErr w:type="gramEnd"/>
            <w:r w:rsidRPr="00D14577">
              <w:rPr>
                <w:rFonts w:ascii="Times New Roman" w:eastAsia="SimSun"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w:t>
            </w:r>
            <w:proofErr w:type="spellStart"/>
            <w:r w:rsidRPr="00D14577">
              <w:rPr>
                <w:rFonts w:ascii="Times New Roman" w:eastAsia="SimSun" w:hAnsi="Times New Roman" w:cs="Times New Roman"/>
                <w:kern w:val="0"/>
                <w:szCs w:val="21"/>
                <w:lang w:val="en-US"/>
              </w:rPr>
              <w:t>HiSilicon</w:t>
            </w:r>
            <w:proofErr w:type="spellEnd"/>
            <w:r w:rsidRPr="00D14577">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Vivo: about 0.6 dB for PUSCH transmissions with different </w:t>
            </w:r>
            <w:proofErr w:type="spellStart"/>
            <w:r w:rsidRPr="00D14577">
              <w:rPr>
                <w:rFonts w:ascii="Times New Roman" w:eastAsia="SimSun"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14577">
              <w:rPr>
                <w:rFonts w:ascii="Times New Roman" w:eastAsia="SimSun" w:hAnsi="Times New Roman" w:cs="Times New Roman"/>
                <w:kern w:val="0"/>
                <w:szCs w:val="21"/>
                <w:lang w:val="en-US"/>
              </w:rPr>
              <w:t>As long as</w:t>
            </w:r>
            <w:proofErr w:type="gramEnd"/>
            <w:r w:rsidRPr="00D14577">
              <w:rPr>
                <w:rFonts w:ascii="Times New Roman" w:eastAsia="SimSun" w:hAnsi="Times New Roman" w:cs="Times New Roman"/>
                <w:kern w:val="0"/>
                <w:szCs w:val="21"/>
                <w:lang w:val="en-US"/>
              </w:rPr>
              <w:t xml:space="preserve">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w:t>
            </w:r>
            <w:proofErr w:type="gramStart"/>
            <w:r w:rsidRPr="00D14577">
              <w:rPr>
                <w:rFonts w:ascii="Times New Roman" w:eastAsia="DengXian" w:hAnsi="Times New Roman" w:hint="eastAsia"/>
                <w:bCs/>
                <w:color w:val="000000"/>
                <w:kern w:val="24"/>
                <w:szCs w:val="21"/>
                <w:lang w:val="en-US"/>
              </w:rPr>
              <w:t>e.g.</w:t>
            </w:r>
            <w:proofErr w:type="gramEnd"/>
            <w:r w:rsidRPr="00D14577">
              <w:rPr>
                <w:rFonts w:ascii="Times New Roman" w:eastAsia="DengXian" w:hAnsi="Times New Roman" w:hint="eastAsia"/>
                <w:bCs/>
                <w:color w:val="000000"/>
                <w:kern w:val="24"/>
                <w:szCs w:val="21"/>
                <w:lang w:val="en-US"/>
              </w:rPr>
              <w:t xml:space="preserve"> 1Mbps for </w:t>
            </w:r>
            <w:proofErr w:type="spellStart"/>
            <w:r w:rsidRPr="00D14577">
              <w:rPr>
                <w:rFonts w:ascii="Times New Roman" w:eastAsia="DengXian" w:hAnsi="Times New Roman" w:hint="eastAsia"/>
                <w:bCs/>
                <w:color w:val="000000"/>
                <w:kern w:val="24"/>
                <w:szCs w:val="21"/>
                <w:lang w:val="en-US"/>
              </w:rPr>
              <w:t>eMBB</w:t>
            </w:r>
            <w:proofErr w:type="spellEnd"/>
            <w:r w:rsidRPr="00D14577">
              <w:rPr>
                <w:rFonts w:ascii="Times New Roman" w:eastAsia="DengXian" w:hAnsi="Times New Roman" w:hint="eastAsia"/>
                <w:bCs/>
                <w:color w:val="000000"/>
                <w:kern w:val="24"/>
                <w:szCs w:val="21"/>
                <w:lang w:val="en-US"/>
              </w:rPr>
              <w:t xml:space="preserve">,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proofErr w:type="gramStart"/>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w:t>
            </w:r>
            <w:proofErr w:type="gramEnd"/>
            <w:r w:rsidRPr="00D14577">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214912"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3.75pt;mso-width-percent:0;mso-height-percent:0;mso-width-percent:0;mso-height-percent:0" o:ole="">
            <v:imagedata r:id="rId18" o:title=""/>
          </v:shape>
          <o:OLEObject Type="Embed" ProgID="Visio.Drawing.11" ShapeID="_x0000_i1026" DrawAspect="Content" ObjectID="_1691214913"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214914"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214915"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3.75pt;mso-width-percent:0;mso-height-percent:0;mso-width-percent:0;mso-height-percent:0" o:ole="">
            <v:imagedata r:id="rId24" o:title=""/>
          </v:shape>
          <o:OLEObject Type="Embed" ProgID="Visio.Drawing.11" ShapeID="_x0000_i1029" DrawAspect="Content" ObjectID="_1691214916"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5pt;mso-width-percent:0;mso-height-percent:0;mso-width-percent:0;mso-height-percent:0" o:ole="">
            <v:imagedata r:id="rId29" o:title=""/>
          </v:shape>
          <o:OLEObject Type="Embed" ProgID="Visio.Drawing.15" ShapeID="_x0000_i1030" DrawAspect="Content" ObjectID="_1691214917"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25pt;height:99.75pt;mso-width-percent:0;mso-height-percent:0;mso-width-percent:0;mso-height-percent:0" o:ole="">
            <v:imagedata r:id="rId32" o:title=""/>
          </v:shape>
          <o:OLEObject Type="Embed" ProgID="Visio.Drawing.15" ShapeID="_x0000_i1031" DrawAspect="Content" ObjectID="_1691214918"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5pt;height:148.5pt;mso-width-percent:0;mso-height-percent:0;mso-width-percent:0;mso-height-percent:0" o:ole="">
            <v:imagedata r:id="rId35" o:title=""/>
          </v:shape>
          <o:OLEObject Type="Embed" ProgID="Visio.Drawing.15" ShapeID="_x0000_i1032" DrawAspect="Content" ObjectID="_1691214919"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77777777"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59E8C94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w:t>
            </w:r>
            <w:r>
              <w:rPr>
                <w:rFonts w:ascii="Times New Roman" w:hAnsi="Times New Roman" w:cs="Times New Roman"/>
                <w:bCs/>
                <w:szCs w:val="21"/>
                <w:lang w:val="en-GB"/>
              </w:rPr>
              <w:lastRenderedPageBreak/>
              <w:t xml:space="preserve">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06624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6.75pt;mso-width-percent:0;mso-height-percent:0;mso-width-percent:0;mso-height-percent:0" o:ole="">
            <v:imagedata r:id="rId39" o:title=""/>
          </v:shape>
          <o:OLEObject Type="Embed" ProgID="Visio.Drawing.11" ShapeID="_x0000_i1033" DrawAspect="Content" ObjectID="_1691214920" r:id="rId40"/>
        </w:object>
      </w:r>
    </w:p>
    <w:p w14:paraId="041C73DD" w14:textId="77777777" w:rsidR="002D34FC" w:rsidRDefault="004522A6">
      <w:pPr>
        <w:jc w:val="center"/>
      </w:pPr>
      <w:r>
        <w:rPr>
          <w:noProof/>
        </w:rPr>
        <w:object w:dxaOrig="6860" w:dyaOrig="6290" w14:anchorId="1D6BD28D">
          <v:shape id="_x0000_i1034" type="#_x0000_t75" alt="" style="width:342.75pt;height:314.25pt;mso-width-percent:0;mso-height-percent:0;mso-width-percent:0;mso-height-percent:0" o:ole="">
            <v:imagedata r:id="rId41" o:title=""/>
          </v:shape>
          <o:OLEObject Type="Embed" ProgID="Visio.Drawing.11" ShapeID="_x0000_i1034" DrawAspect="Content" ObjectID="_1691214921" r:id="rId42"/>
        </w:object>
      </w:r>
    </w:p>
    <w:p w14:paraId="52959F5B" w14:textId="77777777" w:rsidR="002D34FC" w:rsidRDefault="004522A6">
      <w:pPr>
        <w:jc w:val="center"/>
      </w:pPr>
      <w:r>
        <w:rPr>
          <w:noProof/>
        </w:rPr>
        <w:object w:dxaOrig="6970" w:dyaOrig="5180" w14:anchorId="4C791A34">
          <v:shape id="_x0000_i1035" type="#_x0000_t75" alt="" style="width:348.75pt;height:258pt;mso-width-percent:0;mso-height-percent:0;mso-width-percent:0;mso-height-percent:0" o:ole="">
            <v:imagedata r:id="rId43" o:title=""/>
          </v:shape>
          <o:OLEObject Type="Embed" ProgID="Visio.Drawing.11" ShapeID="_x0000_i1035" DrawAspect="Content" ObjectID="_1691214922"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DA8ECC0" w14:textId="77777777">
        <w:tc>
          <w:tcPr>
            <w:tcW w:w="1413" w:type="dxa"/>
          </w:tcPr>
          <w:p w14:paraId="58FE7C58"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7777777" w:rsidR="002D34FC" w:rsidRDefault="007B5577">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hint="eastAsia"/>
                <w:lang w:val="es-US" w:eastAsia="ko-KR"/>
              </w:rPr>
              <w:t>W</w:t>
            </w:r>
            <w:r>
              <w:rPr>
                <w:rFonts w:ascii="Times New Roman" w:eastAsia="Malgun Gothic" w:hAnsi="Times New Roman" w:cs="Times New Roman"/>
                <w:lang w:val="es-US" w:eastAsia="ko-KR"/>
              </w:rPr>
              <w:t>ILUS, Ericsson, Sharp</w:t>
            </w:r>
          </w:p>
        </w:tc>
        <w:tc>
          <w:tcPr>
            <w:tcW w:w="4354" w:type="dxa"/>
          </w:tcPr>
          <w:p w14:paraId="17D3A68B" w14:textId="77777777" w:rsidR="002D34FC" w:rsidRDefault="002D34FC">
            <w:pPr>
              <w:jc w:val="center"/>
              <w:rPr>
                <w:rFonts w:ascii="Times New Roman" w:hAnsi="Times New Roman" w:cs="Times New Roman"/>
                <w:lang w:val="es-US"/>
              </w:rPr>
            </w:pPr>
          </w:p>
        </w:tc>
      </w:tr>
      <w:tr w:rsidR="002D34FC" w14:paraId="47E1EE28" w14:textId="77777777">
        <w:tc>
          <w:tcPr>
            <w:tcW w:w="1413" w:type="dxa"/>
          </w:tcPr>
          <w:p w14:paraId="448F5BD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AC22124" w14:textId="77777777" w:rsidR="002D34FC" w:rsidRDefault="002D34FC">
            <w:pPr>
              <w:jc w:val="center"/>
              <w:rPr>
                <w:rFonts w:ascii="Times New Roman" w:hAnsi="Times New Roman" w:cs="Times New Roman"/>
              </w:rPr>
            </w:pPr>
          </w:p>
        </w:tc>
        <w:tc>
          <w:tcPr>
            <w:tcW w:w="4354" w:type="dxa"/>
          </w:tcPr>
          <w:p w14:paraId="147E2F1B" w14:textId="77777777" w:rsidR="002D34FC" w:rsidRDefault="007B5577">
            <w:pPr>
              <w:jc w:val="center"/>
              <w:rPr>
                <w:rFonts w:ascii="Times New Roman" w:hAnsi="Times New Roman" w:cs="Times New Roman"/>
              </w:rPr>
            </w:pPr>
            <w:r>
              <w:rPr>
                <w:rFonts w:ascii="Times New Roman" w:hAnsi="Times New Roman" w:cs="Times New Roman"/>
              </w:rPr>
              <w:t>Nokia/NSB</w:t>
            </w:r>
          </w:p>
        </w:tc>
      </w:tr>
      <w:tr w:rsidR="002D34FC" w14:paraId="12A55091" w14:textId="77777777">
        <w:tc>
          <w:tcPr>
            <w:tcW w:w="1413" w:type="dxa"/>
          </w:tcPr>
          <w:p w14:paraId="417A5C15"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0E2B6C85" w14:textId="77777777" w:rsidR="002D34FC" w:rsidRDefault="007B557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N</w:t>
            </w:r>
            <w:r>
              <w:rPr>
                <w:rFonts w:ascii="Times New Roman" w:eastAsia="MS Mincho" w:hAnsi="Times New Roman" w:cs="Times New Roman"/>
                <w:lang w:eastAsia="ja-JP"/>
              </w:rPr>
              <w:t>TT DOCOMO</w:t>
            </w:r>
          </w:p>
        </w:tc>
        <w:tc>
          <w:tcPr>
            <w:tcW w:w="4354" w:type="dxa"/>
          </w:tcPr>
          <w:p w14:paraId="32EEEA75" w14:textId="77777777" w:rsidR="002D34FC" w:rsidRDefault="007B5577">
            <w:pPr>
              <w:jc w:val="center"/>
              <w:rPr>
                <w:rFonts w:ascii="Times New Roman" w:hAnsi="Times New Roman" w:cs="Times New Roman"/>
              </w:rPr>
            </w:pPr>
            <w:r>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lastRenderedPageBreak/>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214923"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w:t>
            </w:r>
            <w:r>
              <w:rPr>
                <w:rFonts w:ascii="Times New Roman" w:eastAsia="Malgun Gothic" w:hAnsi="Times New Roman" w:cs="Times New Roman"/>
                <w:bCs/>
                <w:sz w:val="22"/>
                <w:lang w:val="en-GB" w:eastAsia="ko-KR"/>
              </w:rPr>
              <w:lastRenderedPageBreak/>
              <w:t>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06624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06624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77777777"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r>
              <w:rPr>
                <w:rFonts w:ascii="Times New Roman" w:hAnsi="Times New Roman" w:cs="Times New Roman"/>
                <w:bCs/>
              </w:rPr>
              <w:t xml:space="preserve"> </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If</w:t>
            </w:r>
            <w:r>
              <w:rPr>
                <w:rFonts w:ascii="Times New Roman" w:hAnsi="Times New Roman" w:cs="Times New Roman"/>
                <w:bCs/>
              </w:rPr>
              <w:t xml:space="preserve"> there is no clear benefit with explicit signaling</w:t>
            </w:r>
            <w:r>
              <w:rPr>
                <w:rFonts w:ascii="Times New Roman" w:hAnsi="Times New Roman" w:cs="Times New Roman"/>
                <w:bCs/>
              </w:rPr>
              <w:t>,</w:t>
            </w:r>
            <w:r>
              <w:rPr>
                <w:rFonts w:ascii="Times New Roman" w:hAnsi="Times New Roman" w:cs="Times New Roman"/>
                <w:bCs/>
              </w:rPr>
              <w:t xml:space="preserve"> we think that shall be avoided. </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066240">
        <w:trPr>
          <w:trHeight w:val="409"/>
          <w:jc w:val="center"/>
        </w:trPr>
        <w:tc>
          <w:tcPr>
            <w:tcW w:w="1733" w:type="dxa"/>
            <w:shd w:val="clear" w:color="auto" w:fill="auto"/>
            <w:vAlign w:val="center"/>
          </w:tcPr>
          <w:p w14:paraId="05896798"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06624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066240">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066240">
        <w:trPr>
          <w:trHeight w:val="409"/>
          <w:jc w:val="center"/>
        </w:trPr>
        <w:tc>
          <w:tcPr>
            <w:tcW w:w="1733" w:type="dxa"/>
            <w:shd w:val="clear" w:color="auto" w:fill="auto"/>
            <w:vAlign w:val="center"/>
          </w:tcPr>
          <w:p w14:paraId="72D8FEAF"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212A9" w14:textId="77777777" w:rsidR="00E9413D" w:rsidRDefault="00E9413D" w:rsidP="008B642E">
      <w:pPr>
        <w:spacing w:after="0" w:line="240" w:lineRule="auto"/>
      </w:pPr>
      <w:r>
        <w:separator/>
      </w:r>
    </w:p>
  </w:endnote>
  <w:endnote w:type="continuationSeparator" w:id="0">
    <w:p w14:paraId="3E691FE1" w14:textId="77777777" w:rsidR="00E9413D" w:rsidRDefault="00E9413D"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1DDEF" w14:textId="77777777" w:rsidR="00E9413D" w:rsidRDefault="00E9413D" w:rsidP="008B642E">
      <w:pPr>
        <w:spacing w:after="0" w:line="240" w:lineRule="auto"/>
      </w:pPr>
      <w:r>
        <w:separator/>
      </w:r>
    </w:p>
  </w:footnote>
  <w:footnote w:type="continuationSeparator" w:id="0">
    <w:p w14:paraId="196EF6D9" w14:textId="77777777" w:rsidR="00E9413D" w:rsidRDefault="00E9413D"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0FEB7F-7003-4BB8-AFC7-1F746D8852A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37734</Words>
  <Characters>199992</Characters>
  <Application>Microsoft Office Word</Application>
  <DocSecurity>0</DocSecurity>
  <Lines>1666</Lines>
  <Paragraphs>474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Bengtsson, Erik</cp:lastModifiedBy>
  <cp:revision>2</cp:revision>
  <cp:lastPrinted>2021-04-15T03:16:00Z</cp:lastPrinted>
  <dcterms:created xsi:type="dcterms:W3CDTF">2021-08-23T07:08:00Z</dcterms:created>
  <dcterms:modified xsi:type="dcterms:W3CDTF">2021-08-23T07:08:00Z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