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7C674291"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1A5662C9"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Heading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ListParagraph"/>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ListParagraph"/>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Heading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微软雅黑"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F955DCB"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BodyText"/>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BodyText"/>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BodyText"/>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5CE75A0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hint="eastAsia"/>
                <w:b/>
                <w:bCs/>
                <w:kern w:val="0"/>
                <w:szCs w:val="21"/>
                <w:lang w:val="en-GB"/>
              </w:rPr>
              <w:t xml:space="preserve">Positive </w:t>
            </w:r>
            <w:r>
              <w:rPr>
                <w:rFonts w:ascii="Times New Roman" w:eastAsia="宋体"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Negative</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Vivo: about 0.6 dB for PUSCH transmissions with different TBs.</w:t>
            </w:r>
          </w:p>
          <w:p w14:paraId="69985448" w14:textId="77777777" w:rsidR="002D34FC"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宋体" w:hAnsi="Times New Roman" w:cs="Times New Roman"/>
                <w:kern w:val="0"/>
                <w:szCs w:val="21"/>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13E6418D" w14:textId="77777777" w:rsidR="002D34FC" w:rsidRDefault="007B5577">
            <w:pPr>
              <w:widowControl/>
              <w:numPr>
                <w:ilvl w:val="0"/>
                <w:numId w:val="13"/>
              </w:numPr>
              <w:autoSpaceDE w:val="0"/>
              <w:autoSpaceDN w:val="0"/>
              <w:adjustRightInd w:val="0"/>
              <w:snapToGrid w:val="0"/>
              <w:spacing w:after="0"/>
              <w:rPr>
                <w:rFonts w:ascii="Times New Roman" w:eastAsia="宋体" w:hAnsi="Times New Roman" w:cs="Times New Roman"/>
                <w:kern w:val="0"/>
                <w:szCs w:val="21"/>
              </w:rPr>
            </w:pPr>
            <w:r>
              <w:rPr>
                <w:rFonts w:ascii="Times New Roman" w:eastAsia="等线" w:hAnsi="Times New Roman"/>
                <w:bCs/>
                <w:color w:val="000000"/>
                <w:kern w:val="24"/>
                <w:szCs w:val="21"/>
              </w:rPr>
              <w:t>A higher data rate is required for PUSCH transmission in coverage enhancement</w:t>
            </w:r>
            <w:r>
              <w:rPr>
                <w:rFonts w:ascii="Times New Roman" w:eastAsia="等线" w:hAnsi="Times New Roman" w:hint="eastAsia"/>
                <w:bCs/>
                <w:color w:val="000000"/>
                <w:kern w:val="24"/>
                <w:szCs w:val="21"/>
              </w:rPr>
              <w:t xml:space="preserve">, e.g. 1Mbps for eMBB, where the number of repetitions is limited; Also, </w:t>
            </w:r>
            <w:r>
              <w:rPr>
                <w:rFonts w:ascii="Times New Roman" w:eastAsia="等线" w:hAnsi="Times New Roman"/>
                <w:bCs/>
                <w:color w:val="000000"/>
                <w:kern w:val="24"/>
                <w:szCs w:val="21"/>
              </w:rPr>
              <w:t xml:space="preserve">A medium </w:t>
            </w:r>
            <w:r>
              <w:rPr>
                <w:rFonts w:ascii="Times New Roman" w:eastAsia="等线" w:hAnsi="Times New Roman" w:hint="eastAsia"/>
                <w:bCs/>
                <w:color w:val="000000"/>
                <w:kern w:val="24"/>
                <w:szCs w:val="21"/>
              </w:rPr>
              <w:t>or</w:t>
            </w:r>
            <w:r>
              <w:rPr>
                <w:rFonts w:ascii="Times New Roman" w:eastAsia="等线" w:hAnsi="Times New Roman"/>
                <w:bCs/>
                <w:color w:val="000000"/>
                <w:kern w:val="24"/>
                <w:szCs w:val="21"/>
              </w:rPr>
              <w:t xml:space="preserve"> low date rate is required for PUSCH transmission in coverage enhancement, </w:t>
            </w:r>
            <w:r>
              <w:rPr>
                <w:rFonts w:ascii="Times New Roman" w:eastAsia="等线" w:hAnsi="Times New Roman" w:hint="eastAsia"/>
                <w:bCs/>
                <w:color w:val="000000"/>
                <w:kern w:val="24"/>
                <w:szCs w:val="21"/>
              </w:rPr>
              <w:t xml:space="preserve">e.g. </w:t>
            </w:r>
            <w:r>
              <w:rPr>
                <w:rFonts w:ascii="Times New Roman" w:eastAsia="等线" w:hAnsi="Times New Roman"/>
                <w:bCs/>
                <w:color w:val="000000"/>
                <w:kern w:val="24"/>
                <w:szCs w:val="21"/>
              </w:rPr>
              <w:t>12.2 kbps for VoIP</w:t>
            </w:r>
            <w:r>
              <w:rPr>
                <w:rFonts w:ascii="Times New Roman" w:eastAsia="等线" w:hAnsi="Times New Roman" w:hint="eastAsia"/>
                <w:bCs/>
                <w:color w:val="000000"/>
                <w:kern w:val="24"/>
                <w:szCs w:val="21"/>
              </w:rPr>
              <w:t xml:space="preserve">, where </w:t>
            </w:r>
            <w:r>
              <w:rPr>
                <w:rFonts w:ascii="Times New Roman" w:eastAsia="宋体" w:hAnsi="Times New Roman"/>
                <w:szCs w:val="21"/>
              </w:rPr>
              <w:t>different TBs with repetitions are transmitted across consecutive slots</w:t>
            </w:r>
            <w:r>
              <w:rPr>
                <w:rFonts w:ascii="Times New Roman" w:eastAsia="宋体" w:hAnsi="Times New Roman" w:hint="eastAsia"/>
                <w:szCs w:val="21"/>
              </w:rPr>
              <w:t>.</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T</w:t>
            </w:r>
            <w:r>
              <w:rPr>
                <w:rFonts w:ascii="Times New Roman" w:eastAsia="宋体"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036D6736" w14:textId="77777777" w:rsidR="002D34FC"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hint="eastAsia"/>
                <w:kern w:val="0"/>
                <w:szCs w:val="21"/>
              </w:rPr>
              <w:t>N</w:t>
            </w:r>
            <w:r>
              <w:rPr>
                <w:rFonts w:ascii="Times New Roman" w:eastAsia="宋体" w:hAnsi="Times New Roman" w:cs="Times New Roman"/>
                <w:kern w:val="0"/>
                <w:szCs w:val="21"/>
              </w:rPr>
              <w:t>ot targeted for coverage enhancement</w:t>
            </w:r>
            <w:r>
              <w:rPr>
                <w:rFonts w:ascii="Times New Roman" w:eastAsia="宋体" w:hAnsi="Times New Roman" w:cs="Times New Roman" w:hint="eastAsia"/>
                <w:kern w:val="0"/>
                <w:szCs w:val="21"/>
              </w:rPr>
              <w:t>.</w:t>
            </w:r>
          </w:p>
          <w:p w14:paraId="171D43CF" w14:textId="77777777" w:rsidR="002D34FC"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宋体" w:hAnsi="Times New Roman" w:cs="Times New Roman"/>
                <w:kern w:val="0"/>
                <w:szCs w:val="21"/>
              </w:rPr>
              <w:t>, and the fact that its unlikely to benefit a cell-edge UE</w:t>
            </w:r>
            <w:r>
              <w:rPr>
                <w:rFonts w:ascii="Times New Roman" w:eastAsia="宋体" w:hAnsi="Times New Roman" w:cs="Times New Roman" w:hint="eastAsia"/>
                <w:kern w:val="0"/>
                <w:szCs w:val="21"/>
              </w:rPr>
              <w:t>.</w:t>
            </w:r>
          </w:p>
          <w:p w14:paraId="58BF10B9" w14:textId="77777777" w:rsidR="002D34FC" w:rsidRDefault="007B5577">
            <w:pPr>
              <w:widowControl/>
              <w:numPr>
                <w:ilvl w:val="0"/>
                <w:numId w:val="14"/>
              </w:numPr>
              <w:autoSpaceDE w:val="0"/>
              <w:autoSpaceDN w:val="0"/>
              <w:adjustRightInd w:val="0"/>
              <w:snapToGrid w:val="0"/>
              <w:spacing w:after="120"/>
              <w:rPr>
                <w:rFonts w:ascii="Times New Roman" w:eastAsia="宋体" w:hAnsi="Times New Roman" w:cs="Times New Roman"/>
                <w:kern w:val="0"/>
                <w:szCs w:val="21"/>
              </w:rPr>
            </w:pPr>
            <w:r>
              <w:rPr>
                <w:rFonts w:ascii="Times New Roman" w:eastAsia="宋体" w:hAnsi="Times New Roman" w:cs="Times New Roman"/>
                <w:kern w:val="0"/>
                <w:szCs w:val="21"/>
              </w:rPr>
              <w:t>Restrictions on scheduling of multiple TBs, same number of PRBs/same frequency location, same transmission power, same</w:t>
            </w:r>
            <w:r>
              <w:rPr>
                <w:rFonts w:ascii="Times New Roman" w:eastAsia="宋体" w:hAnsi="Times New Roman" w:cs="Times New Roman" w:hint="eastAsia"/>
                <w:kern w:val="0"/>
                <w:szCs w:val="21"/>
              </w:rPr>
              <w:t xml:space="preserve"> TPMI</w:t>
            </w:r>
            <w:r>
              <w:rPr>
                <w:rFonts w:ascii="Times New Roman" w:eastAsia="宋体" w:hAnsi="Times New Roman" w:cs="Times New Roman"/>
                <w:kern w:val="0"/>
                <w:szCs w:val="21"/>
              </w:rPr>
              <w:t xml:space="preserve"> precoder etc.</w:t>
            </w:r>
          </w:p>
        </w:tc>
      </w:tr>
    </w:tbl>
    <w:p w14:paraId="2D575F2D" w14:textId="77777777" w:rsidR="002D34FC" w:rsidRDefault="002D34FC">
      <w:pPr>
        <w:pStyle w:val="BodyText"/>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BodyText"/>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D68CDE1" w14:textId="77777777" w:rsidR="002D34FC" w:rsidRDefault="002D34FC">
      <w:pPr>
        <w:pStyle w:val="ListParagraph"/>
        <w:adjustRightInd/>
        <w:spacing w:line="252" w:lineRule="auto"/>
        <w:ind w:firstLineChars="0" w:firstLine="0"/>
        <w:rPr>
          <w:rFonts w:eastAsiaTheme="minorEastAsia"/>
          <w:kern w:val="2"/>
          <w:lang w:eastAsia="zh-CN"/>
        </w:rPr>
      </w:pPr>
    </w:p>
    <w:p w14:paraId="78AF10CB" w14:textId="77777777" w:rsidR="002D34FC" w:rsidRDefault="007B5577">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67ABE270"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06B8B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59FACCF0" w14:textId="77777777" w:rsidR="002D34FC" w:rsidRDefault="007B5577">
            <w:pPr>
              <w:pStyle w:val="BodyText"/>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0595092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BodyText"/>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50D1D0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55DA8A66"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BodyText"/>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20FE2909"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1790ED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87BEFCD"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15B8093E"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0473F1A"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BodyText"/>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169400F" w14:textId="77777777" w:rsidR="002D34FC" w:rsidRDefault="007B5577">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5DCB4282"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BodyText"/>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BodyText"/>
        <w:spacing w:beforeLines="0" w:before="0" w:after="0" w:line="240" w:lineRule="auto"/>
        <w:rPr>
          <w:rFonts w:ascii="Times New Roman" w:hAnsi="Times New Roman"/>
          <w:szCs w:val="21"/>
        </w:rPr>
      </w:pPr>
    </w:p>
    <w:p w14:paraId="21292E9B" w14:textId="77777777" w:rsidR="002D34FC" w:rsidRDefault="007B5577">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Heading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4157ECFC"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7B5577">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60pt" o:ole="">
            <v:imagedata r:id="rId16" o:title=""/>
          </v:shape>
          <o:OLEObject Type="Embed" ProgID="Visio.Drawing.11" ShapeID="_x0000_i1025" DrawAspect="Content" ObjectID="_1691232827"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7B5577">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51DC87E6">
          <v:shape id="_x0000_i1026" type="#_x0000_t75" style="width:291pt;height:93.75pt" o:ole="">
            <v:imagedata r:id="rId18" o:title=""/>
          </v:shape>
          <o:OLEObject Type="Embed" ProgID="Visio.Drawing.11" ShapeID="_x0000_i1026" DrawAspect="Content" ObjectID="_1691232828"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42752F2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35DE1B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7B5577">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14567439">
          <v:shape id="_x0000_i1027" type="#_x0000_t75" style="width:291pt;height:60pt" o:ole="">
            <v:imagedata r:id="rId20" o:title=""/>
          </v:shape>
          <o:OLEObject Type="Embed" ProgID="Visio.Drawing.11" ShapeID="_x0000_i1027" DrawAspect="Content" ObjectID="_1691232829"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7B5577">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3B5773D">
          <v:shape id="_x0000_i1028" type="#_x0000_t75" style="width:291pt;height:60pt" o:ole="">
            <v:imagedata r:id="rId22" o:title=""/>
          </v:shape>
          <o:OLEObject Type="Embed" ProgID="Visio.Drawing.11" ShapeID="_x0000_i1028" DrawAspect="Content" ObjectID="_1691232830"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7B5577">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73AC3267">
          <v:shape id="_x0000_i1029" type="#_x0000_t75" style="width:291pt;height:93.75pt" o:ole="">
            <v:imagedata r:id="rId24" o:title=""/>
          </v:shape>
          <o:OLEObject Type="Embed" ProgID="Visio.Drawing.11" ShapeID="_x0000_i1029" DrawAspect="Content" ObjectID="_1691232831"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宋体"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等线" w:hAnsi="Times New Roman" w:cs="Times New Roman"/>
          <w:kern w:val="0"/>
          <w:szCs w:val="21"/>
        </w:rPr>
      </w:pPr>
    </w:p>
    <w:p w14:paraId="79873F9F"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EC4DB0" w14:textId="77777777" w:rsidR="002D34FC" w:rsidRDefault="007B5577">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宋体"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微软雅黑" w:hAnsi="Times New Roman" w:cs="Times New Roman"/>
          <w:kern w:val="0"/>
          <w:szCs w:val="21"/>
          <w:lang w:val="en-GB"/>
        </w:rPr>
      </w:pPr>
    </w:p>
    <w:p w14:paraId="0452707E"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BodyText"/>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7D4BE20D" w14:textId="77777777" w:rsidR="002D34FC" w:rsidRDefault="007B5577">
      <w:pPr>
        <w:pStyle w:val="BodyText"/>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BodyText"/>
        <w:spacing w:beforeLines="0" w:before="0" w:after="0" w:line="240" w:lineRule="auto"/>
        <w:rPr>
          <w:rFonts w:ascii="Times New Roman" w:eastAsia="宋体"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7B5577">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80" w:dyaOrig="1940" w14:anchorId="34EFF948">
          <v:shape id="_x0000_i1030" type="#_x0000_t75" style="width:489pt;height:97.5pt" o:ole="">
            <v:imagedata r:id="rId29" o:title=""/>
          </v:shape>
          <o:OLEObject Type="Embed" ProgID="Visio.Drawing.15" ShapeID="_x0000_i1030" DrawAspect="Content" ObjectID="_1691232832" r:id="rId30"/>
        </w:object>
      </w:r>
    </w:p>
    <w:p w14:paraId="6A5B6815"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4FB4D8DA"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宋体"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lastRenderedPageBreak/>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等线" w:hAnsi="Times New Roman" w:cs="Times New Roman"/>
          <w:b/>
          <w:bCs/>
          <w:kern w:val="0"/>
          <w:szCs w:val="21"/>
        </w:rPr>
      </w:pPr>
    </w:p>
    <w:p w14:paraId="532C4890"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w:t>
      </w:r>
      <w:r>
        <w:rPr>
          <w:rFonts w:ascii="Times New Roman" w:eastAsia="宋体"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6591B8C9" w14:textId="77777777" w:rsidR="002D34FC" w:rsidRDefault="007B5577">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7B5577">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1990" w14:anchorId="1604A22F">
          <v:shape id="_x0000_i1031" type="#_x0000_t75" style="width:437.25pt;height:99.75pt" o:ole="">
            <v:imagedata r:id="rId32" o:title=""/>
          </v:shape>
          <o:OLEObject Type="Embed" ProgID="Visio.Drawing.15" ShapeID="_x0000_i1031" DrawAspect="Content" ObjectID="_1691232833"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7B5577">
      <w:pPr>
        <w:tabs>
          <w:tab w:val="left" w:pos="1701"/>
        </w:tabs>
        <w:spacing w:after="120" w:line="240" w:lineRule="auto"/>
        <w:jc w:val="center"/>
      </w:pPr>
      <w:r>
        <w:object w:dxaOrig="8010" w:dyaOrig="2970" w14:anchorId="1E7B2B58">
          <v:shape id="_x0000_i1032" type="#_x0000_t75" style="width:400.5pt;height:148.5pt" o:ole="">
            <v:imagedata r:id="rId35" o:title=""/>
          </v:shape>
          <o:OLEObject Type="Embed" ProgID="Visio.Drawing.15" ShapeID="_x0000_i1032" DrawAspect="Content" ObjectID="_1691232834"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Heading2"/>
        <w:spacing w:before="156" w:after="156"/>
        <w:rPr>
          <w:rFonts w:ascii="Arial" w:hAnsi="Arial" w:cs="Arial"/>
        </w:rPr>
      </w:pPr>
      <w:r>
        <w:rPr>
          <w:rFonts w:ascii="Arial" w:hAnsi="Arial" w:cs="Arial"/>
        </w:rPr>
        <w:t>3.1 Use cases</w:t>
      </w:r>
    </w:p>
    <w:p w14:paraId="6E9A9C84" w14:textId="77777777" w:rsidR="002D34FC" w:rsidRDefault="007B5577">
      <w:pPr>
        <w:pStyle w:val="Heading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49F6A2"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6EC0FB25"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Heading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Heading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Heading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宋体"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CD44CE1"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F6091B6"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Heading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Heading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Heading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64BB3023"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Heading2"/>
        <w:spacing w:before="156" w:after="156"/>
        <w:rPr>
          <w:rFonts w:ascii="Arial" w:hAnsi="Arial" w:cs="Arial"/>
        </w:rPr>
      </w:pPr>
      <w:r>
        <w:rPr>
          <w:rFonts w:ascii="Arial" w:hAnsi="Arial" w:cs="Arial"/>
        </w:rPr>
        <w:t>3.4 Others</w:t>
      </w:r>
    </w:p>
    <w:p w14:paraId="26F131D2" w14:textId="77777777" w:rsidR="002D34FC" w:rsidRDefault="007B5577">
      <w:pPr>
        <w:pStyle w:val="Heading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Heading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17478073" w14:textId="77777777">
        <w:trPr>
          <w:trHeight w:val="409"/>
          <w:jc w:val="center"/>
        </w:trPr>
        <w:tc>
          <w:tcPr>
            <w:tcW w:w="1733" w:type="dxa"/>
            <w:shd w:val="clear" w:color="auto" w:fill="auto"/>
            <w:vAlign w:val="center"/>
          </w:tcPr>
          <w:p w14:paraId="23B35834"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324B8C06" w14:textId="77777777" w:rsidR="002D34FC" w:rsidRDefault="002D34FC">
            <w:pPr>
              <w:rPr>
                <w:rFonts w:ascii="Times New Roman" w:eastAsia="MS Mincho" w:hAnsi="Times New Roman" w:cs="Times New Roman"/>
                <w:bCs/>
                <w:lang w:val="en-GB" w:eastAsia="ja-JP"/>
              </w:rPr>
            </w:pP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Heading2"/>
        <w:spacing w:before="156" w:after="156"/>
        <w:rPr>
          <w:rFonts w:ascii="Arial" w:hAnsi="Arial" w:cs="Arial"/>
        </w:rPr>
      </w:pPr>
      <w:r>
        <w:rPr>
          <w:rFonts w:ascii="Arial" w:hAnsi="Arial" w:cs="Arial"/>
        </w:rPr>
        <w:t>4.1 Use cases</w:t>
      </w:r>
    </w:p>
    <w:p w14:paraId="657B19FD" w14:textId="77777777" w:rsidR="002D34FC" w:rsidRDefault="007B5577">
      <w:pPr>
        <w:pStyle w:val="Heading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50EAC5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01A0A0A7"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A3FC637"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08C64C94" w14:textId="77777777" w:rsidR="002D34FC" w:rsidRDefault="002D34FC">
      <w:pPr>
        <w:rPr>
          <w:rFonts w:ascii="Times New Roman" w:eastAsia="宋体"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宋体" w:hAnsi="Times New Roman" w:cs="Times New Roman"/>
          <w:kern w:val="0"/>
          <w:szCs w:val="21"/>
          <w:lang w:eastAsia="en-US"/>
        </w:rPr>
      </w:pPr>
    </w:p>
    <w:p w14:paraId="293D64C1" w14:textId="77777777" w:rsidR="002D34FC" w:rsidRDefault="007B5577">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宋体" w:hAnsi="Times New Roman" w:cs="Times New Roman"/>
          <w:kern w:val="0"/>
          <w:szCs w:val="21"/>
          <w:lang w:eastAsia="en-US"/>
        </w:rPr>
      </w:pPr>
    </w:p>
    <w:p w14:paraId="2AB6F25C" w14:textId="77777777" w:rsidR="002D34FC" w:rsidRDefault="007B5577">
      <w:pPr>
        <w:pStyle w:val="Heading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Heading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Heading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ListParagraph"/>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28187FB4"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557CA72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Heading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10C92A11" w14:textId="77777777" w:rsidR="002D34FC" w:rsidRDefault="007B5577">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Heading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1D7691A1"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Heading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E63BDAC"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Heading2"/>
        <w:spacing w:before="156" w:after="156"/>
        <w:rPr>
          <w:rFonts w:ascii="Arial" w:hAnsi="Arial" w:cs="Arial"/>
        </w:rPr>
      </w:pPr>
      <w:r>
        <w:rPr>
          <w:rFonts w:ascii="Arial" w:hAnsi="Arial" w:cs="Arial"/>
        </w:rPr>
        <w:t>4.4 Others</w:t>
      </w:r>
    </w:p>
    <w:p w14:paraId="15971822" w14:textId="77777777" w:rsidR="002D34FC" w:rsidRDefault="007B5577">
      <w:pPr>
        <w:pStyle w:val="Heading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Heading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ListParagraph"/>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Heading2"/>
        <w:spacing w:before="156" w:after="156"/>
        <w:rPr>
          <w:rFonts w:ascii="Arial" w:hAnsi="Arial" w:cs="Arial"/>
        </w:rPr>
      </w:pPr>
      <w:r>
        <w:rPr>
          <w:rFonts w:ascii="Arial" w:hAnsi="Arial" w:cs="Arial"/>
        </w:rPr>
        <w:t>5.1 Use cases</w:t>
      </w:r>
    </w:p>
    <w:p w14:paraId="053B70F2" w14:textId="77777777" w:rsidR="002D34FC" w:rsidRDefault="007B5577">
      <w:pPr>
        <w:pStyle w:val="Heading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73F920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10A7D32E"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77777777" w:rsidR="002D34FC" w:rsidRDefault="007B5577">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59E8C94C"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2D34FC" w14:paraId="0705EE99" w14:textId="77777777">
        <w:trPr>
          <w:jc w:val="center"/>
        </w:trPr>
        <w:tc>
          <w:tcPr>
            <w:tcW w:w="4862" w:type="dxa"/>
          </w:tcPr>
          <w:p w14:paraId="7B805544"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w:t>
            </w:r>
            <w:r>
              <w:rPr>
                <w:rFonts w:ascii="Times New Roman" w:hAnsi="Times New Roman" w:cs="Times New Roman"/>
                <w:bCs/>
                <w:szCs w:val="21"/>
                <w:lang w:val="en-GB"/>
              </w:rPr>
              <w:lastRenderedPageBreak/>
              <w:t xml:space="preserve">relations may be required to be specified for these DCIs. </w:t>
            </w:r>
          </w:p>
        </w:tc>
      </w:tr>
    </w:tbl>
    <w:p w14:paraId="6C522336" w14:textId="77777777" w:rsidR="002D34FC" w:rsidRDefault="002D34FC">
      <w:pPr>
        <w:rPr>
          <w:rFonts w:ascii="Times New Roman" w:eastAsia="宋体" w:hAnsi="Times New Roman" w:cs="Times New Roman"/>
          <w:kern w:val="0"/>
          <w:szCs w:val="21"/>
          <w:lang w:eastAsia="en-US"/>
        </w:rPr>
      </w:pPr>
    </w:p>
    <w:p w14:paraId="261DB772"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w:t>
            </w:r>
            <w:r>
              <w:rPr>
                <w:rFonts w:ascii="Times New Roman" w:hAnsi="Times New Roman" w:cs="Times New Roman"/>
                <w:bCs/>
                <w:lang w:val="en-GB"/>
              </w:rPr>
              <w:lastRenderedPageBreak/>
              <w:t xml:space="preserve">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lastRenderedPageBreak/>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066240">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066240">
            <w:pPr>
              <w:jc w:val="center"/>
              <w:rPr>
                <w:rFonts w:ascii="Times New Roman" w:eastAsia="MS Mincho" w:hAnsi="Times New Roman" w:cs="Times New Roman" w:hint="eastAsia"/>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066240">
            <w:pPr>
              <w:rPr>
                <w:rFonts w:ascii="Times New Roman" w:eastAsia="MS Mincho" w:hAnsi="Times New Roman" w:cs="Times New Roman" w:hint="eastAsia"/>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F34568"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77777777" w:rsidR="00F34568" w:rsidRDefault="00F34568">
            <w:pPr>
              <w:jc w:val="center"/>
              <w:rPr>
                <w:rFonts w:ascii="Times New Roman" w:hAnsi="Times New Roman" w:cs="Times New Roman" w:hint="eastAsia"/>
                <w:bCs/>
              </w:rPr>
            </w:pP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77777777" w:rsidR="00F34568" w:rsidRDefault="00F34568">
            <w:pPr>
              <w:rPr>
                <w:rFonts w:ascii="Times New Roman" w:hAnsi="Times New Roman" w:cs="Times New Roman" w:hint="eastAsia"/>
                <w:bCs/>
              </w:rPr>
            </w:pPr>
          </w:p>
        </w:tc>
      </w:tr>
    </w:tbl>
    <w:p w14:paraId="66BFBD78" w14:textId="77777777" w:rsidR="002D34FC" w:rsidRDefault="002D34FC"/>
    <w:p w14:paraId="64D487CC" w14:textId="77777777" w:rsidR="002D34FC" w:rsidRDefault="007B5577">
      <w:pPr>
        <w:pStyle w:val="Heading3"/>
        <w:spacing w:before="156" w:after="156"/>
        <w:rPr>
          <w:rFonts w:ascii="Arial" w:hAnsi="Arial" w:cs="Arial"/>
        </w:rPr>
      </w:pPr>
      <w:r>
        <w:rPr>
          <w:rFonts w:ascii="Arial" w:hAnsi="Arial" w:cs="Arial"/>
        </w:rPr>
        <w:t>5.1.2 TBoMS (on hold)</w:t>
      </w:r>
    </w:p>
    <w:p w14:paraId="486A89D5" w14:textId="77777777" w:rsidR="002D34FC" w:rsidRDefault="007B557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Heading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7B5577">
      <w:pPr>
        <w:jc w:val="center"/>
      </w:pPr>
      <w:r>
        <w:object w:dxaOrig="6820" w:dyaOrig="5530" w14:anchorId="42B463F7">
          <v:shape id="_x0000_i1033" type="#_x0000_t75" style="width:341.25pt;height:276.75pt" o:ole="">
            <v:imagedata r:id="rId39" o:title=""/>
          </v:shape>
          <o:OLEObject Type="Embed" ProgID="Visio.Drawing.11" ShapeID="_x0000_i1033" DrawAspect="Content" ObjectID="_1691232835" r:id="rId40"/>
        </w:object>
      </w:r>
    </w:p>
    <w:p w14:paraId="041C73DD" w14:textId="77777777" w:rsidR="002D34FC" w:rsidRDefault="007B5577">
      <w:pPr>
        <w:jc w:val="center"/>
      </w:pPr>
      <w:r>
        <w:object w:dxaOrig="6860" w:dyaOrig="6290" w14:anchorId="1D6BD28D">
          <v:shape id="_x0000_i1034" type="#_x0000_t75" style="width:342.75pt;height:314.25pt" o:ole="">
            <v:imagedata r:id="rId41" o:title=""/>
          </v:shape>
          <o:OLEObject Type="Embed" ProgID="Visio.Drawing.11" ShapeID="_x0000_i1034" DrawAspect="Content" ObjectID="_1691232836" r:id="rId42"/>
        </w:object>
      </w:r>
    </w:p>
    <w:p w14:paraId="52959F5B" w14:textId="77777777" w:rsidR="002D34FC" w:rsidRDefault="007B5577">
      <w:pPr>
        <w:jc w:val="center"/>
      </w:pPr>
      <w:r>
        <w:object w:dxaOrig="6970" w:dyaOrig="5180" w14:anchorId="4C791A34">
          <v:shape id="_x0000_i1035" type="#_x0000_t75" style="width:348.75pt;height:258.75pt" o:ole="">
            <v:imagedata r:id="rId43" o:title=""/>
          </v:shape>
          <o:OLEObject Type="Embed" ProgID="Visio.Drawing.11" ShapeID="_x0000_i1035" DrawAspect="Content" ObjectID="_1691232837" r:id="rId44"/>
        </w:object>
      </w:r>
    </w:p>
    <w:p w14:paraId="510F3721" w14:textId="77777777" w:rsidR="002D34FC" w:rsidRDefault="007B5577">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DA8ECC0" w14:textId="77777777">
        <w:tc>
          <w:tcPr>
            <w:tcW w:w="1413" w:type="dxa"/>
          </w:tcPr>
          <w:p w14:paraId="58FE7C58"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7777777" w:rsidR="002D34FC" w:rsidRDefault="007B5577">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hint="eastAsia"/>
                <w:lang w:val="es-US" w:eastAsia="ko-KR"/>
              </w:rPr>
              <w:t>W</w:t>
            </w:r>
            <w:r>
              <w:rPr>
                <w:rFonts w:ascii="Times New Roman" w:eastAsia="Malgun Gothic" w:hAnsi="Times New Roman" w:cs="Times New Roman"/>
                <w:lang w:val="es-US" w:eastAsia="ko-KR"/>
              </w:rPr>
              <w:t>ILUS, Ericsson, Sharp</w:t>
            </w:r>
          </w:p>
        </w:tc>
        <w:tc>
          <w:tcPr>
            <w:tcW w:w="4354" w:type="dxa"/>
          </w:tcPr>
          <w:p w14:paraId="17D3A68B" w14:textId="77777777" w:rsidR="002D34FC" w:rsidRDefault="002D34FC">
            <w:pPr>
              <w:jc w:val="center"/>
              <w:rPr>
                <w:rFonts w:ascii="Times New Roman" w:hAnsi="Times New Roman" w:cs="Times New Roman"/>
                <w:lang w:val="es-US"/>
              </w:rPr>
            </w:pPr>
          </w:p>
        </w:tc>
      </w:tr>
      <w:tr w:rsidR="002D34FC" w14:paraId="47E1EE28" w14:textId="77777777">
        <w:tc>
          <w:tcPr>
            <w:tcW w:w="1413" w:type="dxa"/>
          </w:tcPr>
          <w:p w14:paraId="448F5BD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AC22124" w14:textId="77777777" w:rsidR="002D34FC" w:rsidRDefault="002D34FC">
            <w:pPr>
              <w:jc w:val="center"/>
              <w:rPr>
                <w:rFonts w:ascii="Times New Roman" w:hAnsi="Times New Roman" w:cs="Times New Roman"/>
              </w:rPr>
            </w:pPr>
          </w:p>
        </w:tc>
        <w:tc>
          <w:tcPr>
            <w:tcW w:w="4354" w:type="dxa"/>
          </w:tcPr>
          <w:p w14:paraId="147E2F1B" w14:textId="77777777" w:rsidR="002D34FC" w:rsidRDefault="007B5577">
            <w:pPr>
              <w:jc w:val="center"/>
              <w:rPr>
                <w:rFonts w:ascii="Times New Roman" w:hAnsi="Times New Roman" w:cs="Times New Roman"/>
              </w:rPr>
            </w:pPr>
            <w:r>
              <w:rPr>
                <w:rFonts w:ascii="Times New Roman" w:hAnsi="Times New Roman" w:cs="Times New Roman"/>
              </w:rPr>
              <w:t>Nokia/NSB</w:t>
            </w:r>
          </w:p>
        </w:tc>
      </w:tr>
      <w:tr w:rsidR="002D34FC" w14:paraId="12A55091" w14:textId="77777777">
        <w:tc>
          <w:tcPr>
            <w:tcW w:w="1413" w:type="dxa"/>
          </w:tcPr>
          <w:p w14:paraId="417A5C15"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0E2B6C85" w14:textId="77777777" w:rsidR="002D34FC" w:rsidRDefault="007B557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N</w:t>
            </w:r>
            <w:r>
              <w:rPr>
                <w:rFonts w:ascii="Times New Roman" w:eastAsia="MS Mincho" w:hAnsi="Times New Roman" w:cs="Times New Roman"/>
                <w:lang w:eastAsia="ja-JP"/>
              </w:rPr>
              <w:t>TT DOCOMO</w:t>
            </w:r>
          </w:p>
        </w:tc>
        <w:tc>
          <w:tcPr>
            <w:tcW w:w="4354" w:type="dxa"/>
          </w:tcPr>
          <w:p w14:paraId="32EEEA75" w14:textId="77777777" w:rsidR="002D34FC" w:rsidRDefault="007B5577">
            <w:pPr>
              <w:jc w:val="center"/>
              <w:rPr>
                <w:rFonts w:ascii="Times New Roman" w:hAnsi="Times New Roman" w:cs="Times New Roman"/>
              </w:rPr>
            </w:pPr>
            <w:r>
              <w:rPr>
                <w:rFonts w:ascii="Times New Roman" w:hAnsi="Times New Roman" w:cs="Times New Roman"/>
              </w:rPr>
              <w:t>Nokia/NSB</w:t>
            </w:r>
          </w:p>
        </w:tc>
      </w:tr>
    </w:tbl>
    <w:p w14:paraId="6B1077C8" w14:textId="77777777" w:rsidR="002D34FC" w:rsidRDefault="002D34FC">
      <w:pPr>
        <w:rPr>
          <w:rFonts w:ascii="Times New Roman" w:eastAsia="宋体" w:hAnsi="Times New Roman" w:cs="Times New Roman"/>
          <w:b/>
          <w:kern w:val="0"/>
          <w:szCs w:val="21"/>
          <w:highlight w:val="yellow"/>
          <w:lang w:eastAsia="en-US"/>
        </w:rPr>
      </w:pPr>
    </w:p>
    <w:p w14:paraId="71D01AD4" w14:textId="77777777" w:rsidR="002D34FC" w:rsidRDefault="007B5577">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ListParagraph"/>
              <w:numPr>
                <w:ilvl w:val="0"/>
                <w:numId w:val="46"/>
              </w:numPr>
              <w:ind w:firstLineChars="0"/>
              <w:rPr>
                <w:bCs/>
                <w:sz w:val="20"/>
                <w:szCs w:val="20"/>
                <w:lang w:val="en-GB"/>
              </w:rPr>
            </w:pPr>
            <w:r>
              <w:rPr>
                <w:bCs/>
                <w:sz w:val="20"/>
                <w:szCs w:val="20"/>
                <w:lang w:val="en-GB"/>
              </w:rPr>
              <w:lastRenderedPageBreak/>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w:t>
                  </w:r>
                  <w:r>
                    <w:rPr>
                      <w:rFonts w:ascii="Times New Roman" w:hAnsi="Times New Roman" w:cs="Times New Roman"/>
                      <w:bCs/>
                    </w:rPr>
                    <w:lastRenderedPageBreak/>
                    <w:t>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NB-IoT/eMTC, Option 1 is sufficient. Option 3 can be attractive for more advanced operation. Option 2 is assumed for short PUCCH, and it is only 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7B5577">
            <w:pPr>
              <w:rPr>
                <w:rFonts w:ascii="Times New Roman" w:hAnsi="Times New Roman" w:cs="Times New Roman"/>
                <w:bCs/>
              </w:rPr>
            </w:pPr>
            <w:r>
              <w:rPr>
                <w:sz w:val="20"/>
                <w:szCs w:val="20"/>
              </w:rPr>
              <w:object w:dxaOrig="6440" w:dyaOrig="2340" w14:anchorId="602CE0EE">
                <v:shape id="_x0000_i1036" type="#_x0000_t75" style="width:321.75pt;height:117pt" o:ole="">
                  <v:imagedata r:id="rId46" o:title=""/>
                </v:shape>
                <o:OLEObject Type="Embed" ProgID="Visio.Drawing.15" ShapeID="_x0000_i1036" DrawAspect="Content" ObjectID="_1691232838"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ListParagraph"/>
              <w:ind w:firstLineChars="0" w:firstLine="0"/>
              <w:rPr>
                <w:bCs/>
                <w:sz w:val="20"/>
                <w:szCs w:val="20"/>
                <w:lang w:eastAsia="zh-CN"/>
              </w:rPr>
            </w:pPr>
          </w:p>
          <w:p w14:paraId="044CF341" w14:textId="77777777" w:rsidR="002D34FC" w:rsidRDefault="007B5577">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ListParagraph"/>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w:t>
            </w:r>
            <w:r>
              <w:rPr>
                <w:rFonts w:ascii="Times New Roman" w:eastAsia="Malgun Gothic" w:hAnsi="Times New Roman" w:cs="Times New Roman"/>
                <w:bCs/>
                <w:sz w:val="22"/>
                <w:lang w:val="en-GB" w:eastAsia="ko-KR"/>
              </w:rPr>
              <w:lastRenderedPageBreak/>
              <w:t>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ListParagraph"/>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066240">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066240">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066240">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F34568"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77777777" w:rsidR="00F34568" w:rsidRPr="00F34568" w:rsidRDefault="00F34568" w:rsidP="00852BCD">
            <w:pPr>
              <w:jc w:val="center"/>
              <w:rPr>
                <w:rFonts w:ascii="Times New Roman" w:eastAsia="Malgun Gothic" w:hAnsi="Times New Roman" w:cs="Times New Roman" w:hint="eastAsia"/>
                <w:bCs/>
                <w:lang w:eastAsia="ko-KR"/>
              </w:rPr>
            </w:pP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BA4700" w14:textId="77777777" w:rsidR="00F34568" w:rsidRDefault="00F34568" w:rsidP="00852BCD">
            <w:pPr>
              <w:rPr>
                <w:rFonts w:ascii="Times New Roman" w:eastAsia="Malgun Gothic" w:hAnsi="Times New Roman" w:cs="Times New Roman"/>
                <w:bCs/>
                <w:sz w:val="22"/>
                <w:lang w:val="en-GB" w:eastAsia="ko-KR"/>
              </w:rPr>
            </w:pPr>
          </w:p>
        </w:tc>
      </w:tr>
    </w:tbl>
    <w:p w14:paraId="062A40DA" w14:textId="77777777" w:rsidR="002D34FC" w:rsidRDefault="002D34FC"/>
    <w:p w14:paraId="1E0699E1" w14:textId="77777777" w:rsidR="002D34FC" w:rsidRDefault="007B5577">
      <w:pPr>
        <w:pStyle w:val="Heading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Heading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 xml:space="preserve">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w:t>
            </w:r>
            <w:r>
              <w:rPr>
                <w:rFonts w:ascii="Times New Roman" w:hAnsi="Times New Roman" w:cs="Times New Roman"/>
                <w:bCs/>
                <w:lang w:val="en-GB"/>
              </w:rPr>
              <w:lastRenderedPageBreak/>
              <w:t>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宋体" w:hAnsi="Times New Roman" w:cs="Times New Roman"/>
                <w:bCs/>
              </w:rPr>
            </w:pPr>
            <w:r>
              <w:rPr>
                <w:rFonts w:ascii="Times New Roman" w:eastAsia="宋体" w:hAnsi="Times New Roman" w:cs="Times New Roman" w:hint="eastAsia"/>
                <w:bCs/>
              </w:rPr>
              <w:t>Similar view as Intel.</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Heading2"/>
        <w:spacing w:before="156" w:after="156"/>
        <w:rPr>
          <w:rFonts w:ascii="Arial" w:hAnsi="Arial" w:cs="Arial"/>
        </w:rPr>
      </w:pPr>
      <w:r>
        <w:rPr>
          <w:rFonts w:ascii="Arial" w:hAnsi="Arial" w:cs="Arial"/>
        </w:rPr>
        <w:t>5.3 Others</w:t>
      </w:r>
    </w:p>
    <w:p w14:paraId="4977F7D7" w14:textId="77777777" w:rsidR="002D34FC" w:rsidRDefault="007B5577">
      <w:pPr>
        <w:pStyle w:val="Heading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ListParagraph"/>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066240">
        <w:trPr>
          <w:trHeight w:val="409"/>
          <w:jc w:val="center"/>
        </w:trPr>
        <w:tc>
          <w:tcPr>
            <w:tcW w:w="1733" w:type="dxa"/>
            <w:shd w:val="clear" w:color="auto" w:fill="auto"/>
            <w:vAlign w:val="center"/>
          </w:tcPr>
          <w:p w14:paraId="05896798" w14:textId="77777777" w:rsidR="00F34568" w:rsidRDefault="00F34568" w:rsidP="00066240">
            <w:pPr>
              <w:jc w:val="center"/>
              <w:rPr>
                <w:rFonts w:ascii="Times New Roman" w:eastAsia="MS Mincho" w:hAnsi="Times New Roman" w:cs="Times New Roman" w:hint="eastAsia"/>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066240">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ListParagraph"/>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066240">
            <w:pPr>
              <w:rPr>
                <w:rFonts w:ascii="Times New Roman" w:hAnsi="Times New Roman" w:cs="Times New Roman"/>
                <w:bCs/>
              </w:rPr>
            </w:pPr>
          </w:p>
        </w:tc>
      </w:tr>
      <w:tr w:rsidR="00F34568" w14:paraId="61D6B923" w14:textId="77777777">
        <w:trPr>
          <w:trHeight w:val="409"/>
          <w:jc w:val="center"/>
        </w:trPr>
        <w:tc>
          <w:tcPr>
            <w:tcW w:w="1733" w:type="dxa"/>
            <w:shd w:val="clear" w:color="auto" w:fill="auto"/>
            <w:vAlign w:val="center"/>
          </w:tcPr>
          <w:p w14:paraId="015A89DC" w14:textId="77777777" w:rsidR="00F34568" w:rsidRPr="00F34568" w:rsidRDefault="00F34568" w:rsidP="00706997">
            <w:pPr>
              <w:jc w:val="center"/>
              <w:rPr>
                <w:rFonts w:ascii="Times New Roman" w:hAnsi="Times New Roman" w:cs="Times New Roman" w:hint="eastAsia"/>
                <w:bCs/>
              </w:rPr>
            </w:pPr>
          </w:p>
        </w:tc>
        <w:tc>
          <w:tcPr>
            <w:tcW w:w="7744" w:type="dxa"/>
            <w:shd w:val="clear" w:color="auto" w:fill="auto"/>
            <w:vAlign w:val="center"/>
          </w:tcPr>
          <w:p w14:paraId="09677A97" w14:textId="77777777" w:rsidR="00F34568" w:rsidRDefault="00F34568" w:rsidP="00706997">
            <w:pPr>
              <w:rPr>
                <w:rFonts w:ascii="Times New Roman" w:hAnsi="Times New Roman" w:cs="Times New Roman"/>
                <w:bCs/>
              </w:rPr>
            </w:pP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Heading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ListParagraph"/>
        <w:numPr>
          <w:ilvl w:val="0"/>
          <w:numId w:val="43"/>
        </w:numPr>
        <w:ind w:firstLineChars="0"/>
      </w:pPr>
      <w:r>
        <w:lastRenderedPageBreak/>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066240">
        <w:trPr>
          <w:trHeight w:val="409"/>
          <w:jc w:val="center"/>
        </w:trPr>
        <w:tc>
          <w:tcPr>
            <w:tcW w:w="1733" w:type="dxa"/>
            <w:shd w:val="clear" w:color="auto" w:fill="auto"/>
            <w:vAlign w:val="center"/>
          </w:tcPr>
          <w:p w14:paraId="72D8FEAF" w14:textId="77777777" w:rsidR="00F34568" w:rsidRDefault="00F34568" w:rsidP="00066240">
            <w:pPr>
              <w:jc w:val="center"/>
              <w:rPr>
                <w:rFonts w:ascii="Times New Roman" w:eastAsia="MS Mincho" w:hAnsi="Times New Roman" w:cs="Times New Roman" w:hint="eastAsia"/>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066240">
            <w:pPr>
              <w:rPr>
                <w:rFonts w:ascii="Times New Roman" w:eastAsia="MS Mincho" w:hAnsi="Times New Roman" w:cs="Times New Roman" w:hint="eastAsia"/>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77777777" w:rsidR="00F34568" w:rsidRDefault="00F34568" w:rsidP="00A41DFC">
            <w:pPr>
              <w:jc w:val="center"/>
              <w:rPr>
                <w:rFonts w:ascii="Times New Roman" w:hAnsi="Times New Roman" w:cs="Times New Roman" w:hint="eastAsia"/>
                <w:bCs/>
                <w:lang w:val="en-GB"/>
              </w:rPr>
            </w:pPr>
            <w:bookmarkStart w:id="11" w:name="_GoBack"/>
            <w:bookmarkEnd w:id="11"/>
          </w:p>
        </w:tc>
        <w:tc>
          <w:tcPr>
            <w:tcW w:w="7744" w:type="dxa"/>
            <w:shd w:val="clear" w:color="auto" w:fill="auto"/>
            <w:vAlign w:val="center"/>
          </w:tcPr>
          <w:p w14:paraId="62D42016" w14:textId="77777777" w:rsidR="00F34568" w:rsidRDefault="00F34568" w:rsidP="00A41DFC">
            <w:pPr>
              <w:rPr>
                <w:rFonts w:ascii="Times New Roman" w:eastAsia="MS Mincho" w:hAnsi="Times New Roman" w:cs="Times New Roman" w:hint="eastAsia"/>
                <w:bCs/>
                <w:lang w:eastAsia="ja-JP"/>
              </w:rPr>
            </w:pPr>
          </w:p>
        </w:tc>
      </w:tr>
    </w:tbl>
    <w:p w14:paraId="473A7B2B" w14:textId="77777777" w:rsidR="002D34FC" w:rsidRDefault="002D34FC">
      <w:pPr>
        <w:tabs>
          <w:tab w:val="left" w:pos="1701"/>
        </w:tabs>
        <w:spacing w:after="120" w:line="240" w:lineRule="auto"/>
        <w:jc w:val="left"/>
        <w:rPr>
          <w:lang w:val="en-GB"/>
        </w:rPr>
      </w:pPr>
    </w:p>
    <w:p w14:paraId="2993E9D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ListParagraph"/>
        <w:numPr>
          <w:ilvl w:val="0"/>
          <w:numId w:val="38"/>
        </w:numPr>
        <w:ind w:firstLineChars="0"/>
        <w:rPr>
          <w:sz w:val="21"/>
          <w:szCs w:val="21"/>
        </w:rPr>
      </w:pPr>
      <w:r>
        <w:rPr>
          <w:rFonts w:hint="eastAsia"/>
          <w:sz w:val="21"/>
          <w:szCs w:val="21"/>
          <w:lang w:eastAsia="zh-CN"/>
        </w:rPr>
        <w:lastRenderedPageBreak/>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ListParagraph"/>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ListParagraph"/>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ListParagraph"/>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lastRenderedPageBreak/>
        <w:t>A new DMRS pattern equally spaced among PUSCH transmissions is not considered for joint channel estimation in Rel-17.</w:t>
      </w:r>
    </w:p>
    <w:p w14:paraId="30211440" w14:textId="77777777" w:rsidR="002D34FC" w:rsidRDefault="002D34FC">
      <w:pPr>
        <w:rPr>
          <w:rFonts w:ascii="Times New Roman" w:eastAsia="等线"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等线"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2C24CA00"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ListParagraph"/>
        <w:numPr>
          <w:ilvl w:val="2"/>
          <w:numId w:val="23"/>
        </w:numPr>
        <w:adjustRightInd/>
        <w:spacing w:line="252" w:lineRule="auto"/>
        <w:ind w:firstLineChars="0"/>
        <w:rPr>
          <w:sz w:val="21"/>
          <w:szCs w:val="21"/>
        </w:rPr>
      </w:pPr>
      <w:r>
        <w:rPr>
          <w:sz w:val="21"/>
          <w:szCs w:val="21"/>
        </w:rPr>
        <w:lastRenderedPageBreak/>
        <w:t>FFS: additional specification enhancements on top of that defined to support repetition Type A</w:t>
      </w:r>
    </w:p>
    <w:p w14:paraId="4F90BEEB" w14:textId="77777777" w:rsidR="002D34FC" w:rsidRDefault="007B5577">
      <w:pPr>
        <w:pStyle w:val="ListParagraph"/>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ListParagraph"/>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宋体"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ListParagraph"/>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ListParagraph"/>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ListParagraph"/>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ListParagraph"/>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ListParagraph"/>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ListParagraph"/>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12" w:name="_Ref58743353"/>
      <w:r>
        <w:rPr>
          <w:rStyle w:val="Hyperlink"/>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2"/>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13" w:name="_Ref76651243"/>
      <w:bookmarkStart w:id="14" w:name="_Ref61271833"/>
      <w:r>
        <w:rPr>
          <w:rStyle w:val="Hyperlink"/>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14"/>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15" w:name="_Ref65746764"/>
      <w:r>
        <w:rPr>
          <w:rStyle w:val="Hyperlink"/>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15"/>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6" w:name="_Ref70436752"/>
      <w:r>
        <w:rPr>
          <w:rStyle w:val="Hyperlink"/>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6"/>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17" w:name="_Ref79658027"/>
      <w:r>
        <w:rPr>
          <w:rStyle w:val="Hyperlink"/>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7"/>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8" w:name="_Ref79670386"/>
      <w:r>
        <w:rPr>
          <w:rStyle w:val="Hyperlink"/>
          <w:rFonts w:ascii="Times New Roman" w:eastAsia="宋体"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宋体" w:hAnsi="Times New Roman" w:cs="Times New Roman"/>
          <w:color w:val="auto"/>
          <w:kern w:val="0"/>
          <w:sz w:val="20"/>
          <w:szCs w:val="20"/>
          <w:u w:val="none"/>
          <w:lang w:eastAsia="en-US"/>
        </w:rPr>
        <w:t>, RAN4#9</w:t>
      </w:r>
      <w:r>
        <w:rPr>
          <w:rStyle w:val="Hyperlink"/>
          <w:rFonts w:ascii="Times New Roman" w:eastAsia="宋体" w:hAnsi="Times New Roman" w:cs="Times New Roman" w:hint="eastAsia"/>
          <w:color w:val="auto"/>
          <w:kern w:val="0"/>
          <w:sz w:val="20"/>
          <w:szCs w:val="20"/>
          <w:u w:val="none"/>
        </w:rPr>
        <w:t>9</w:t>
      </w:r>
      <w:r>
        <w:rPr>
          <w:rStyle w:val="Hyperlink"/>
          <w:rFonts w:ascii="Times New Roman" w:eastAsia="宋体"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8"/>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R1-2106497</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R1-2106613</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R1-2106657</w:t>
      </w:r>
      <w:r>
        <w:rPr>
          <w:rStyle w:val="Hyperlink"/>
          <w:rFonts w:ascii="Times New Roman" w:eastAsia="宋体" w:hAnsi="Times New Roman" w:cs="Times New Roman"/>
          <w:color w:val="auto"/>
          <w:kern w:val="0"/>
          <w:sz w:val="20"/>
          <w:szCs w:val="20"/>
          <w:u w:val="none"/>
          <w:lang w:eastAsia="en-US"/>
        </w:rPr>
        <w:tab/>
        <w:t>Joint channel estimation for PUSCH coverage enhancements</w:t>
      </w:r>
      <w:r>
        <w:rPr>
          <w:rStyle w:val="Hyperlink"/>
          <w:rFonts w:ascii="Times New Roman" w:eastAsia="宋体"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R1-2106711</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R1-2106741</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R1-2106817</w:t>
      </w:r>
      <w:r>
        <w:rPr>
          <w:rStyle w:val="Hyperlink"/>
          <w:rFonts w:ascii="Times New Roman" w:eastAsia="宋体" w:hAnsi="Times New Roman" w:cs="Times New Roman"/>
          <w:color w:val="auto"/>
          <w:kern w:val="0"/>
          <w:sz w:val="20"/>
          <w:szCs w:val="20"/>
          <w:u w:val="none"/>
          <w:lang w:eastAsia="en-US"/>
        </w:rPr>
        <w:tab/>
        <w:t>On joint channel estimation for PUSCH</w:t>
      </w:r>
      <w:r>
        <w:rPr>
          <w:rStyle w:val="Hyperlink"/>
          <w:rFonts w:ascii="Times New Roman" w:eastAsia="宋体"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R1-2106904</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R1-2106990</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R1-2107125</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R1-2107192</w:t>
      </w:r>
      <w:r>
        <w:rPr>
          <w:rStyle w:val="Hyperlink"/>
          <w:rFonts w:ascii="Times New Roman" w:eastAsia="宋体" w:hAnsi="Times New Roman" w:cs="Times New Roman"/>
          <w:color w:val="auto"/>
          <w:kern w:val="0"/>
          <w:sz w:val="20"/>
          <w:szCs w:val="20"/>
          <w:u w:val="none"/>
          <w:lang w:eastAsia="en-US"/>
        </w:rPr>
        <w:tab/>
        <w:t>Enhancements for joint channel estimation for multiple PUSCH</w:t>
      </w:r>
      <w:r>
        <w:rPr>
          <w:rStyle w:val="Hyperlink"/>
          <w:rFonts w:ascii="Times New Roman" w:eastAsia="宋体"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R1-2107199</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R1-2107258</w:t>
      </w:r>
      <w:r>
        <w:rPr>
          <w:rStyle w:val="Hyperlink"/>
          <w:rFonts w:ascii="Times New Roman" w:eastAsia="宋体" w:hAnsi="Times New Roman" w:cs="Times New Roman"/>
          <w:color w:val="auto"/>
          <w:kern w:val="0"/>
          <w:sz w:val="20"/>
          <w:szCs w:val="20"/>
          <w:u w:val="none"/>
          <w:lang w:eastAsia="en-US"/>
        </w:rPr>
        <w:tab/>
        <w:t>Consideration on Joint channel estimation for PUSCH</w:t>
      </w:r>
      <w:r>
        <w:rPr>
          <w:rStyle w:val="Hyperlink"/>
          <w:rFonts w:ascii="Times New Roman" w:eastAsia="宋体"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R1-2107361</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R1-2107419</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R1-2107524</w:t>
      </w:r>
      <w:r>
        <w:rPr>
          <w:rStyle w:val="Hyperlink"/>
          <w:rFonts w:ascii="Times New Roman" w:eastAsia="宋体" w:hAnsi="Times New Roman" w:cs="Times New Roman"/>
          <w:color w:val="auto"/>
          <w:kern w:val="0"/>
          <w:sz w:val="20"/>
          <w:szCs w:val="20"/>
          <w:u w:val="none"/>
          <w:lang w:eastAsia="en-US"/>
        </w:rPr>
        <w:tab/>
        <w:t>Discussion on Joint channel estimation over multi-slot PUSCH</w:t>
      </w:r>
      <w:r>
        <w:rPr>
          <w:rStyle w:val="Hyperlink"/>
          <w:rFonts w:ascii="Times New Roman" w:eastAsia="宋体"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R1-2107550</w:t>
      </w:r>
      <w:r>
        <w:rPr>
          <w:rStyle w:val="Hyperlink"/>
          <w:rFonts w:ascii="Times New Roman" w:eastAsia="宋体" w:hAnsi="Times New Roman" w:cs="Times New Roman"/>
          <w:color w:val="auto"/>
          <w:kern w:val="0"/>
          <w:sz w:val="20"/>
          <w:szCs w:val="20"/>
          <w:u w:val="none"/>
          <w:lang w:eastAsia="en-US"/>
        </w:rPr>
        <w:tab/>
        <w:t>Discussions on joint channel estimation for PUSCH</w:t>
      </w:r>
      <w:r>
        <w:rPr>
          <w:rStyle w:val="Hyperlink"/>
          <w:rFonts w:ascii="Times New Roman" w:eastAsia="宋体"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R1-2107561</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R1-2107604</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R1-2107633</w:t>
      </w:r>
      <w:r>
        <w:rPr>
          <w:rStyle w:val="Hyperlink"/>
          <w:rFonts w:ascii="Times New Roman" w:eastAsia="宋体" w:hAnsi="Times New Roman" w:cs="Times New Roman"/>
          <w:color w:val="auto"/>
          <w:kern w:val="0"/>
          <w:sz w:val="20"/>
          <w:szCs w:val="20"/>
          <w:u w:val="none"/>
          <w:lang w:eastAsia="en-US"/>
        </w:rPr>
        <w:tab/>
        <w:t>Design Considerations for Joint channel estimation for PUSCH</w:t>
      </w:r>
      <w:r>
        <w:rPr>
          <w:rStyle w:val="Hyperlink"/>
          <w:rFonts w:ascii="Times New Roman" w:eastAsia="宋体"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R1-2107652</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R1-2107755</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R1-2107801</w:t>
      </w:r>
      <w:r>
        <w:rPr>
          <w:rStyle w:val="Hyperlink"/>
          <w:rFonts w:ascii="Times New Roman" w:eastAsia="宋体" w:hAnsi="Times New Roman" w:cs="Times New Roman"/>
          <w:color w:val="auto"/>
          <w:kern w:val="0"/>
          <w:sz w:val="20"/>
          <w:szCs w:val="20"/>
          <w:u w:val="none"/>
          <w:lang w:eastAsia="en-US"/>
        </w:rPr>
        <w:tab/>
        <w:t>Joint channel estimation for multiple PUSCH transmission</w:t>
      </w:r>
      <w:r>
        <w:rPr>
          <w:rStyle w:val="Hyperlink"/>
          <w:rFonts w:ascii="Times New Roman" w:eastAsia="宋体"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R1-2107832</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R1-2107874</w:t>
      </w:r>
      <w:r>
        <w:rPr>
          <w:rStyle w:val="Hyperlink"/>
          <w:rFonts w:ascii="Times New Roman" w:eastAsia="宋体" w:hAnsi="Times New Roman" w:cs="Times New Roman"/>
          <w:color w:val="auto"/>
          <w:kern w:val="0"/>
          <w:sz w:val="20"/>
          <w:szCs w:val="20"/>
          <w:u w:val="none"/>
          <w:lang w:eastAsia="en-US"/>
        </w:rPr>
        <w:tab/>
        <w:t>Joint channel estimation for PUSCH</w:t>
      </w:r>
      <w:r>
        <w:rPr>
          <w:rStyle w:val="Hyperlink"/>
          <w:rFonts w:ascii="Times New Roman" w:eastAsia="宋体"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R1-2107937</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r>
        <w:rPr>
          <w:rStyle w:val="Hyperlink"/>
          <w:rFonts w:ascii="Times New Roman" w:eastAsia="宋体" w:hAnsi="Times New Roman" w:cs="Times New Roman"/>
          <w:color w:val="auto"/>
          <w:kern w:val="0"/>
          <w:sz w:val="20"/>
          <w:szCs w:val="20"/>
          <w:u w:val="none"/>
          <w:lang w:eastAsia="en-US"/>
        </w:rPr>
        <w:t>R1-2108159</w:t>
      </w:r>
      <w:r>
        <w:rPr>
          <w:rStyle w:val="Hyperlink"/>
          <w:rFonts w:ascii="Times New Roman" w:eastAsia="宋体" w:hAnsi="Times New Roman" w:cs="Times New Roman"/>
          <w:color w:val="auto"/>
          <w:kern w:val="0"/>
          <w:sz w:val="20"/>
          <w:szCs w:val="20"/>
          <w:u w:val="none"/>
          <w:lang w:eastAsia="en-US"/>
        </w:rPr>
        <w:tab/>
        <w:t>Discussion on joint channel estimation for PUSCH</w:t>
      </w:r>
      <w:r>
        <w:rPr>
          <w:rStyle w:val="Hyperlink"/>
          <w:rFonts w:ascii="Times New Roman" w:eastAsia="宋体"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Hyperlink"/>
          <w:rFonts w:ascii="Times New Roman" w:eastAsia="宋体"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F26893" w14:textId="77777777" w:rsidR="00E13AA8" w:rsidRDefault="00E13AA8" w:rsidP="008B642E">
      <w:pPr>
        <w:spacing w:after="0" w:line="240" w:lineRule="auto"/>
      </w:pPr>
      <w:r>
        <w:separator/>
      </w:r>
    </w:p>
  </w:endnote>
  <w:endnote w:type="continuationSeparator" w:id="0">
    <w:p w14:paraId="6896866C" w14:textId="77777777" w:rsidR="00E13AA8" w:rsidRDefault="00E13AA8"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Arial Unicode MS"/>
    <w:charset w:val="81"/>
    <w:family w:val="modern"/>
    <w:pitch w:val="fixed"/>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F6D1A" w14:textId="77777777" w:rsidR="00E13AA8" w:rsidRDefault="00E13AA8" w:rsidP="008B642E">
      <w:pPr>
        <w:spacing w:after="0" w:line="240" w:lineRule="auto"/>
      </w:pPr>
      <w:r>
        <w:separator/>
      </w:r>
    </w:p>
  </w:footnote>
  <w:footnote w:type="continuationSeparator" w:id="0">
    <w:p w14:paraId="3E99E4CC" w14:textId="77777777" w:rsidR="00E13AA8" w:rsidRDefault="00E13AA8" w:rsidP="008B64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2"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4"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6"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9"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0"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1"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5"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5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5"/>
  </w:num>
  <w:num w:numId="3">
    <w:abstractNumId w:val="45"/>
  </w:num>
  <w:num w:numId="4">
    <w:abstractNumId w:val="57"/>
  </w:num>
  <w:num w:numId="5">
    <w:abstractNumId w:val="35"/>
  </w:num>
  <w:num w:numId="6">
    <w:abstractNumId w:val="31"/>
  </w:num>
  <w:num w:numId="7">
    <w:abstractNumId w:val="22"/>
  </w:num>
  <w:num w:numId="8">
    <w:abstractNumId w:val="61"/>
  </w:num>
  <w:num w:numId="9">
    <w:abstractNumId w:val="15"/>
  </w:num>
  <w:num w:numId="10">
    <w:abstractNumId w:val="52"/>
  </w:num>
  <w:num w:numId="11">
    <w:abstractNumId w:val="54"/>
  </w:num>
  <w:num w:numId="12">
    <w:abstractNumId w:val="59"/>
  </w:num>
  <w:num w:numId="13">
    <w:abstractNumId w:val="41"/>
  </w:num>
  <w:num w:numId="14">
    <w:abstractNumId w:val="60"/>
  </w:num>
  <w:num w:numId="15">
    <w:abstractNumId w:val="43"/>
  </w:num>
  <w:num w:numId="16">
    <w:abstractNumId w:val="56"/>
  </w:num>
  <w:num w:numId="17">
    <w:abstractNumId w:val="6"/>
  </w:num>
  <w:num w:numId="18">
    <w:abstractNumId w:val="47"/>
  </w:num>
  <w:num w:numId="19">
    <w:abstractNumId w:val="28"/>
  </w:num>
  <w:num w:numId="20">
    <w:abstractNumId w:val="11"/>
  </w:num>
  <w:num w:numId="21">
    <w:abstractNumId w:val="32"/>
  </w:num>
  <w:num w:numId="22">
    <w:abstractNumId w:val="16"/>
  </w:num>
  <w:num w:numId="23">
    <w:abstractNumId w:val="27"/>
  </w:num>
  <w:num w:numId="24">
    <w:abstractNumId w:val="19"/>
  </w:num>
  <w:num w:numId="25">
    <w:abstractNumId w:val="55"/>
  </w:num>
  <w:num w:numId="26">
    <w:abstractNumId w:val="12"/>
  </w:num>
  <w:num w:numId="27">
    <w:abstractNumId w:val="50"/>
  </w:num>
  <w:num w:numId="28">
    <w:abstractNumId w:val="26"/>
  </w:num>
  <w:num w:numId="29">
    <w:abstractNumId w:val="0"/>
  </w:num>
  <w:num w:numId="30">
    <w:abstractNumId w:val="3"/>
  </w:num>
  <w:num w:numId="31">
    <w:abstractNumId w:val="38"/>
  </w:num>
  <w:num w:numId="32">
    <w:abstractNumId w:val="24"/>
  </w:num>
  <w:num w:numId="33">
    <w:abstractNumId w:val="2"/>
  </w:num>
  <w:num w:numId="34">
    <w:abstractNumId w:val="53"/>
  </w:num>
  <w:num w:numId="35">
    <w:abstractNumId w:val="49"/>
  </w:num>
  <w:num w:numId="36">
    <w:abstractNumId w:val="44"/>
  </w:num>
  <w:num w:numId="37">
    <w:abstractNumId w:val="8"/>
  </w:num>
  <w:num w:numId="38">
    <w:abstractNumId w:val="29"/>
  </w:num>
  <w:num w:numId="39">
    <w:abstractNumId w:val="9"/>
  </w:num>
  <w:num w:numId="40">
    <w:abstractNumId w:val="17"/>
  </w:num>
  <w:num w:numId="41">
    <w:abstractNumId w:val="63"/>
  </w:num>
  <w:num w:numId="42">
    <w:abstractNumId w:val="23"/>
  </w:num>
  <w:num w:numId="43">
    <w:abstractNumId w:val="10"/>
  </w:num>
  <w:num w:numId="44">
    <w:abstractNumId w:val="48"/>
  </w:num>
  <w:num w:numId="45">
    <w:abstractNumId w:val="21"/>
  </w:num>
  <w:num w:numId="46">
    <w:abstractNumId w:val="46"/>
  </w:num>
  <w:num w:numId="47">
    <w:abstractNumId w:val="20"/>
  </w:num>
  <w:num w:numId="48">
    <w:abstractNumId w:val="40"/>
  </w:num>
  <w:num w:numId="49">
    <w:abstractNumId w:val="58"/>
  </w:num>
  <w:num w:numId="50">
    <w:abstractNumId w:val="62"/>
  </w:num>
  <w:num w:numId="51">
    <w:abstractNumId w:val="51"/>
  </w:num>
  <w:num w:numId="52">
    <w:abstractNumId w:val="4"/>
  </w:num>
  <w:num w:numId="53">
    <w:abstractNumId w:val="5"/>
  </w:num>
  <w:num w:numId="54">
    <w:abstractNumId w:val="36"/>
  </w:num>
  <w:num w:numId="55">
    <w:abstractNumId w:val="30"/>
  </w:num>
  <w:num w:numId="56">
    <w:abstractNumId w:val="42"/>
  </w:num>
  <w:num w:numId="57">
    <w:abstractNumId w:val="34"/>
  </w:num>
  <w:num w:numId="58">
    <w:abstractNumId w:val="13"/>
  </w:num>
  <w:num w:numId="59">
    <w:abstractNumId w:val="37"/>
  </w:num>
  <w:num w:numId="60">
    <w:abstractNumId w:val="33"/>
  </w:num>
  <w:num w:numId="61">
    <w:abstractNumId w:val="39"/>
  </w:num>
  <w:num w:numId="62">
    <w:abstractNumId w:val="7"/>
  </w:num>
  <w:num w:numId="63">
    <w:abstractNumId w:val="18"/>
  </w:num>
  <w:num w:numId="64">
    <w:abstractNumId w:val="1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3BAC9"/>
  <w15:docId w15:val="{CCDD8DEA-4DE5-4080-920C-E7E35F47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宋体"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宋体"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宋体"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宋体" w:hAnsi="Times New Roman" w:cs="Times New Roman"/>
      <w:kern w:val="0"/>
      <w:sz w:val="22"/>
      <w:lang w:eastAsia="en-US"/>
    </w:rPr>
  </w:style>
  <w:style w:type="character" w:customStyle="1" w:styleId="a">
    <w:name w:val="列出段落 字符"/>
    <w:basedOn w:val="DefaultParagraphFont"/>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oleObject3.bin"/><Relationship Id="rId34" Type="http://schemas.openxmlformats.org/officeDocument/2006/relationships/image" Target="media/image16.png"/><Relationship Id="rId42" Type="http://schemas.openxmlformats.org/officeDocument/2006/relationships/oleObject" Target="embeddings/oleObject7.bin"/><Relationship Id="rId47" Type="http://schemas.openxmlformats.org/officeDocument/2006/relationships/package" Target="embeddings/Microsoft_Visio___444.vsdx"/><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oleObject6.bin"/><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package" Target="embeddings/Microsoft_Visio___333.vsdx"/><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2.bin"/><Relationship Id="rId31" Type="http://schemas.openxmlformats.org/officeDocument/2006/relationships/image" Target="media/image14.png"/><Relationship Id="rId44"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111.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package" Target="embeddings/Microsoft_Visio___222.vsdx"/><Relationship Id="rId38" Type="http://schemas.openxmlformats.org/officeDocument/2006/relationships/image" Target="media/image19.emf"/><Relationship Id="rId46" Type="http://schemas.openxmlformats.org/officeDocument/2006/relationships/image" Target="media/image24.emf"/><Relationship Id="rId20" Type="http://schemas.openxmlformats.org/officeDocument/2006/relationships/image" Target="media/image7.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FD0FEB7F-7003-4BB8-AFC7-1F746D885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105</Pages>
  <Words>35027</Words>
  <Characters>199656</Characters>
  <Application>Microsoft Office Word</Application>
  <DocSecurity>0</DocSecurity>
  <Lines>1663</Lines>
  <Paragraphs>468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234215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Tao Chen (陈滔)</cp:lastModifiedBy>
  <cp:revision>3</cp:revision>
  <cp:lastPrinted>2021-04-15T03:16:00Z</cp:lastPrinted>
  <dcterms:created xsi:type="dcterms:W3CDTF">2021-08-23T05:54:00Z</dcterms:created>
  <dcterms:modified xsi:type="dcterms:W3CDTF">2021-08-23T06:07:00Z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