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104A4CF" w14:textId="77777777" w:rsidR="00673CE0" w:rsidRDefault="003508A8">
      <w:pPr>
        <w:pStyle w:val="af7"/>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7"/>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72F9D629"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599E2F2"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BA4481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71391FA7" w14:textId="77777777" w:rsidR="00673CE0" w:rsidRDefault="003508A8">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4B8E3093" w14:textId="77777777" w:rsidR="00673CE0" w:rsidRDefault="003508A8">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28EA536B" w14:textId="77777777" w:rsidR="00673CE0" w:rsidRDefault="003508A8">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8"/>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1FE3492" w14:textId="77777777" w:rsidR="00673CE0" w:rsidRDefault="003508A8">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SimSun" w:hAnsi="Times New Roman" w:cs="Times New Roman"/>
                <w:kern w:val="0"/>
                <w:szCs w:val="21"/>
                <w:lang w:val="en-US"/>
              </w:rPr>
              <w:t>e.g.</w:t>
            </w:r>
            <w:proofErr w:type="gramEnd"/>
            <w:r w:rsidRPr="00EA390E">
              <w:rPr>
                <w:rFonts w:ascii="Times New Roman" w:eastAsia="SimSun"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w:t>
            </w:r>
            <w:proofErr w:type="spellStart"/>
            <w:r w:rsidRPr="00EA390E">
              <w:rPr>
                <w:rFonts w:ascii="Times New Roman" w:eastAsia="SimSun" w:hAnsi="Times New Roman" w:cs="Times New Roman"/>
                <w:kern w:val="0"/>
                <w:szCs w:val="21"/>
                <w:lang w:val="en-US"/>
              </w:rPr>
              <w:t>HiSilicon</w:t>
            </w:r>
            <w:proofErr w:type="spellEnd"/>
            <w:r w:rsidRPr="00EA390E">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Vivo: about 0.6 dB for PUSCH transmissions with different </w:t>
            </w:r>
            <w:proofErr w:type="spellStart"/>
            <w:r w:rsidRPr="00EA390E">
              <w:rPr>
                <w:rFonts w:ascii="Times New Roman" w:eastAsia="SimSun"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EA390E">
              <w:rPr>
                <w:rFonts w:ascii="Times New Roman" w:eastAsia="SimSun" w:hAnsi="Times New Roman" w:cs="Times New Roman"/>
                <w:kern w:val="0"/>
                <w:szCs w:val="21"/>
                <w:lang w:val="en-US"/>
              </w:rPr>
              <w:t>As long as</w:t>
            </w:r>
            <w:proofErr w:type="gramEnd"/>
            <w:r w:rsidRPr="00EA390E">
              <w:rPr>
                <w:rFonts w:ascii="Times New Roman" w:eastAsia="SimSun" w:hAnsi="Times New Roman" w:cs="Times New Roman"/>
                <w:kern w:val="0"/>
                <w:szCs w:val="21"/>
                <w:lang w:val="en-US"/>
              </w:rPr>
              <w:t xml:space="preserve"> the </w:t>
            </w:r>
            <w:proofErr w:type="spellStart"/>
            <w:r w:rsidRPr="00EA390E">
              <w:rPr>
                <w:rFonts w:ascii="Times New Roman" w:eastAsia="SimSun" w:hAnsi="Times New Roman" w:cs="Times New Roman"/>
                <w:kern w:val="0"/>
                <w:szCs w:val="21"/>
                <w:lang w:val="en-US" w:eastAsia="en-US"/>
              </w:rPr>
              <w:t>the</w:t>
            </w:r>
            <w:proofErr w:type="spellEnd"/>
            <w:r w:rsidRPr="00EA390E">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w:t>
            </w:r>
            <w:proofErr w:type="gramStart"/>
            <w:r w:rsidRPr="00EA390E">
              <w:rPr>
                <w:rFonts w:ascii="Times New Roman" w:eastAsia="DengXian" w:hAnsi="Times New Roman" w:hint="eastAsia"/>
                <w:bCs/>
                <w:color w:val="000000"/>
                <w:kern w:val="24"/>
                <w:szCs w:val="21"/>
                <w:lang w:val="en-US"/>
              </w:rPr>
              <w:t>e.g.</w:t>
            </w:r>
            <w:proofErr w:type="gramEnd"/>
            <w:r w:rsidRPr="00EA390E">
              <w:rPr>
                <w:rFonts w:ascii="Times New Roman" w:eastAsia="DengXian" w:hAnsi="Times New Roman" w:hint="eastAsia"/>
                <w:bCs/>
                <w:color w:val="000000"/>
                <w:kern w:val="24"/>
                <w:szCs w:val="21"/>
                <w:lang w:val="en-US"/>
              </w:rPr>
              <w:t xml:space="preserve"> 1Mbps for </w:t>
            </w:r>
            <w:proofErr w:type="spellStart"/>
            <w:r w:rsidRPr="00EA390E">
              <w:rPr>
                <w:rFonts w:ascii="Times New Roman" w:eastAsia="DengXian" w:hAnsi="Times New Roman" w:hint="eastAsia"/>
                <w:bCs/>
                <w:color w:val="000000"/>
                <w:kern w:val="24"/>
                <w:szCs w:val="21"/>
                <w:lang w:val="en-US"/>
              </w:rPr>
              <w:t>eMBB</w:t>
            </w:r>
            <w:proofErr w:type="spellEnd"/>
            <w:r w:rsidRPr="00EA390E">
              <w:rPr>
                <w:rFonts w:ascii="Times New Roman" w:eastAsia="DengXian" w:hAnsi="Times New Roman" w:hint="eastAsia"/>
                <w:bCs/>
                <w:color w:val="000000"/>
                <w:kern w:val="24"/>
                <w:szCs w:val="21"/>
                <w:lang w:val="en-US"/>
              </w:rPr>
              <w:t xml:space="preserve">,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proofErr w:type="gramStart"/>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w:t>
            </w:r>
            <w:proofErr w:type="gramEnd"/>
            <w:r w:rsidRPr="00EA390E">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xml:space="preserve">, and the fact that </w:t>
            </w:r>
            <w:proofErr w:type="spellStart"/>
            <w:r w:rsidRPr="00EA390E">
              <w:rPr>
                <w:rFonts w:ascii="Times New Roman" w:eastAsia="SimSun" w:hAnsi="Times New Roman" w:cs="Times New Roman"/>
                <w:kern w:val="0"/>
                <w:szCs w:val="21"/>
                <w:lang w:val="en-US"/>
              </w:rPr>
              <w:t>its</w:t>
            </w:r>
            <w:proofErr w:type="spellEnd"/>
            <w:r w:rsidRPr="00EA390E">
              <w:rPr>
                <w:rFonts w:ascii="Times New Roman" w:eastAsia="SimSun" w:hAnsi="Times New Roman" w:cs="Times New Roman"/>
                <w:kern w:val="0"/>
                <w:szCs w:val="21"/>
                <w:lang w:val="en-US"/>
              </w:rPr>
              <w:t xml:space="preserve">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a8"/>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8"/>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C9FEE2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af7"/>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41E2C3D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8"/>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F6402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4C73AFB4"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7"/>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6CF50DF0" w14:textId="77777777" w:rsidR="00673CE0" w:rsidRDefault="003508A8">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50BFD4E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8"/>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8"/>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C31CBEC" w14:textId="77777777" w:rsidR="00673CE0" w:rsidRDefault="003508A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8"/>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8"/>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pt" o:ole="">
            <v:imagedata r:id="rId16" o:title=""/>
          </v:shape>
          <o:OLEObject Type="Embed" ProgID="Visio.Drawing.11" ShapeID="_x0000_i1025" DrawAspect="Content" ObjectID="_1691232978"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pt;height:93.75pt" o:ole="">
            <v:imagedata r:id="rId18" o:title=""/>
          </v:shape>
          <o:OLEObject Type="Embed" ProgID="Visio.Drawing.11" ShapeID="_x0000_i1026" DrawAspect="Content" ObjectID="_1691232979"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pt;height:60pt" o:ole="">
            <v:imagedata r:id="rId20" o:title=""/>
          </v:shape>
          <o:OLEObject Type="Embed" ProgID="Visio.Drawing.11" ShapeID="_x0000_i1027" DrawAspect="Content" ObjectID="_1691232980"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pt;height:60pt" o:ole="">
            <v:imagedata r:id="rId22" o:title=""/>
          </v:shape>
          <o:OLEObject Type="Embed" ProgID="Visio.Drawing.11" ShapeID="_x0000_i1028" DrawAspect="Content" ObjectID="_1691232981"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pt;height:93.75pt" o:ole="">
            <v:imagedata r:id="rId24" o:title=""/>
          </v:shape>
          <o:OLEObject Type="Embed" ProgID="Visio.Drawing.11" ShapeID="_x0000_i1029" DrawAspect="Content" ObjectID="_1691232982"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7285FB9C" w14:textId="77777777" w:rsidR="00673CE0" w:rsidRDefault="003508A8">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7"/>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7"/>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7"/>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7"/>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7"/>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7"/>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7"/>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7"/>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7"/>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7"/>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7"/>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7"/>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8"/>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58895E64"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28F6FE58"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2688428C" w14:textId="77777777" w:rsidR="00673CE0" w:rsidRDefault="003508A8">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9pt;height:97.15pt" o:ole="">
            <v:imagedata r:id="rId29" o:title=""/>
          </v:shape>
          <o:OLEObject Type="Embed" ProgID="Visio.Drawing.15" ShapeID="_x0000_i1030" DrawAspect="Content" ObjectID="_1691232983"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9pt;height:99.4pt" o:ole="">
            <v:imagedata r:id="rId32" o:title=""/>
          </v:shape>
          <o:OLEObject Type="Embed" ProgID="Visio.Drawing.15" ShapeID="_x0000_i1031" DrawAspect="Content" ObjectID="_1691232984"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15pt;height:148.5pt" o:ole="">
            <v:imagedata r:id="rId35" o:title=""/>
          </v:shape>
          <o:OLEObject Type="Embed" ProgID="Visio.Drawing.15" ShapeID="_x0000_i1032" DrawAspect="Content" ObjectID="_1691232985"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7"/>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7"/>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ＭＳ 明朝"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ＭＳ 明朝"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7"/>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7"/>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7"/>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7"/>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ＭＳ 明朝"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ＭＳ 明朝"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af7"/>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7"/>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7"/>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7"/>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7"/>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ＭＳ 明朝"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ＭＳ 明朝"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f3"/>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ＭＳ 明朝"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ＭＳ 明朝" w:hAnsi="Times New Roman" w:cs="Times New Roman"/>
                <w:bCs/>
                <w:lang w:val="en-GB" w:eastAsia="ja-JP"/>
              </w:rPr>
            </w:pPr>
            <w:r w:rsidRPr="00A82602">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ＭＳ 明朝" w:hAnsi="Times New Roman" w:cs="Times New Roman"/>
                <w:bCs/>
                <w:lang w:val="en-GB" w:eastAsia="ja-JP"/>
              </w:rPr>
              <w:t xml:space="preserve">. </w:t>
            </w:r>
            <w:r w:rsidRPr="00A82602">
              <w:rPr>
                <w:rFonts w:ascii="Times New Roman" w:eastAsia="ＭＳ 明朝" w:hAnsi="Times New Roman" w:cs="Times New Roman"/>
                <w:bCs/>
                <w:lang w:val="en-GB" w:eastAsia="ja-JP"/>
              </w:rPr>
              <w:t>To support different TBs, no matter how it should be aligned which l</w:t>
            </w:r>
            <w:r>
              <w:rPr>
                <w:rFonts w:ascii="Times New Roman" w:eastAsia="ＭＳ 明朝"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7"/>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ＭＳ 明朝"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ＭＳ 明朝"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t>
            </w:r>
            <w:r w:rsidRPr="00C85F82">
              <w:rPr>
                <w:rFonts w:ascii="Times New Roman" w:eastAsia="ＭＳ 明朝"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Pr>
                <w:rFonts w:ascii="Times New Roman" w:eastAsia="ＭＳ 明朝"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ＭＳ 明朝" w:hAnsi="Times New Roman" w:cs="Times New Roman"/>
                <w:bCs/>
                <w:lang w:val="en-GB" w:eastAsia="ja-JP"/>
              </w:rPr>
            </w:pPr>
            <w:r w:rsidRPr="00FD654C">
              <w:rPr>
                <w:rFonts w:ascii="Times New Roman" w:eastAsia="ＭＳ 明朝" w:hAnsi="Times New Roman" w:cs="Times New Roman"/>
                <w:bCs/>
                <w:lang w:val="en-GB" w:eastAsia="ja-JP"/>
              </w:rPr>
              <w:t>InterDigital</w:t>
            </w:r>
            <w:r>
              <w:rPr>
                <w:rFonts w:ascii="Times New Roman" w:eastAsia="ＭＳ 明朝"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ＭＳ 明朝"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ＭＳ 明朝"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w:t>
            </w:r>
            <w:r w:rsidRPr="00C85F82">
              <w:rPr>
                <w:rFonts w:ascii="Times New Roman" w:eastAsia="ＭＳ 明朝"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Pr>
                <w:rFonts w:ascii="Times New Roman" w:eastAsia="ＭＳ 明朝"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ＭＳ 明朝"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7"/>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7"/>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7"/>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7"/>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ＭＳ 明朝"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ＭＳ 明朝"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ＭＳ 明朝"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After one TDW starts, UE is expected to maintain the power consistency and phase continuity u</w:t>
      </w:r>
      <w:r w:rsidRPr="001225FA">
        <w:rPr>
          <w:rFonts w:ascii="Times New Roman" w:eastAsia="ＭＳ 明朝"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ＭＳ 明朝" w:hAnsi="Times New Roman" w:cs="Times New Roman"/>
          <w:bCs/>
          <w:color w:val="FF0000"/>
          <w:lang w:val="en-GB" w:eastAsia="ja-JP"/>
        </w:rPr>
        <w:t xml:space="preserve">The TDW duration reaches </w:t>
      </w:r>
      <w:r w:rsidRPr="00C30837">
        <w:rPr>
          <w:rFonts w:ascii="Times New Roman" w:eastAsia="ＭＳ 明朝"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f3"/>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7"/>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7"/>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7"/>
              <w:numPr>
                <w:ilvl w:val="0"/>
                <w:numId w:val="18"/>
              </w:numPr>
              <w:spacing w:line="256" w:lineRule="auto"/>
              <w:ind w:firstLineChars="0"/>
              <w:rPr>
                <w:rFonts w:eastAsia="ＭＳ 明朝"/>
                <w:bCs/>
                <w:kern w:val="2"/>
                <w:sz w:val="21"/>
                <w:lang w:val="en-GB" w:eastAsia="ja-JP"/>
              </w:rPr>
            </w:pPr>
            <w:r w:rsidRPr="00602683">
              <w:rPr>
                <w:rFonts w:eastAsia="ＭＳ 明朝"/>
                <w:bCs/>
                <w:color w:val="FF0000"/>
                <w:kern w:val="2"/>
                <w:sz w:val="21"/>
                <w:u w:val="single"/>
                <w:lang w:val="en-GB" w:eastAsia="ja-JP"/>
              </w:rPr>
              <w:t>DMRS bundling for</w:t>
            </w:r>
            <w:r w:rsidRPr="00602683">
              <w:rPr>
                <w:rFonts w:eastAsia="ＭＳ 明朝"/>
                <w:bCs/>
                <w:color w:val="FF0000"/>
                <w:kern w:val="2"/>
                <w:sz w:val="21"/>
                <w:lang w:val="en-GB" w:eastAsia="ja-JP"/>
              </w:rPr>
              <w:t xml:space="preserve"> </w:t>
            </w:r>
            <w:r w:rsidRPr="00BA1713">
              <w:rPr>
                <w:rFonts w:eastAsia="ＭＳ 明朝"/>
                <w:bCs/>
                <w:kern w:val="2"/>
                <w:sz w:val="21"/>
                <w:lang w:val="en-GB" w:eastAsia="ja-JP"/>
              </w:rPr>
              <w:t xml:space="preserve">Joint channel estimation </w:t>
            </w:r>
            <w:r w:rsidRPr="00602683">
              <w:rPr>
                <w:rFonts w:eastAsia="ＭＳ 明朝"/>
                <w:bCs/>
                <w:strike/>
                <w:kern w:val="2"/>
                <w:sz w:val="21"/>
                <w:lang w:val="en-GB" w:eastAsia="ja-JP"/>
              </w:rPr>
              <w:t>for</w:t>
            </w:r>
            <w:r w:rsidRPr="00BA1713">
              <w:rPr>
                <w:rFonts w:eastAsia="ＭＳ 明朝"/>
                <w:bCs/>
                <w:kern w:val="2"/>
                <w:sz w:val="21"/>
                <w:lang w:val="en-GB" w:eastAsia="ja-JP"/>
              </w:rPr>
              <w:t xml:space="preserve"> </w:t>
            </w:r>
            <w:r w:rsidRPr="00602683">
              <w:rPr>
                <w:rFonts w:eastAsia="ＭＳ 明朝"/>
                <w:bCs/>
                <w:color w:val="FF0000"/>
                <w:kern w:val="2"/>
                <w:sz w:val="21"/>
                <w:u w:val="single"/>
                <w:lang w:val="en-GB" w:eastAsia="ja-JP"/>
              </w:rPr>
              <w:t>of</w:t>
            </w:r>
            <w:r w:rsidRPr="00602683">
              <w:rPr>
                <w:rFonts w:eastAsia="ＭＳ 明朝"/>
                <w:bCs/>
                <w:color w:val="FF0000"/>
                <w:kern w:val="2"/>
                <w:sz w:val="21"/>
                <w:lang w:val="en-GB" w:eastAsia="ja-JP"/>
              </w:rPr>
              <w:t xml:space="preserve"> </w:t>
            </w:r>
            <w:r w:rsidRPr="00BA1713">
              <w:rPr>
                <w:rFonts w:eastAsia="ＭＳ 明朝"/>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ＭＳ 明朝"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af7"/>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7"/>
              <w:numPr>
                <w:ilvl w:val="0"/>
                <w:numId w:val="55"/>
              </w:numPr>
              <w:ind w:firstLineChars="0"/>
              <w:rPr>
                <w:rFonts w:eastAsia="ＭＳ 明朝"/>
                <w:bCs/>
                <w:lang w:val="en-GB" w:eastAsia="ja-JP"/>
              </w:rPr>
            </w:pPr>
            <w:r w:rsidRPr="00A33E3C">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af7"/>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7"/>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ＭＳ 明朝" w:hAnsi="Times New Roman" w:cs="Times New Roman" w:hint="eastAsia"/>
                <w:b/>
                <w:bCs/>
                <w:lang w:val="en-GB" w:eastAsia="ja-JP"/>
              </w:rPr>
              <w:t>S</w:t>
            </w:r>
            <w:r w:rsidRPr="00D82028">
              <w:rPr>
                <w:rFonts w:ascii="Times New Roman" w:eastAsia="ＭＳ 明朝"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ＭＳ 明朝"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ＭＳ 明朝"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ＭＳ 明朝" w:hAnsi="Times New Roman" w:cs="Times New Roman"/>
                <w:b/>
                <w:bCs/>
                <w:lang w:val="en-GB" w:eastAsia="ja-JP"/>
              </w:rPr>
              <w:t xml:space="preserve">Nokia, </w:t>
            </w:r>
            <w:r w:rsidRPr="00D82028">
              <w:rPr>
                <w:rFonts w:ascii="Times New Roman" w:eastAsia="ＭＳ 明朝"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ＭＳ 明朝" w:hAnsi="Times New Roman" w:cs="Times New Roman" w:hint="eastAsia"/>
                <w:b/>
                <w:bCs/>
                <w:lang w:val="en-GB" w:eastAsia="ja-JP"/>
              </w:rPr>
              <w:t>N</w:t>
            </w:r>
            <w:r w:rsidRPr="00D82028">
              <w:rPr>
                <w:rFonts w:ascii="Times New Roman" w:eastAsia="ＭＳ 明朝"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ＭＳ 明朝" w:hAnsi="Times New Roman" w:cs="Times New Roman" w:hint="eastAsia"/>
                <w:b/>
                <w:bCs/>
                <w:lang w:val="en-GB" w:eastAsia="ja-JP"/>
              </w:rPr>
              <w:t>N</w:t>
            </w:r>
            <w:r w:rsidRPr="00D82028">
              <w:rPr>
                <w:rFonts w:ascii="Times New Roman" w:eastAsia="ＭＳ 明朝"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7"/>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 xml:space="preserve">upport. </w:t>
            </w:r>
            <w:r w:rsidR="00B2311D">
              <w:rPr>
                <w:rFonts w:ascii="Times New Roman" w:eastAsia="ＭＳ 明朝"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ＭＳ 明朝" w:hAnsi="Times New Roman" w:cs="Times New Roman"/>
                <w:bCs/>
                <w:lang w:val="en-GB" w:eastAsia="ja-JP"/>
              </w:rPr>
            </w:pPr>
            <w:r w:rsidRPr="00BA1713">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w:t>
            </w:r>
            <w:r w:rsidR="00A85E07">
              <w:rPr>
                <w:rFonts w:ascii="Times New Roman" w:eastAsia="ＭＳ 明朝" w:hAnsi="Times New Roman" w:cs="Times New Roman"/>
                <w:bCs/>
                <w:lang w:val="en-GB" w:eastAsia="ja-JP"/>
              </w:rPr>
              <w:t xml:space="preserve"> long as either Alt2 or Alt3 is included as </w:t>
            </w:r>
            <w:r w:rsidR="0007394F">
              <w:rPr>
                <w:rFonts w:ascii="Times New Roman" w:eastAsia="ＭＳ 明朝" w:hAnsi="Times New Roman" w:cs="Times New Roman"/>
                <w:bCs/>
                <w:lang w:val="en-GB" w:eastAsia="ja-JP"/>
              </w:rPr>
              <w:t xml:space="preserve">an </w:t>
            </w:r>
            <w:r w:rsidR="00A85E07">
              <w:rPr>
                <w:rFonts w:ascii="Times New Roman" w:eastAsia="ＭＳ 明朝"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ＭＳ 明朝" w:hAnsi="Times New Roman" w:cs="Times New Roman"/>
                <w:bCs/>
                <w:lang w:val="en-GB" w:eastAsia="ja-JP"/>
              </w:rPr>
              <w:t xml:space="preserve">before TDW </w:t>
            </w:r>
            <w:r>
              <w:rPr>
                <w:rFonts w:ascii="Times New Roman" w:eastAsia="ＭＳ 明朝"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7"/>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ＭＳ 明朝"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ＭＳ 明朝"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ＭＳ 明朝"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ＭＳ 明朝" w:hAnsi="Times New Roman" w:cs="Times New Roman" w:hint="eastAsia"/>
          <w:b/>
          <w:bCs/>
          <w:highlight w:val="cyan"/>
          <w:lang w:val="en-GB" w:eastAsia="ja-JP"/>
        </w:rPr>
        <w:t>N</w:t>
      </w:r>
      <w:r w:rsidRPr="001E0CFC">
        <w:rPr>
          <w:rFonts w:ascii="Times New Roman" w:eastAsia="ＭＳ 明朝"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7"/>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7"/>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7"/>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f3"/>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ＭＳ 明朝"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n time domain window, the interaction with </w:t>
            </w:r>
            <w:r w:rsidR="00506038" w:rsidRPr="00506038">
              <w:rPr>
                <w:rFonts w:ascii="Times New Roman" w:eastAsia="ＭＳ 明朝" w:hAnsi="Times New Roman" w:cs="Times New Roman"/>
                <w:bCs/>
                <w:lang w:val="en-GB" w:eastAsia="ja-JP"/>
              </w:rPr>
              <w:t xml:space="preserve">frequency hopping and precoder cycling </w:t>
            </w:r>
            <w:r>
              <w:rPr>
                <w:rFonts w:ascii="Times New Roman" w:eastAsia="ＭＳ 明朝" w:hAnsi="Times New Roman" w:cs="Times New Roman"/>
                <w:bCs/>
                <w:lang w:val="en-GB" w:eastAsia="ja-JP"/>
              </w:rPr>
              <w:t>would be more complicated</w:t>
            </w:r>
            <w:r w:rsidR="00A92B47">
              <w:rPr>
                <w:rFonts w:ascii="Times New Roman" w:eastAsia="ＭＳ 明朝" w:hAnsi="Times New Roman" w:cs="Times New Roman"/>
                <w:bCs/>
                <w:lang w:val="en-GB" w:eastAsia="ja-JP"/>
              </w:rPr>
              <w:t xml:space="preserve"> as each of TB needs to be mapped to different </w:t>
            </w:r>
            <w:r w:rsidR="00506038" w:rsidRPr="00506038">
              <w:rPr>
                <w:rFonts w:ascii="Times New Roman" w:eastAsia="ＭＳ 明朝" w:hAnsi="Times New Roman" w:cs="Times New Roman"/>
                <w:bCs/>
                <w:lang w:val="en-GB" w:eastAsia="ja-JP"/>
              </w:rPr>
              <w:t xml:space="preserve">hopping and precoder </w:t>
            </w:r>
            <w:r w:rsidR="00A92B47">
              <w:rPr>
                <w:rFonts w:ascii="Times New Roman" w:eastAsia="ＭＳ 明朝"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r w:rsidR="002E1FDE" w14:paraId="14F367C8"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73D9AE" w14:textId="47CFFBD5" w:rsidR="002E1FDE" w:rsidRPr="002E1FDE" w:rsidRDefault="002E1FDE" w:rsidP="002E1FDE">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72AA13" w14:textId="10FCE66F" w:rsidR="002E1FDE" w:rsidRPr="008B3FB6"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D5AD9" w14:paraId="579CBFA9"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1AF3315" w14:textId="14A724B7" w:rsidR="000D5AD9" w:rsidRDefault="000D5AD9" w:rsidP="000D5AD9">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3845F0" w14:textId="77777777" w:rsidR="000D5AD9" w:rsidRDefault="000D5AD9" w:rsidP="000D5AD9">
            <w:pPr>
              <w:rPr>
                <w:rFonts w:ascii="Times New Roman" w:hAnsi="Times New Roman" w:cs="Times New Roman"/>
                <w:bCs/>
              </w:rPr>
            </w:pPr>
            <w:r>
              <w:rPr>
                <w:rFonts w:ascii="Times New Roman" w:hAnsi="Times New Roman" w:cs="Times New Roman"/>
                <w:bCs/>
              </w:rPr>
              <w:t>We are fine with the FL’s proposal and prefer Alt. 2</w:t>
            </w:r>
          </w:p>
          <w:p w14:paraId="494783EC" w14:textId="68DFF0A3" w:rsidR="000D5AD9" w:rsidRDefault="000D5AD9" w:rsidP="000D5AD9">
            <w:pPr>
              <w:rPr>
                <w:rFonts w:ascii="Times New Roman" w:eastAsia="Malgun Gothic" w:hAnsi="Times New Roman" w:cs="Times New Roman"/>
                <w:bCs/>
                <w:lang w:eastAsia="ko-KR"/>
              </w:rPr>
            </w:pPr>
            <w:r>
              <w:rPr>
                <w:rFonts w:ascii="Times New Roman" w:hAnsi="Times New Roman" w:cs="Times New Roman"/>
                <w:bCs/>
              </w:rPr>
              <w:t>As we mentioned in 2</w:t>
            </w:r>
            <w:r w:rsidRPr="004A2085">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F5DD3" w14:paraId="45BDDBA7"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C6288A" w14:textId="19229D5D" w:rsidR="002F5DD3" w:rsidRPr="002F5DD3" w:rsidRDefault="002F5DD3" w:rsidP="000D5AD9">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lastRenderedPageBreak/>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0E1EBB" w14:textId="479B1CAB" w:rsidR="002F5DD3" w:rsidRPr="002F5DD3" w:rsidRDefault="002F5DD3" w:rsidP="000D5AD9">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ＭＳ 明朝"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ＭＳ 明朝"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ＭＳ 明朝"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ＭＳ 明朝" w:hAnsi="Times New Roman" w:cs="Times New Roman"/>
          <w:bCs/>
          <w:lang w:val="en-GB" w:eastAsia="ja-JP"/>
        </w:rPr>
        <w:t>After one TDW starts, UE is expected to maintain the power consistency and phase continuity u</w:t>
      </w:r>
      <w:r w:rsidRPr="001225FA">
        <w:rPr>
          <w:rFonts w:ascii="Times New Roman" w:eastAsia="ＭＳ 明朝"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ＭＳ 明朝" w:hAnsi="Times New Roman" w:cs="Times New Roman"/>
          <w:bCs/>
          <w:color w:val="FF0000"/>
          <w:lang w:val="en-GB" w:eastAsia="ja-JP"/>
        </w:rPr>
        <w:t xml:space="preserve">The TDW duration reaches </w:t>
      </w:r>
      <w:r w:rsidRPr="00C30837">
        <w:rPr>
          <w:rFonts w:ascii="Times New Roman" w:eastAsia="ＭＳ 明朝"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ＭＳ 明朝"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9pt;height:276.4pt" o:ole="">
            <v:imagedata r:id="rId39" o:title=""/>
          </v:shape>
          <o:OLEObject Type="Embed" ProgID="Visio.Drawing.11" ShapeID="_x0000_i1033" DrawAspect="Content" ObjectID="_1691232986" r:id="rId40"/>
        </w:object>
      </w:r>
    </w:p>
    <w:p w14:paraId="08C14451" w14:textId="6E167D5F" w:rsidR="00A12716" w:rsidRDefault="00A12716" w:rsidP="00A12716">
      <w:pPr>
        <w:jc w:val="center"/>
      </w:pPr>
      <w:r>
        <w:object w:dxaOrig="6843" w:dyaOrig="6287" w14:anchorId="79667FCF">
          <v:shape id="_x0000_i1034" type="#_x0000_t75" style="width:343.15pt;height:314.25pt" o:ole="">
            <v:imagedata r:id="rId41" o:title=""/>
          </v:shape>
          <o:OLEObject Type="Embed" ProgID="Visio.Drawing.11" ShapeID="_x0000_i1034" DrawAspect="Content" ObjectID="_1691232987" r:id="rId42"/>
        </w:object>
      </w:r>
    </w:p>
    <w:p w14:paraId="6FD48E09" w14:textId="3D33877B" w:rsidR="009B5520" w:rsidRPr="00A12716" w:rsidRDefault="009B5520" w:rsidP="00A12716">
      <w:pPr>
        <w:jc w:val="center"/>
      </w:pPr>
      <w:r>
        <w:object w:dxaOrig="6986" w:dyaOrig="5174" w14:anchorId="4859EF06">
          <v:shape id="_x0000_i1035" type="#_x0000_t75" style="width:348.75pt;height:259.15pt" o:ole="">
            <v:imagedata r:id="rId43" o:title=""/>
          </v:shape>
          <o:OLEObject Type="Embed" ProgID="Visio.Drawing.11" ShapeID="_x0000_i1035" DrawAspect="Content" ObjectID="_1691232988"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17D0F3A4"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r w:rsidR="00DE2958">
              <w:rPr>
                <w:rFonts w:ascii="Times New Roman" w:eastAsia="Malgun Gothic" w:hAnsi="Times New Roman" w:cs="Times New Roman"/>
                <w:lang w:val="es-US" w:eastAsia="ko-KR"/>
              </w:rPr>
              <w:t>, Sharp</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0C2A462A" w:rsidR="00800CB0" w:rsidRPr="00991C31" w:rsidRDefault="00991C31" w:rsidP="00F84374">
            <w:pPr>
              <w:jc w:val="center"/>
              <w:rPr>
                <w:rFonts w:ascii="Times New Roman" w:eastAsia="ＭＳ 明朝" w:hAnsi="Times New Roman" w:cs="Times New Roman" w:hint="eastAsia"/>
                <w:lang w:eastAsia="ja-JP"/>
              </w:rPr>
            </w:pPr>
            <w:r>
              <w:rPr>
                <w:rFonts w:ascii="Times New Roman" w:eastAsia="ＭＳ 明朝" w:hAnsi="Times New Roman" w:cs="Times New Roman" w:hint="eastAsia"/>
                <w:lang w:eastAsia="ja-JP"/>
              </w:rPr>
              <w:t>N</w:t>
            </w:r>
            <w:r>
              <w:rPr>
                <w:rFonts w:ascii="Times New Roman" w:eastAsia="ＭＳ 明朝" w:hAnsi="Times New Roman" w:cs="Times New Roman"/>
                <w:lang w:eastAsia="ja-JP"/>
              </w:rPr>
              <w:t>TT DOCOMO</w:t>
            </w: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7"/>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7"/>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7"/>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w:t>
            </w:r>
            <w:r w:rsidR="00A02833">
              <w:rPr>
                <w:rFonts w:ascii="Times New Roman" w:eastAsia="ＭＳ 明朝" w:hAnsi="Times New Roman" w:cs="Times New Roman"/>
                <w:bCs/>
                <w:lang w:val="en-GB" w:eastAsia="ja-JP"/>
              </w:rPr>
              <w:t>e agree</w:t>
            </w:r>
            <w:r w:rsidR="00C12DE3">
              <w:rPr>
                <w:rFonts w:ascii="Times New Roman" w:eastAsia="ＭＳ 明朝" w:hAnsi="Times New Roman" w:cs="Times New Roman"/>
                <w:bCs/>
                <w:lang w:val="en-GB" w:eastAsia="ja-JP"/>
              </w:rPr>
              <w:t xml:space="preserve"> with</w:t>
            </w:r>
            <w:r w:rsidR="00A02833">
              <w:rPr>
                <w:rFonts w:ascii="Times New Roman" w:eastAsia="ＭＳ 明朝" w:hAnsi="Times New Roman" w:cs="Times New Roman"/>
                <w:bCs/>
                <w:lang w:val="en-GB" w:eastAsia="ja-JP"/>
              </w:rPr>
              <w:t xml:space="preserve"> Qualcomm comment on following two point</w:t>
            </w:r>
            <w:r w:rsidR="00BC6B3E">
              <w:rPr>
                <w:rFonts w:ascii="Times New Roman" w:eastAsia="ＭＳ 明朝"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ＭＳ 明朝" w:hAnsi="Times New Roman" w:cs="Times New Roman"/>
                <w:bCs/>
                <w:lang w:val="en-GB" w:eastAsia="ja-JP"/>
              </w:rPr>
            </w:pPr>
            <w:r w:rsidRPr="00A02833">
              <w:rPr>
                <w:rFonts w:ascii="Times New Roman" w:eastAsia="ＭＳ 明朝" w:hAnsi="Times New Roman" w:cs="Times New Roman"/>
                <w:bCs/>
                <w:lang w:val="en-GB" w:eastAsia="ja-JP"/>
              </w:rPr>
              <w:t>(a)</w:t>
            </w:r>
            <w:r w:rsidRPr="00A02833">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ＭＳ 明朝" w:hAnsi="Times New Roman" w:cs="Times New Roman"/>
                <w:bCs/>
                <w:lang w:val="en-GB" w:eastAsia="ja-JP"/>
              </w:rPr>
              <w:t>(b)</w:t>
            </w:r>
            <w:r w:rsidRPr="00A02833">
              <w:rPr>
                <w:rFonts w:ascii="Times New Roman" w:eastAsia="ＭＳ 明朝"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7"/>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7"/>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7"/>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7"/>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7"/>
              <w:numPr>
                <w:ilvl w:val="0"/>
                <w:numId w:val="65"/>
              </w:numPr>
              <w:ind w:firstLineChars="0"/>
              <w:rPr>
                <w:bCs/>
                <w:sz w:val="20"/>
                <w:szCs w:val="20"/>
                <w:lang w:val="en-GB"/>
              </w:rPr>
            </w:pPr>
            <w:r w:rsidRPr="00244C72">
              <w:rPr>
                <w:bCs/>
                <w:sz w:val="20"/>
                <w:szCs w:val="20"/>
                <w:lang w:val="en-GB"/>
              </w:rPr>
              <w:lastRenderedPageBreak/>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lang w:eastAsia="ko-KR"/>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7"/>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7"/>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w:t>
            </w:r>
            <w:r w:rsidRPr="00C85F82">
              <w:rPr>
                <w:rFonts w:ascii="Times New Roman" w:eastAsia="ＭＳ 明朝"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ＭＳ 明朝"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7"/>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af3"/>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Similar to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af7"/>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af7"/>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similar to</w:t>
            </w:r>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af7"/>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 xml:space="preserve">For the similarity with NB-IoT/eMTC,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r w:rsidR="0022509D" w14:paraId="1A123038"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EBACB" w14:textId="25D36B15"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BFDE18" w14:textId="77777777" w:rsidR="0022509D" w:rsidRDefault="0022509D" w:rsidP="004C0F2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580D257" w14:textId="6DB813E9" w:rsidR="0022509D" w:rsidRDefault="0022509D" w:rsidP="00186E0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E1FDE" w14:paraId="0C86111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13CE2" w14:textId="73DD016C"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B3356DE" w14:textId="77777777" w:rsidR="002E1FDE" w:rsidRPr="002E1FDE" w:rsidRDefault="002E1FDE" w:rsidP="002E1FDE">
            <w:pPr>
              <w:rPr>
                <w:rFonts w:ascii="Times New Roman" w:hAnsi="Times New Roman" w:cs="Times New Roman"/>
                <w:bCs/>
              </w:rPr>
            </w:pPr>
            <w:r w:rsidRPr="002E1FDE">
              <w:rPr>
                <w:rFonts w:ascii="Times New Roman" w:hAnsi="Times New Roman" w:cs="Times New Roman"/>
                <w:bCs/>
              </w:rPr>
              <w:t>We slightly prefer the Alt 2-B in principle. We support that a new TDW is created after the event.</w:t>
            </w:r>
          </w:p>
          <w:p w14:paraId="04E97DA7" w14:textId="1B985526" w:rsidR="002E1FDE" w:rsidRDefault="002E1FDE" w:rsidP="002E1FDE">
            <w:pPr>
              <w:rPr>
                <w:rFonts w:ascii="Times New Roman" w:hAnsi="Times New Roman" w:cs="Times New Roman"/>
                <w:bCs/>
              </w:rPr>
            </w:pPr>
            <w:r w:rsidRPr="002E1FDE">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E37368" w14:paraId="53A8A899"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34B522" w14:textId="7218B481" w:rsidR="00E37368" w:rsidRDefault="00E37368" w:rsidP="00E3736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4C5C0" w14:textId="77777777" w:rsidR="00E37368" w:rsidRPr="00417440" w:rsidRDefault="00E37368" w:rsidP="00E37368">
            <w:pPr>
              <w:rPr>
                <w:rFonts w:ascii="Times New Roman" w:hAnsi="Times New Roman" w:cs="Times New Roman"/>
                <w:bCs/>
                <w:sz w:val="20"/>
                <w:szCs w:val="20"/>
              </w:rPr>
            </w:pPr>
            <w:r w:rsidRPr="00417440">
              <w:rPr>
                <w:rFonts w:ascii="Times New Roman" w:hAnsi="Times New Roman" w:cs="Times New Roman"/>
                <w:bCs/>
                <w:sz w:val="20"/>
                <w:szCs w:val="20"/>
              </w:rPr>
              <w:t xml:space="preserve">Thanks for the updated proposals. We have the following comments: </w:t>
            </w:r>
          </w:p>
          <w:p w14:paraId="3AF32DD1" w14:textId="77777777" w:rsidR="00E37368" w:rsidRPr="00417440" w:rsidRDefault="00E37368" w:rsidP="00E37368">
            <w:pPr>
              <w:pStyle w:val="af7"/>
              <w:numPr>
                <w:ilvl w:val="0"/>
                <w:numId w:val="70"/>
              </w:numPr>
              <w:ind w:firstLineChars="0"/>
              <w:rPr>
                <w:bCs/>
                <w:sz w:val="20"/>
                <w:szCs w:val="20"/>
              </w:rPr>
            </w:pPr>
            <w:r w:rsidRPr="00417440">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E318751" w14:textId="77777777" w:rsidR="00E37368" w:rsidRPr="00417440" w:rsidRDefault="00E37368" w:rsidP="00E37368">
            <w:pPr>
              <w:pStyle w:val="af7"/>
              <w:numPr>
                <w:ilvl w:val="0"/>
                <w:numId w:val="70"/>
              </w:numPr>
              <w:ind w:firstLineChars="0"/>
              <w:rPr>
                <w:bCs/>
                <w:sz w:val="20"/>
                <w:szCs w:val="20"/>
              </w:rPr>
            </w:pPr>
            <w:r w:rsidRPr="00417440">
              <w:rPr>
                <w:bCs/>
                <w:sz w:val="20"/>
                <w:szCs w:val="20"/>
              </w:rPr>
              <w:t xml:space="preserve">As we mentioned before, we would like to add one alternative to include the case when event happens, UE </w:t>
            </w:r>
            <w:r w:rsidRPr="00417440">
              <w:rPr>
                <w:bCs/>
                <w:color w:val="FF0000"/>
                <w:sz w:val="20"/>
                <w:szCs w:val="20"/>
              </w:rPr>
              <w:t xml:space="preserve">may resume the DMRS bundling </w:t>
            </w:r>
            <w:r w:rsidRPr="00417440">
              <w:rPr>
                <w:bCs/>
                <w:sz w:val="20"/>
                <w:szCs w:val="20"/>
              </w:rPr>
              <w:t>with the configured TDW. As shown in the following figure. UE may still perform DMRS bundling in the 2</w:t>
            </w:r>
            <w:r w:rsidRPr="00417440">
              <w:rPr>
                <w:bCs/>
                <w:sz w:val="20"/>
                <w:szCs w:val="20"/>
                <w:vertAlign w:val="superscript"/>
              </w:rPr>
              <w:t>nd</w:t>
            </w:r>
            <w:r w:rsidRPr="00417440">
              <w:rPr>
                <w:bCs/>
                <w:sz w:val="20"/>
                <w:szCs w:val="20"/>
              </w:rPr>
              <w:t xml:space="preserve"> configured TDW after the event in the first UL slot. This would create more opportunity for joint channel estimation for better performance. </w:t>
            </w:r>
          </w:p>
          <w:p w14:paraId="211592AD" w14:textId="6D20E07A" w:rsidR="00E37368" w:rsidRPr="002E1FDE" w:rsidRDefault="00E37368" w:rsidP="00E37368">
            <w:pPr>
              <w:rPr>
                <w:rFonts w:ascii="Times New Roman" w:hAnsi="Times New Roman" w:cs="Times New Roman"/>
                <w:bCs/>
              </w:rPr>
            </w:pPr>
            <w:r w:rsidRPr="00417440">
              <w:rPr>
                <w:sz w:val="20"/>
                <w:szCs w:val="20"/>
              </w:rPr>
              <w:object w:dxaOrig="6424" w:dyaOrig="2340" w14:anchorId="38D1AE34">
                <v:shape id="_x0000_i1036" type="#_x0000_t75" style="width:321.75pt;height:117pt" o:ole="">
                  <v:imagedata r:id="rId46" o:title=""/>
                </v:shape>
                <o:OLEObject Type="Embed" ProgID="Visio.Drawing.15" ShapeID="_x0000_i1036" DrawAspect="Content" ObjectID="_1691232989" r:id="rId47"/>
              </w:object>
            </w:r>
          </w:p>
        </w:tc>
      </w:tr>
      <w:tr w:rsidR="00991C31" w14:paraId="50857B1D"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564FC3" w14:textId="63A420A0" w:rsidR="00991C31" w:rsidRDefault="00991C31" w:rsidP="00991C31">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8489D8" w14:textId="77777777" w:rsidR="00991C31" w:rsidRDefault="00991C31" w:rsidP="00991C31">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73ED530" w14:textId="39A8F6A4" w:rsidR="00991C31" w:rsidRPr="00417440" w:rsidRDefault="00991C31" w:rsidP="00991C31">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sidRPr="002651B2">
              <w:rPr>
                <w:rFonts w:ascii="Times New Roman" w:eastAsia="ＭＳ 明朝" w:hAnsi="Times New Roman" w:cs="Times New Roman"/>
                <w:bCs/>
                <w:sz w:val="22"/>
                <w:lang w:val="en-GB" w:eastAsia="ja-JP"/>
              </w:rPr>
              <w:t>so that joint channel estimation can be applied for 6th-8th UL slots</w:t>
            </w:r>
            <w:r>
              <w:rPr>
                <w:rFonts w:ascii="Times New Roman" w:eastAsia="ＭＳ 明朝" w:hAnsi="Times New Roman" w:cs="Times New Roman"/>
                <w:bCs/>
                <w:sz w:val="22"/>
                <w:lang w:val="en-GB" w:eastAsia="ja-JP"/>
              </w:rPr>
              <w:t>. It is from the fact that Alt2-C’ does not have characteristic “</w:t>
            </w:r>
            <w:r w:rsidRPr="008454D1">
              <w:rPr>
                <w:rFonts w:ascii="Times New Roman" w:hAnsi="Times New Roman" w:cs="Times New Roman"/>
                <w:color w:val="FF0000"/>
                <w:kern w:val="0"/>
                <w:szCs w:val="21"/>
                <w:lang w:val="en-GB"/>
              </w:rPr>
              <w:t>DM-RS bundling is not resumed during this TDW</w:t>
            </w:r>
            <w:r>
              <w:rPr>
                <w:rFonts w:ascii="Times New Roman" w:hAnsi="Times New Roman" w:cs="Times New Roman"/>
                <w:color w:val="FF0000"/>
                <w:kern w:val="0"/>
                <w:szCs w:val="21"/>
                <w:lang w:val="en-GB"/>
              </w:rPr>
              <w:t>” as Alt2-C.</w: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7"/>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7"/>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7"/>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w:t>
            </w:r>
            <w:r w:rsidRPr="0050140D">
              <w:rPr>
                <w:rFonts w:ascii="Times New Roman" w:hAnsi="Times New Roman" w:cs="Times New Roman"/>
                <w:bCs/>
                <w:lang w:val="en-GB"/>
              </w:rPr>
              <w:lastRenderedPageBreak/>
              <w:t>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2509D" w14:paraId="1A418145"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5701D2" w14:textId="7878DBA9"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EDBB90" w14:textId="4F8FE645" w:rsidR="0022509D" w:rsidRDefault="0022509D" w:rsidP="0049492C">
            <w:pPr>
              <w:rPr>
                <w:rFonts w:ascii="Times New Roman" w:hAnsi="Times New Roman" w:cs="Times New Roman"/>
                <w:bCs/>
              </w:rPr>
            </w:pPr>
            <w:r>
              <w:rPr>
                <w:rFonts w:ascii="Times New Roman" w:hAnsi="Times New Roman" w:cs="Times New Roman" w:hint="eastAsia"/>
                <w:bCs/>
              </w:rPr>
              <w:t>Agree with LG.</w:t>
            </w:r>
          </w:p>
        </w:tc>
      </w:tr>
      <w:tr w:rsidR="002E1FDE" w14:paraId="117BCE82"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DCB6EDA" w14:textId="4FC80391"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686F20" w14:textId="234A5C16" w:rsidR="002E1FDE" w:rsidRDefault="002E1FDE" w:rsidP="002E1FDE">
            <w:pPr>
              <w:rPr>
                <w:rFonts w:ascii="Times New Roman" w:hAnsi="Times New Roman" w:cs="Times New Roman"/>
                <w:bCs/>
              </w:rPr>
            </w:pPr>
            <w:r w:rsidRPr="002E1FDE">
              <w:rPr>
                <w:rFonts w:ascii="Times New Roman" w:hAnsi="Times New Roman" w:cs="Times New Roman"/>
                <w:bCs/>
              </w:rPr>
              <w:t>These questions can be revisited after we finalize the design in Sec.5.2.1.</w:t>
            </w:r>
          </w:p>
        </w:tc>
      </w:tr>
      <w:tr w:rsidR="005C1A81" w14:paraId="19586DC9"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1E1009" w14:textId="47DA92EF" w:rsidR="005C1A81" w:rsidRDefault="005C1A81" w:rsidP="002E1FD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5A0AAE" w14:textId="1F520989" w:rsidR="005C1A81" w:rsidRPr="002E1FDE" w:rsidRDefault="005C1A81" w:rsidP="002E1FDE">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w:t>
            </w:r>
            <w:r>
              <w:rPr>
                <w:rFonts w:ascii="Times New Roman" w:hAnsi="Times New Roman" w:cs="Times New Roman"/>
                <w:bCs/>
              </w:rPr>
              <w:lastRenderedPageBreak/>
              <w:t xml:space="preserve">in the event for TDW.   </w:t>
            </w:r>
          </w:p>
        </w:tc>
      </w:tr>
      <w:tr w:rsidR="00991C31" w14:paraId="2A78FB83"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37D719" w14:textId="32DE4D86" w:rsidR="00991C31" w:rsidRDefault="00991C31" w:rsidP="00991C31">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50D923" w14:textId="77777777" w:rsidR="00991C31" w:rsidRDefault="00991C31" w:rsidP="00991C31">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943D617" w14:textId="59A6C3D1" w:rsidR="00991C31" w:rsidRDefault="00991C31" w:rsidP="00991C31">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7"/>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af7"/>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af7"/>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2E1FDE" w14:paraId="7B2A8E73" w14:textId="77777777" w:rsidTr="00F84374">
        <w:trPr>
          <w:trHeight w:val="409"/>
          <w:jc w:val="center"/>
        </w:trPr>
        <w:tc>
          <w:tcPr>
            <w:tcW w:w="1733" w:type="dxa"/>
            <w:shd w:val="clear" w:color="auto" w:fill="auto"/>
            <w:vAlign w:val="center"/>
          </w:tcPr>
          <w:p w14:paraId="10F8D8B0" w14:textId="1EE6D8EB" w:rsidR="002E1FDE" w:rsidRPr="008E02AF"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30D4DD5"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We prefer Alt 2.</w:t>
            </w:r>
          </w:p>
          <w:p w14:paraId="706FBBBE"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59DA0B2" w14:textId="09826049" w:rsidR="002E1FDE" w:rsidRPr="008E02AF" w:rsidRDefault="002E1FDE" w:rsidP="002E1FDE">
            <w:pPr>
              <w:rPr>
                <w:rFonts w:ascii="Times New Roman" w:hAnsi="Times New Roman" w:cs="Times New Roman"/>
                <w:bCs/>
                <w:lang w:val="en-GB"/>
              </w:rPr>
            </w:pPr>
            <w:r w:rsidRPr="002E1FDE">
              <w:rPr>
                <w:rFonts w:ascii="Times New Roman" w:hAnsi="Times New Roman" w:cs="Times New Roman"/>
                <w:bCs/>
                <w:lang w:val="en-GB"/>
              </w:rPr>
              <w:lastRenderedPageBreak/>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E1FDE" w14:paraId="35BC92E7" w14:textId="77777777" w:rsidTr="00F84374">
        <w:trPr>
          <w:trHeight w:val="419"/>
          <w:jc w:val="center"/>
        </w:trPr>
        <w:tc>
          <w:tcPr>
            <w:tcW w:w="1733" w:type="dxa"/>
            <w:shd w:val="clear" w:color="auto" w:fill="auto"/>
            <w:vAlign w:val="center"/>
          </w:tcPr>
          <w:p w14:paraId="2AA7BE0D"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0032BE56" w14:textId="77777777" w:rsidR="002E1FDE" w:rsidRDefault="002E1FDE" w:rsidP="002E1FDE">
            <w:pPr>
              <w:rPr>
                <w:rFonts w:ascii="Times New Roman" w:hAnsi="Times New Roman" w:cs="Times New Roman"/>
                <w:bCs/>
                <w:lang w:val="en-GB"/>
              </w:rPr>
            </w:pPr>
          </w:p>
        </w:tc>
      </w:tr>
      <w:tr w:rsidR="002E1FDE" w14:paraId="5B0EE7CD" w14:textId="77777777" w:rsidTr="00F84374">
        <w:trPr>
          <w:trHeight w:val="409"/>
          <w:jc w:val="center"/>
        </w:trPr>
        <w:tc>
          <w:tcPr>
            <w:tcW w:w="1733" w:type="dxa"/>
            <w:shd w:val="clear" w:color="auto" w:fill="auto"/>
            <w:vAlign w:val="center"/>
          </w:tcPr>
          <w:p w14:paraId="1E5C8176"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5DDF500D" w14:textId="77777777" w:rsidR="002E1FDE" w:rsidRPr="0037429F" w:rsidRDefault="002E1FDE" w:rsidP="002E1FDE">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7"/>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r w:rsidR="0022509D" w14:paraId="6889E710" w14:textId="77777777" w:rsidTr="00F84374">
        <w:trPr>
          <w:trHeight w:val="409"/>
          <w:jc w:val="center"/>
        </w:trPr>
        <w:tc>
          <w:tcPr>
            <w:tcW w:w="1733" w:type="dxa"/>
            <w:shd w:val="clear" w:color="auto" w:fill="auto"/>
            <w:vAlign w:val="center"/>
          </w:tcPr>
          <w:p w14:paraId="5EBA8A86" w14:textId="4D78AA8F" w:rsidR="0022509D" w:rsidRDefault="0022509D" w:rsidP="00C6631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93406B8"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6115B1" w14:textId="4BF2815B" w:rsidR="0022509D" w:rsidRDefault="0022509D" w:rsidP="00C6631E">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E1FDE" w14:paraId="0D562DFD" w14:textId="77777777" w:rsidTr="00F84374">
        <w:trPr>
          <w:trHeight w:val="409"/>
          <w:jc w:val="center"/>
        </w:trPr>
        <w:tc>
          <w:tcPr>
            <w:tcW w:w="1733" w:type="dxa"/>
            <w:shd w:val="clear" w:color="auto" w:fill="auto"/>
            <w:vAlign w:val="center"/>
          </w:tcPr>
          <w:p w14:paraId="17A1C922" w14:textId="09C18BAE" w:rsidR="002E1FDE" w:rsidRDefault="002E1FDE" w:rsidP="002E1FDE">
            <w:pPr>
              <w:jc w:val="center"/>
              <w:rPr>
                <w:rFonts w:ascii="Times New Roman" w:hAnsi="Times New Roman" w:cs="Times New Roman"/>
                <w:bCs/>
                <w:lang w:val="en-GB"/>
              </w:rPr>
            </w:pPr>
            <w:r w:rsidRPr="00BF58A7">
              <w:rPr>
                <w:rFonts w:ascii="Times New Roman" w:hAnsi="Times New Roman" w:cs="Times New Roman"/>
                <w:bCs/>
                <w:lang w:val="en-GB"/>
              </w:rPr>
              <w:t>Samsung</w:t>
            </w:r>
          </w:p>
        </w:tc>
        <w:tc>
          <w:tcPr>
            <w:tcW w:w="7744" w:type="dxa"/>
            <w:shd w:val="clear" w:color="auto" w:fill="auto"/>
            <w:vAlign w:val="center"/>
          </w:tcPr>
          <w:p w14:paraId="34ADDF24" w14:textId="5A4771B7" w:rsidR="002E1FDE" w:rsidRDefault="002E1FDE" w:rsidP="002E1FDE">
            <w:pPr>
              <w:rPr>
                <w:rFonts w:ascii="Times New Roman" w:hAnsi="Times New Roman" w:cs="Times New Roman"/>
                <w:bCs/>
              </w:rPr>
            </w:pPr>
            <w:r w:rsidRPr="002E1FDE">
              <w:rPr>
                <w:rFonts w:ascii="Times New Roman" w:hAnsi="Times New Roman" w:cs="Times New Roman"/>
                <w:bCs/>
              </w:rPr>
              <w:t>We are fine with proposal. The accumulated/received TPC value can take effect on the next TDW, so basically CLPC can be applied per TDW.</w:t>
            </w:r>
          </w:p>
        </w:tc>
      </w:tr>
      <w:tr w:rsidR="0057371E" w14:paraId="56E24C50" w14:textId="77777777" w:rsidTr="00F84374">
        <w:trPr>
          <w:trHeight w:val="409"/>
          <w:jc w:val="center"/>
        </w:trPr>
        <w:tc>
          <w:tcPr>
            <w:tcW w:w="1733" w:type="dxa"/>
            <w:shd w:val="clear" w:color="auto" w:fill="auto"/>
            <w:vAlign w:val="center"/>
          </w:tcPr>
          <w:p w14:paraId="3667D936" w14:textId="22BA74BB" w:rsidR="0057371E" w:rsidRPr="00BF58A7" w:rsidRDefault="0057371E" w:rsidP="0057371E">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61CF276" w14:textId="77777777" w:rsidR="0057371E" w:rsidRDefault="0057371E" w:rsidP="0057371E">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4904C40F" w14:textId="7F8E9279" w:rsidR="0057371E" w:rsidRPr="002E1FDE" w:rsidRDefault="0057371E" w:rsidP="0057371E">
            <w:pPr>
              <w:rPr>
                <w:rFonts w:ascii="Times New Roman" w:hAnsi="Times New Roman" w:cs="Times New Roman"/>
                <w:bCs/>
              </w:rPr>
            </w:pPr>
            <w:r>
              <w:rPr>
                <w:rFonts w:ascii="Times New Roman" w:hAnsi="Times New Roman" w:cs="Times New Roman"/>
                <w:bCs/>
              </w:rPr>
              <w:t>For the 2</w:t>
            </w:r>
            <w:r w:rsidRPr="008C27CE">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6F67A9" w14:paraId="236928E0" w14:textId="77777777" w:rsidTr="00F84374">
        <w:trPr>
          <w:trHeight w:val="409"/>
          <w:jc w:val="center"/>
        </w:trPr>
        <w:tc>
          <w:tcPr>
            <w:tcW w:w="1733" w:type="dxa"/>
            <w:shd w:val="clear" w:color="auto" w:fill="auto"/>
            <w:vAlign w:val="center"/>
          </w:tcPr>
          <w:p w14:paraId="19C73E79" w14:textId="6DC4C549" w:rsidR="006F67A9" w:rsidRPr="006F67A9" w:rsidRDefault="006F67A9" w:rsidP="0057371E">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BB46A92" w14:textId="0B11626F" w:rsidR="006F67A9" w:rsidRDefault="006F67A9" w:rsidP="0057371E">
            <w:pPr>
              <w:rPr>
                <w:rFonts w:ascii="Times New Roman" w:hAnsi="Times New Roman" w:cs="Times New Roman"/>
                <w:bCs/>
              </w:rPr>
            </w:pPr>
            <w:r w:rsidRPr="006F67A9">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991C31" w14:paraId="0A0ABE5D" w14:textId="77777777" w:rsidTr="00F84374">
        <w:trPr>
          <w:trHeight w:val="409"/>
          <w:jc w:val="center"/>
        </w:trPr>
        <w:tc>
          <w:tcPr>
            <w:tcW w:w="1733" w:type="dxa"/>
            <w:shd w:val="clear" w:color="auto" w:fill="auto"/>
            <w:vAlign w:val="center"/>
          </w:tcPr>
          <w:p w14:paraId="6BD53DE2" w14:textId="5A85875F" w:rsidR="00991C31" w:rsidRDefault="00991C31" w:rsidP="00991C31">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EB3FD56" w14:textId="4FA72F23" w:rsidR="00991C31" w:rsidRPr="006F67A9" w:rsidRDefault="00991C31" w:rsidP="00991C31">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7"/>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ＭＳ 明朝"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ＭＳ 明朝"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ＭＳ 明朝"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ＭＳ 明朝" w:hAnsi="Times New Roman" w:cs="Times New Roman" w:hint="eastAsia"/>
          <w:b/>
          <w:bCs/>
          <w:highlight w:val="cyan"/>
          <w:lang w:val="en-GB" w:eastAsia="ja-JP"/>
        </w:rPr>
        <w:t>N</w:t>
      </w:r>
      <w:r w:rsidRPr="001E0CFC">
        <w:rPr>
          <w:rFonts w:ascii="Times New Roman" w:eastAsia="ＭＳ 明朝"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2509D" w14:paraId="517B56A3" w14:textId="77777777" w:rsidTr="00F84374">
        <w:trPr>
          <w:trHeight w:val="409"/>
          <w:jc w:val="center"/>
        </w:trPr>
        <w:tc>
          <w:tcPr>
            <w:tcW w:w="1733" w:type="dxa"/>
            <w:shd w:val="clear" w:color="auto" w:fill="auto"/>
            <w:vAlign w:val="center"/>
          </w:tcPr>
          <w:p w14:paraId="323E147C" w14:textId="70390FAE" w:rsidR="0022509D" w:rsidRDefault="0022509D" w:rsidP="00C6631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581B7C26"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Support in principle. </w:t>
            </w:r>
          </w:p>
          <w:p w14:paraId="317693E6" w14:textId="77777777" w:rsidR="0022509D" w:rsidRPr="00726380" w:rsidRDefault="0022509D" w:rsidP="004C0F2F">
            <w:pPr>
              <w:rPr>
                <w:rFonts w:ascii="Times New Roman" w:hAnsi="Times New Roman" w:cs="Times New Roman"/>
                <w:bCs/>
              </w:rPr>
            </w:pPr>
            <w:r w:rsidRPr="00726380">
              <w:rPr>
                <w:rFonts w:ascii="Times New Roman" w:hAnsi="Times New Roman" w:cs="Times New Roman" w:hint="eastAsia"/>
                <w:bCs/>
              </w:rPr>
              <w:t xml:space="preserve">But we also </w:t>
            </w:r>
            <w:r w:rsidRPr="00726380">
              <w:rPr>
                <w:rFonts w:ascii="Times New Roman" w:hAnsi="Times New Roman" w:cs="Times New Roman"/>
                <w:bCs/>
              </w:rPr>
              <w:t>recognize</w:t>
            </w:r>
            <w:r w:rsidRPr="00726380">
              <w:rPr>
                <w:rFonts w:ascii="Times New Roman" w:hAnsi="Times New Roman" w:cs="Times New Roman" w:hint="eastAsia"/>
                <w:bCs/>
              </w:rPr>
              <w:t xml:space="preserve"> that such proposal is a kind of high level one. Do we have the same understanding on the interpretation?</w:t>
            </w:r>
            <w:r>
              <w:rPr>
                <w:rFonts w:ascii="Times New Roman" w:hAnsi="Times New Roman" w:cs="Times New Roman" w:hint="eastAsia"/>
                <w:bCs/>
              </w:rPr>
              <w:t xml:space="preserve"> For example:</w:t>
            </w:r>
          </w:p>
          <w:p w14:paraId="2D14AD1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(1) </w:t>
            </w:r>
            <w:r w:rsidRPr="00726380">
              <w:rPr>
                <w:rFonts w:ascii="Times New Roman" w:hAnsi="Times New Roman" w:cs="Times New Roman" w:hint="eastAsia"/>
                <w:bCs/>
              </w:rPr>
              <w:t>UE does not expect to receive TA command to indicate TA adjustment during the TDW.</w:t>
            </w:r>
          </w:p>
          <w:p w14:paraId="0D40BFE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(2) </w:t>
            </w:r>
            <w:r w:rsidRPr="00726380">
              <w:rPr>
                <w:rFonts w:ascii="Times New Roman" w:hAnsi="Times New Roman" w:cs="Times New Roman" w:hint="eastAsia"/>
                <w:bCs/>
              </w:rPr>
              <w:t>UE ignores any TA command which indicates TA adjustment during the TDW.</w:t>
            </w:r>
          </w:p>
          <w:p w14:paraId="080E6FB0"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(3) </w:t>
            </w:r>
            <w:r w:rsidRPr="00726380">
              <w:rPr>
                <w:rFonts w:ascii="Times New Roman" w:hAnsi="Times New Roman" w:cs="Times New Roman" w:hint="eastAsia"/>
                <w:bCs/>
              </w:rPr>
              <w:t>UE performs TA adjustment after the TDW if it receives any TA command indicating TA adjustment during the TDW.</w:t>
            </w:r>
          </w:p>
          <w:p w14:paraId="12A4A5DA" w14:textId="2CDF6EF5" w:rsidR="0022509D" w:rsidRDefault="0022509D" w:rsidP="00C6631E">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E1FDE" w14:paraId="10AA0992" w14:textId="77777777" w:rsidTr="00F84374">
        <w:trPr>
          <w:trHeight w:val="409"/>
          <w:jc w:val="center"/>
        </w:trPr>
        <w:tc>
          <w:tcPr>
            <w:tcW w:w="1733" w:type="dxa"/>
            <w:shd w:val="clear" w:color="auto" w:fill="auto"/>
            <w:vAlign w:val="center"/>
          </w:tcPr>
          <w:p w14:paraId="6C7245A6" w14:textId="5699C213"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6E6D5EE" w14:textId="63B74205" w:rsidR="002E1FDE"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5C3507" w14:paraId="2505C798" w14:textId="77777777" w:rsidTr="00F84374">
        <w:trPr>
          <w:trHeight w:val="409"/>
          <w:jc w:val="center"/>
        </w:trPr>
        <w:tc>
          <w:tcPr>
            <w:tcW w:w="1733" w:type="dxa"/>
            <w:shd w:val="clear" w:color="auto" w:fill="auto"/>
            <w:vAlign w:val="center"/>
          </w:tcPr>
          <w:p w14:paraId="3BC17001" w14:textId="07C39D0C" w:rsidR="005C3507" w:rsidRDefault="005C3507" w:rsidP="005C350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06F2A08C" w14:textId="766C80BD" w:rsidR="005C3507" w:rsidRDefault="005C3507" w:rsidP="005C350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834DD8" w14:paraId="16311E68" w14:textId="77777777" w:rsidTr="00F84374">
        <w:trPr>
          <w:trHeight w:val="409"/>
          <w:jc w:val="center"/>
        </w:trPr>
        <w:tc>
          <w:tcPr>
            <w:tcW w:w="1733" w:type="dxa"/>
            <w:shd w:val="clear" w:color="auto" w:fill="auto"/>
            <w:vAlign w:val="center"/>
          </w:tcPr>
          <w:p w14:paraId="742DCFD4" w14:textId="1E01BBCF" w:rsidR="00834DD8" w:rsidRPr="00834DD8" w:rsidRDefault="00834DD8" w:rsidP="005C350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C8ADC46" w14:textId="3C39B287" w:rsidR="00834DD8" w:rsidRPr="00834DD8" w:rsidRDefault="00834DD8" w:rsidP="005C350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991C31" w14:paraId="56CF92B8" w14:textId="77777777" w:rsidTr="00F84374">
        <w:trPr>
          <w:trHeight w:val="409"/>
          <w:jc w:val="center"/>
        </w:trPr>
        <w:tc>
          <w:tcPr>
            <w:tcW w:w="1733" w:type="dxa"/>
            <w:shd w:val="clear" w:color="auto" w:fill="auto"/>
            <w:vAlign w:val="center"/>
          </w:tcPr>
          <w:p w14:paraId="1778A582" w14:textId="04535B44" w:rsidR="00991C31" w:rsidRDefault="00991C31" w:rsidP="00991C31">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A721D02" w14:textId="0CE101F1" w:rsidR="00991C31" w:rsidRDefault="00991C31" w:rsidP="00991C31">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7"/>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7"/>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7"/>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7"/>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7"/>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7"/>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7"/>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7"/>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7"/>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7"/>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7"/>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7"/>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7"/>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7"/>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7"/>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7"/>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7"/>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7"/>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7"/>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7"/>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7"/>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7"/>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7"/>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7"/>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7"/>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7"/>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7"/>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7"/>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7"/>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7"/>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7"/>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7"/>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7"/>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7"/>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7"/>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7"/>
        <w:numPr>
          <w:ilvl w:val="1"/>
          <w:numId w:val="10"/>
        </w:numPr>
        <w:adjustRightInd/>
        <w:spacing w:line="252" w:lineRule="auto"/>
        <w:ind w:firstLineChars="0"/>
        <w:rPr>
          <w:sz w:val="21"/>
          <w:szCs w:val="21"/>
        </w:rPr>
      </w:pPr>
      <w:r>
        <w:rPr>
          <w:sz w:val="21"/>
          <w:szCs w:val="21"/>
        </w:rPr>
        <w:lastRenderedPageBreak/>
        <w:t>Enhanced schemes, e.g.,</w:t>
      </w:r>
    </w:p>
    <w:p w14:paraId="3E9E2104" w14:textId="77777777" w:rsidR="00673CE0" w:rsidRDefault="003508A8">
      <w:pPr>
        <w:pStyle w:val="af7"/>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7"/>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7"/>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1"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2" w:name="_Ref76651243"/>
      <w:bookmarkStart w:id="23"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4"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25"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6"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27"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lastRenderedPageBreak/>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45680" w14:textId="77777777" w:rsidR="0028693D" w:rsidRDefault="0028693D" w:rsidP="003508A8">
      <w:pPr>
        <w:spacing w:after="0" w:line="240" w:lineRule="auto"/>
      </w:pPr>
      <w:r>
        <w:separator/>
      </w:r>
    </w:p>
  </w:endnote>
  <w:endnote w:type="continuationSeparator" w:id="0">
    <w:p w14:paraId="7F151897" w14:textId="77777777" w:rsidR="0028693D" w:rsidRDefault="0028693D"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F6409" w14:textId="77777777" w:rsidR="0028693D" w:rsidRDefault="0028693D" w:rsidP="003508A8">
      <w:pPr>
        <w:spacing w:after="0" w:line="240" w:lineRule="auto"/>
      </w:pPr>
      <w:r>
        <w:separator/>
      </w:r>
    </w:p>
  </w:footnote>
  <w:footnote w:type="continuationSeparator" w:id="0">
    <w:p w14:paraId="33F6BBCB" w14:textId="77777777" w:rsidR="0028693D" w:rsidRDefault="0028693D"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EA54948"/>
    <w:multiLevelType w:val="hybridMultilevel"/>
    <w:tmpl w:val="1262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8"/>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 w:numId="70">
    <w:abstractNumId w:val="6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BDCF8C34-FEF5-4FFD-AD66-8A845BC2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vsdx"/><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F66AA-B8AD-4C0D-AD6E-B70150F56947}">
  <ds:schemaRefs>
    <ds:schemaRef ds:uri="http://schemas.openxmlformats.org/officeDocument/2006/bibliography"/>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34500</Words>
  <Characters>196651</Characters>
  <Application>Microsoft Office Word</Application>
  <DocSecurity>0</DocSecurity>
  <Lines>1638</Lines>
  <Paragraphs>461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230690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Haruhi Echigo</cp:lastModifiedBy>
  <cp:revision>2</cp:revision>
  <cp:lastPrinted>2021-04-15T03:16:00Z</cp:lastPrinted>
  <dcterms:created xsi:type="dcterms:W3CDTF">2021-08-23T05:10:00Z</dcterms:created>
  <dcterms:modified xsi:type="dcterms:W3CDTF">2021-08-23T05:10:00Z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