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85pt;height:60.05pt" o:ole="">
            <v:imagedata r:id="rId16" o:title=""/>
          </v:shape>
          <o:OLEObject Type="Embed" ProgID="Visio.Drawing.11" ShapeID="_x0000_i1025" DrawAspect="Content" ObjectID="_1690993146"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85pt;height:93.95pt" o:ole="">
            <v:imagedata r:id="rId18" o:title=""/>
          </v:shape>
          <o:OLEObject Type="Embed" ProgID="Visio.Drawing.11" ShapeID="_x0000_i1026" DrawAspect="Content" ObjectID="_1690993147"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85pt;height:60.05pt" o:ole="">
            <v:imagedata r:id="rId20" o:title=""/>
          </v:shape>
          <o:OLEObject Type="Embed" ProgID="Visio.Drawing.11" ShapeID="_x0000_i1027" DrawAspect="Content" ObjectID="_1690993148"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85pt;height:60.05pt" o:ole="">
            <v:imagedata r:id="rId22" o:title=""/>
          </v:shape>
          <o:OLEObject Type="Embed" ProgID="Visio.Drawing.11" ShapeID="_x0000_i1028" DrawAspect="Content" ObjectID="_1690993149"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85pt;height:93.95pt" o:ole="">
            <v:imagedata r:id="rId24" o:title=""/>
          </v:shape>
          <o:OLEObject Type="Embed" ProgID="Visio.Drawing.11" ShapeID="_x0000_i1029" DrawAspect="Content" ObjectID="_1690993150"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E6505A"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pt;height:97.4pt" o:ole="">
            <v:imagedata r:id="rId29" o:title=""/>
          </v:shape>
          <o:OLEObject Type="Embed" ProgID="Visio.Drawing.15" ShapeID="_x0000_i1030" DrawAspect="Content" ObjectID="_1690993151"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4pt;height:99.7pt" o:ole="">
            <v:imagedata r:id="rId32" o:title=""/>
          </v:shape>
          <o:OLEObject Type="Embed" ProgID="Visio.Drawing.15" ShapeID="_x0000_i1031" DrawAspect="Content" ObjectID="_1690993152"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8pt;height:148.25pt" o:ole="">
            <v:imagedata r:id="rId35" o:title=""/>
          </v:shape>
          <o:OLEObject Type="Embed" ProgID="Visio.Drawing.15" ShapeID="_x0000_i1032" DrawAspect="Content" ObjectID="_1690993153"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lastRenderedPageBreak/>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5pt;height:275.7pt" o:ole="">
            <v:imagedata r:id="rId39" o:title=""/>
          </v:shape>
          <o:OLEObject Type="Embed" ProgID="Visio.Drawing.11" ShapeID="_x0000_i1033" DrawAspect="Content" ObjectID="_1690993154" r:id="rId40"/>
        </w:object>
      </w:r>
    </w:p>
    <w:p w14:paraId="08C14451" w14:textId="6E167D5F" w:rsidR="00A12716" w:rsidRDefault="00A12716" w:rsidP="00A12716">
      <w:pPr>
        <w:jc w:val="center"/>
      </w:pPr>
      <w:r>
        <w:object w:dxaOrig="6843" w:dyaOrig="6287" w14:anchorId="79667FCF">
          <v:shape id="_x0000_i1034" type="#_x0000_t75" style="width:342.3pt;height:314.2pt" o:ole="">
            <v:imagedata r:id="rId41" o:title=""/>
          </v:shape>
          <o:OLEObject Type="Embed" ProgID="Visio.Drawing.11" ShapeID="_x0000_i1034" DrawAspect="Content" ObjectID="_1690993155" r:id="rId42"/>
        </w:object>
      </w:r>
    </w:p>
    <w:p w14:paraId="6FD48E09" w14:textId="3D33877B" w:rsidR="009B5520" w:rsidRPr="00A12716" w:rsidRDefault="009B5520" w:rsidP="00A12716">
      <w:pPr>
        <w:jc w:val="center"/>
      </w:pPr>
      <w:r>
        <w:object w:dxaOrig="6986" w:dyaOrig="5174" w14:anchorId="4859EF06">
          <v:shape id="_x0000_i1035" type="#_x0000_t75" style="width:348.45pt;height:259.1pt" o:ole="">
            <v:imagedata r:id="rId43" o:title=""/>
          </v:shape>
          <o:OLEObject Type="Embed" ProgID="Visio.Drawing.11" ShapeID="_x0000_i1035" DrawAspect="Content" ObjectID="_1690993156"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0BA6C3CB" w:rsidR="00800CB0" w:rsidRPr="00155920" w:rsidRDefault="00800CB0" w:rsidP="00F84374">
            <w:pPr>
              <w:jc w:val="center"/>
              <w:rPr>
                <w:rFonts w:ascii="Times New Roman" w:hAnsi="Times New Roman" w:cs="Times New Roman"/>
              </w:rPr>
            </w:pPr>
            <w:r>
              <w:rPr>
                <w:rFonts w:ascii="Times New Roman" w:hAnsi="Times New Roman" w:cs="Times New Roman"/>
              </w:rPr>
              <w:t>Lenovo, Motorola Mobility, Panasonic</w:t>
            </w:r>
            <w:r w:rsidR="00F84374">
              <w:rPr>
                <w:rFonts w:ascii="Times New Roman" w:hAnsi="Times New Roman" w:cs="Times New Roman"/>
              </w:rPr>
              <w:t xml:space="preserve">, </w:t>
            </w:r>
            <w:r w:rsidR="00F84374">
              <w:rPr>
                <w:rFonts w:ascii="Times New Roman" w:hAnsi="Times New Roman" w:cs="Times New Roman"/>
              </w:rPr>
              <w:lastRenderedPageBreak/>
              <w:t>Nokia/NSB</w:t>
            </w:r>
          </w:p>
        </w:tc>
        <w:tc>
          <w:tcPr>
            <w:tcW w:w="4354" w:type="dxa"/>
          </w:tcPr>
          <w:p w14:paraId="4C4AA332" w14:textId="77777777" w:rsidR="00800CB0" w:rsidRPr="00155920" w:rsidRDefault="00800CB0" w:rsidP="00F84374">
            <w:pPr>
              <w:jc w:val="center"/>
              <w:rPr>
                <w:rFonts w:ascii="Times New Roman" w:hAnsi="Times New Roman" w:cs="Times New Roman"/>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w:t>
            </w:r>
            <w:r w:rsidRPr="00244C72">
              <w:rPr>
                <w:bCs/>
                <w:sz w:val="20"/>
                <w:szCs w:val="20"/>
                <w:lang w:val="en-GB"/>
              </w:rPr>
              <w:t xml:space="preserve"> Otherwise, another parameter to configure the number of </w:t>
            </w:r>
            <w:r w:rsidRPr="00244C72">
              <w:rPr>
                <w:bCs/>
                <w:sz w:val="20"/>
                <w:szCs w:val="20"/>
                <w:lang w:val="en-GB"/>
              </w:rPr>
              <w:t>“configured window</w:t>
            </w:r>
            <w:r w:rsidRPr="00244C72">
              <w:rPr>
                <w:bCs/>
                <w:sz w:val="20"/>
                <w:szCs w:val="20"/>
                <w:lang w:val="en-GB"/>
              </w:rPr>
              <w:t>s</w:t>
            </w:r>
            <w:r w:rsidRPr="00244C72">
              <w:rPr>
                <w:bCs/>
                <w:sz w:val="20"/>
                <w:szCs w:val="20"/>
                <w:lang w:val="en-GB"/>
              </w:rPr>
              <w:t>”</w:t>
            </w:r>
            <w:r w:rsidRPr="00244C72">
              <w:rPr>
                <w:bCs/>
                <w:sz w:val="20"/>
                <w:szCs w:val="20"/>
                <w:lang w:val="en-GB"/>
              </w:rPr>
              <w:t xml:space="preserve"> should be introduced for </w:t>
            </w:r>
            <w:r w:rsidRPr="00244C72">
              <w:rPr>
                <w:bCs/>
                <w:sz w:val="20"/>
                <w:szCs w:val="20"/>
                <w:lang w:val="en-GB"/>
              </w:rPr>
              <w:t>Alt. 2-C and Alt. 2-C’</w:t>
            </w:r>
            <w:r w:rsidRPr="00244C72">
              <w:rPr>
                <w:bCs/>
                <w:sz w:val="20"/>
                <w:szCs w:val="20"/>
                <w:lang w:val="en-GB"/>
              </w:rPr>
              <w:t>, which is not needed in Alt. 2-B</w:t>
            </w:r>
            <w:r w:rsidRPr="00244C72">
              <w:rPr>
                <w:bCs/>
                <w:sz w:val="20"/>
                <w:szCs w:val="20"/>
                <w:lang w:val="en-GB"/>
              </w:rPr>
              <w:t>.</w:t>
            </w:r>
            <w:r w:rsidRPr="00244C72">
              <w:rPr>
                <w:bCs/>
                <w:sz w:val="20"/>
                <w:szCs w:val="20"/>
                <w:lang w:val="en-GB"/>
              </w:rPr>
              <w:t xml:space="preserve">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w:t>
            </w:r>
            <w:r w:rsidRPr="00244C72">
              <w:rPr>
                <w:bCs/>
                <w:sz w:val="20"/>
                <w:szCs w:val="20"/>
                <w:lang w:val="en-GB"/>
              </w:rPr>
              <w:t>n’t</w:t>
            </w:r>
            <w:r w:rsidRPr="00244C72">
              <w:rPr>
                <w:bCs/>
                <w:sz w:val="20"/>
                <w:szCs w:val="20"/>
                <w:lang w:val="en-GB"/>
              </w:rPr>
              <w:t xml:space="preserve"> exist.</w:t>
            </w:r>
          </w:p>
        </w:tc>
      </w:tr>
      <w:tr w:rsidR="00CA7421" w14:paraId="387320BC" w14:textId="77777777" w:rsidTr="00F84374">
        <w:trPr>
          <w:trHeight w:val="409"/>
          <w:jc w:val="center"/>
        </w:trPr>
        <w:tc>
          <w:tcPr>
            <w:tcW w:w="1733" w:type="dxa"/>
            <w:shd w:val="clear" w:color="auto" w:fill="auto"/>
            <w:vAlign w:val="center"/>
          </w:tcPr>
          <w:p w14:paraId="6EFF20F4" w14:textId="77777777" w:rsidR="00CA7421" w:rsidRDefault="00CA7421" w:rsidP="00F84374">
            <w:pPr>
              <w:jc w:val="center"/>
              <w:rPr>
                <w:rFonts w:ascii="Times New Roman" w:hAnsi="Times New Roman" w:cs="Times New Roman"/>
                <w:bCs/>
                <w:lang w:val="en-GB"/>
              </w:rPr>
            </w:pPr>
          </w:p>
        </w:tc>
        <w:tc>
          <w:tcPr>
            <w:tcW w:w="7744" w:type="dxa"/>
            <w:shd w:val="clear" w:color="auto" w:fill="auto"/>
            <w:vAlign w:val="center"/>
          </w:tcPr>
          <w:p w14:paraId="4CA0308B" w14:textId="77777777" w:rsidR="00CA7421" w:rsidRPr="0037429F" w:rsidRDefault="00CA7421" w:rsidP="00F84374">
            <w:pPr>
              <w:rPr>
                <w:rFonts w:ascii="Times New Roman" w:hAnsi="Times New Roman" w:cs="Times New Roman"/>
                <w:bCs/>
              </w:rPr>
            </w:pP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 xml:space="preserve">The gNB does not know that transmission coherence of UE is lost in case when </w:t>
            </w:r>
            <w:r w:rsidRPr="00833DC1">
              <w:rPr>
                <w:rFonts w:ascii="Times New Roman" w:hAnsi="Times New Roman" w:cs="Times New Roman"/>
                <w:bCs/>
                <w:lang w:val="en-GB"/>
              </w:rPr>
              <w:lastRenderedPageBreak/>
              <w:t>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DF51C7" w14:paraId="48BED43D" w14:textId="77777777" w:rsidTr="00F84374">
        <w:trPr>
          <w:trHeight w:val="409"/>
          <w:jc w:val="center"/>
        </w:trPr>
        <w:tc>
          <w:tcPr>
            <w:tcW w:w="1733" w:type="dxa"/>
            <w:shd w:val="clear" w:color="auto" w:fill="auto"/>
            <w:vAlign w:val="center"/>
          </w:tcPr>
          <w:p w14:paraId="0B19AF62" w14:textId="676FCE99"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2F00B224" w14:textId="77777777" w:rsidR="00DF51C7" w:rsidRPr="0037429F" w:rsidRDefault="00DF51C7" w:rsidP="00DF51C7">
            <w:pPr>
              <w:rPr>
                <w:rFonts w:ascii="Times New Roman" w:hAnsi="Times New Roman" w:cs="Times New Roman"/>
                <w:bCs/>
              </w:rPr>
            </w:pP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lastRenderedPageBreak/>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DF51C7" w14:paraId="56D59CE3" w14:textId="77777777" w:rsidTr="00F84374">
        <w:trPr>
          <w:trHeight w:val="409"/>
          <w:jc w:val="center"/>
        </w:trPr>
        <w:tc>
          <w:tcPr>
            <w:tcW w:w="1733" w:type="dxa"/>
            <w:shd w:val="clear" w:color="auto" w:fill="auto"/>
            <w:vAlign w:val="center"/>
          </w:tcPr>
          <w:p w14:paraId="45BBB95F"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4DC3425C" w14:textId="77777777" w:rsidR="00DF51C7" w:rsidRPr="0037429F" w:rsidRDefault="00DF51C7" w:rsidP="00DF51C7">
            <w:pPr>
              <w:rPr>
                <w:rFonts w:ascii="Times New Roman" w:hAnsi="Times New Roman" w:cs="Times New Roman"/>
                <w:bCs/>
              </w:rPr>
            </w:pP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lastRenderedPageBreak/>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lastRenderedPageBreak/>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lastRenderedPageBreak/>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lastRenderedPageBreak/>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90B1D" w14:textId="77777777" w:rsidR="00F84374" w:rsidRDefault="00F84374" w:rsidP="003508A8">
      <w:pPr>
        <w:spacing w:after="0" w:line="240" w:lineRule="auto"/>
      </w:pPr>
      <w:r>
        <w:separator/>
      </w:r>
    </w:p>
  </w:endnote>
  <w:endnote w:type="continuationSeparator" w:id="0">
    <w:p w14:paraId="60478633" w14:textId="77777777" w:rsidR="00F84374" w:rsidRDefault="00F84374"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F116C" w14:textId="77777777" w:rsidR="00F84374" w:rsidRDefault="00F84374" w:rsidP="003508A8">
      <w:pPr>
        <w:spacing w:after="0" w:line="240" w:lineRule="auto"/>
      </w:pPr>
      <w:r>
        <w:separator/>
      </w:r>
    </w:p>
  </w:footnote>
  <w:footnote w:type="continuationSeparator" w:id="0">
    <w:p w14:paraId="6558A8CA" w14:textId="77777777" w:rsidR="00F84374" w:rsidRDefault="00F84374"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1"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2"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3"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9"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47"/>
  </w:num>
  <w:num w:numId="4">
    <w:abstractNumId w:val="59"/>
  </w:num>
  <w:num w:numId="5">
    <w:abstractNumId w:val="35"/>
  </w:num>
  <w:num w:numId="6">
    <w:abstractNumId w:val="31"/>
  </w:num>
  <w:num w:numId="7">
    <w:abstractNumId w:val="21"/>
  </w:num>
  <w:num w:numId="8">
    <w:abstractNumId w:val="62"/>
  </w:num>
  <w:num w:numId="9">
    <w:abstractNumId w:val="15"/>
  </w:num>
  <w:num w:numId="10">
    <w:abstractNumId w:val="54"/>
  </w:num>
  <w:num w:numId="11">
    <w:abstractNumId w:val="56"/>
  </w:num>
  <w:num w:numId="12">
    <w:abstractNumId w:val="60"/>
  </w:num>
  <w:num w:numId="13">
    <w:abstractNumId w:val="42"/>
  </w:num>
  <w:num w:numId="14">
    <w:abstractNumId w:val="61"/>
  </w:num>
  <w:num w:numId="15">
    <w:abstractNumId w:val="44"/>
  </w:num>
  <w:num w:numId="16">
    <w:abstractNumId w:val="58"/>
  </w:num>
  <w:num w:numId="17">
    <w:abstractNumId w:val="5"/>
  </w:num>
  <w:num w:numId="18">
    <w:abstractNumId w:val="49"/>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7"/>
  </w:num>
  <w:num w:numId="26">
    <w:abstractNumId w:val="12"/>
  </w:num>
  <w:num w:numId="27">
    <w:abstractNumId w:val="52"/>
  </w:num>
  <w:num w:numId="28">
    <w:abstractNumId w:val="26"/>
  </w:num>
  <w:num w:numId="29">
    <w:abstractNumId w:val="0"/>
  </w:num>
  <w:num w:numId="30">
    <w:abstractNumId w:val="3"/>
  </w:num>
  <w:num w:numId="31">
    <w:abstractNumId w:val="39"/>
  </w:num>
  <w:num w:numId="32">
    <w:abstractNumId w:val="23"/>
  </w:num>
  <w:num w:numId="33">
    <w:abstractNumId w:val="2"/>
  </w:num>
  <w:num w:numId="34">
    <w:abstractNumId w:val="55"/>
  </w:num>
  <w:num w:numId="35">
    <w:abstractNumId w:val="45"/>
  </w:num>
  <w:num w:numId="36">
    <w:abstractNumId w:val="7"/>
  </w:num>
  <w:num w:numId="37">
    <w:abstractNumId w:val="29"/>
  </w:num>
  <w:num w:numId="38">
    <w:abstractNumId w:val="36"/>
  </w:num>
  <w:num w:numId="39">
    <w:abstractNumId w:val="30"/>
  </w:num>
  <w:num w:numId="40">
    <w:abstractNumId w:val="43"/>
  </w:num>
  <w:num w:numId="41">
    <w:abstractNumId w:val="34"/>
  </w:num>
  <w:num w:numId="42">
    <w:abstractNumId w:val="13"/>
  </w:num>
  <w:num w:numId="43">
    <w:abstractNumId w:val="37"/>
  </w:num>
  <w:num w:numId="44">
    <w:abstractNumId w:val="33"/>
  </w:num>
  <w:num w:numId="45">
    <w:abstractNumId w:val="40"/>
  </w:num>
  <w:num w:numId="46">
    <w:abstractNumId w:val="6"/>
  </w:num>
  <w:num w:numId="47">
    <w:abstractNumId w:val="18"/>
  </w:num>
  <w:num w:numId="48">
    <w:abstractNumId w:val="14"/>
  </w:num>
  <w:num w:numId="49">
    <w:abstractNumId w:val="51"/>
  </w:num>
  <w:num w:numId="50">
    <w:abstractNumId w:val="8"/>
  </w:num>
  <w:num w:numId="51">
    <w:abstractNumId w:val="10"/>
  </w:num>
  <w:num w:numId="52">
    <w:abstractNumId w:val="50"/>
  </w:num>
  <w:num w:numId="53">
    <w:abstractNumId w:val="20"/>
  </w:num>
  <w:num w:numId="54">
    <w:abstractNumId w:val="49"/>
  </w:num>
  <w:num w:numId="55">
    <w:abstractNumId w:val="22"/>
  </w:num>
  <w:num w:numId="56">
    <w:abstractNumId w:val="17"/>
  </w:num>
  <w:num w:numId="57">
    <w:abstractNumId w:val="63"/>
  </w:num>
  <w:num w:numId="58">
    <w:abstractNumId w:val="53"/>
  </w:num>
  <w:num w:numId="59">
    <w:abstractNumId w:val="4"/>
  </w:num>
  <w:num w:numId="60">
    <w:abstractNumId w:val="46"/>
  </w:num>
  <w:num w:numId="61">
    <w:abstractNumId w:val="41"/>
  </w:num>
  <w:num w:numId="62">
    <w:abstractNumId w:val="38"/>
  </w:num>
  <w:num w:numId="63">
    <w:abstractNumId w:val="9"/>
  </w:num>
  <w:num w:numId="64">
    <w:abstractNumId w:val="24"/>
  </w:num>
  <w:num w:numId="65">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3.vsd"/><Relationship Id="rId34" Type="http://schemas.openxmlformats.org/officeDocument/2006/relationships/image" Target="media/image16.png"/><Relationship Id="rId42" Type="http://schemas.openxmlformats.org/officeDocument/2006/relationships/oleObject" Target="embeddings/Microsoft_Visio_2003-2010_Drawing67.vsd"/><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6.vsd"/><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package" Target="embeddings/Microsoft_Visio_Drawing23.vsdx"/><Relationship Id="rId10" Type="http://schemas.openxmlformats.org/officeDocument/2006/relationships/footnotes" Target="footnotes.xml"/><Relationship Id="rId19" Type="http://schemas.openxmlformats.org/officeDocument/2006/relationships/oleObject" Target="embeddings/Microsoft_Visio_2003-2010_Drawing12.vsd"/><Relationship Id="rId31" Type="http://schemas.openxmlformats.org/officeDocument/2006/relationships/image" Target="media/image14.png"/><Relationship Id="rId44" Type="http://schemas.openxmlformats.org/officeDocument/2006/relationships/oleObject" Target="embeddings/Microsoft_Visio_2003-2010_Drawing78.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98</Pages>
  <Words>32317</Words>
  <Characters>184211</Characters>
  <Application>Microsoft Office Word</Application>
  <DocSecurity>0</DocSecurity>
  <Lines>1535</Lines>
  <Paragraphs>432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216096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Nhan, Nhat-Quang (Nokia - FR/Paris-Saclay)</cp:lastModifiedBy>
  <cp:revision>5</cp:revision>
  <cp:lastPrinted>2021-04-15T03:16:00Z</cp:lastPrinted>
  <dcterms:created xsi:type="dcterms:W3CDTF">2021-08-20T14:02:00Z</dcterms:created>
  <dcterms:modified xsi:type="dcterms:W3CDTF">2021-08-20T17:31:00Z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