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0D7EBB8F"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039F2C87"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af8"/>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27184885"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a8"/>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401B65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Pr="00EA390E"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EA390E">
              <w:rPr>
                <w:rFonts w:ascii="Times New Roman" w:eastAsia="宋体"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Pr="00EA390E"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EA390E">
              <w:rPr>
                <w:rFonts w:ascii="Times New Roman" w:eastAsia="宋体"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Pr="00EA390E"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EA390E">
              <w:rPr>
                <w:rFonts w:ascii="Times New Roman" w:eastAsia="宋体" w:hAnsi="Times New Roman" w:cs="Times New Roman"/>
                <w:kern w:val="0"/>
                <w:szCs w:val="21"/>
                <w:lang w:val="en-US"/>
              </w:rPr>
              <w:t>Vivo: about 0.6 dB for PUSCH transmissions with different TBs.</w:t>
            </w:r>
          </w:p>
          <w:p w14:paraId="528E56C8" w14:textId="77777777" w:rsidR="00673CE0" w:rsidRPr="00EA390E"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EA390E">
              <w:rPr>
                <w:rFonts w:ascii="Times New Roman" w:eastAsia="宋体" w:hAnsi="Times New Roman" w:cs="Times New Roman"/>
                <w:kern w:val="0"/>
                <w:szCs w:val="21"/>
                <w:lang w:val="en-US"/>
              </w:rPr>
              <w:t xml:space="preserve">As long as the </w:t>
            </w:r>
            <w:r w:rsidRPr="00EA390E">
              <w:rPr>
                <w:rFonts w:ascii="Times New Roman" w:eastAsia="宋体" w:hAnsi="Times New Roman" w:cs="Times New Roman"/>
                <w:kern w:val="0"/>
                <w:szCs w:val="21"/>
                <w:lang w:val="en-US" w:eastAsia="en-US"/>
              </w:rPr>
              <w:t>the condition of power consistency and phase continuity can be maintained, joint channel estimation can be applied.</w:t>
            </w:r>
          </w:p>
          <w:p w14:paraId="39A41571" w14:textId="77777777" w:rsidR="00673CE0" w:rsidRPr="00EA390E"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lang w:val="en-US"/>
              </w:rPr>
            </w:pPr>
            <w:r w:rsidRPr="00EA390E">
              <w:rPr>
                <w:rFonts w:ascii="Times New Roman" w:eastAsia="等线" w:hAnsi="Times New Roman"/>
                <w:bCs/>
                <w:color w:val="000000"/>
                <w:kern w:val="24"/>
                <w:szCs w:val="21"/>
                <w:lang w:val="en-US"/>
              </w:rPr>
              <w:t>A higher data rate is required for PUSCH transmission in coverage enhancement</w:t>
            </w:r>
            <w:r w:rsidRPr="00EA390E">
              <w:rPr>
                <w:rFonts w:ascii="Times New Roman" w:eastAsia="等线" w:hAnsi="Times New Roman" w:hint="eastAsia"/>
                <w:bCs/>
                <w:color w:val="000000"/>
                <w:kern w:val="24"/>
                <w:szCs w:val="21"/>
                <w:lang w:val="en-US"/>
              </w:rPr>
              <w:t xml:space="preserve">, e.g. 1Mbps for eMBB, where the number of repetitions is limited; Also, </w:t>
            </w:r>
            <w:r w:rsidRPr="00EA390E">
              <w:rPr>
                <w:rFonts w:ascii="Times New Roman" w:eastAsia="等线" w:hAnsi="Times New Roman"/>
                <w:bCs/>
                <w:color w:val="000000"/>
                <w:kern w:val="24"/>
                <w:szCs w:val="21"/>
                <w:lang w:val="en-US"/>
              </w:rPr>
              <w:t xml:space="preserve">A medium </w:t>
            </w:r>
            <w:r w:rsidRPr="00EA390E">
              <w:rPr>
                <w:rFonts w:ascii="Times New Roman" w:eastAsia="等线" w:hAnsi="Times New Roman" w:hint="eastAsia"/>
                <w:bCs/>
                <w:color w:val="000000"/>
                <w:kern w:val="24"/>
                <w:szCs w:val="21"/>
                <w:lang w:val="en-US"/>
              </w:rPr>
              <w:t>or</w:t>
            </w:r>
            <w:r w:rsidRPr="00EA390E">
              <w:rPr>
                <w:rFonts w:ascii="Times New Roman" w:eastAsia="等线" w:hAnsi="Times New Roman"/>
                <w:bCs/>
                <w:color w:val="000000"/>
                <w:kern w:val="24"/>
                <w:szCs w:val="21"/>
                <w:lang w:val="en-US"/>
              </w:rPr>
              <w:t xml:space="preserve"> low date rate is required for PUSCH transmission in coverage enhancement, </w:t>
            </w:r>
            <w:r w:rsidRPr="00EA390E">
              <w:rPr>
                <w:rFonts w:ascii="Times New Roman" w:eastAsia="等线" w:hAnsi="Times New Roman" w:hint="eastAsia"/>
                <w:bCs/>
                <w:color w:val="000000"/>
                <w:kern w:val="24"/>
                <w:szCs w:val="21"/>
                <w:lang w:val="en-US"/>
              </w:rPr>
              <w:t xml:space="preserve">e.g. </w:t>
            </w:r>
            <w:r w:rsidRPr="00EA390E">
              <w:rPr>
                <w:rFonts w:ascii="Times New Roman" w:eastAsia="等线" w:hAnsi="Times New Roman"/>
                <w:bCs/>
                <w:color w:val="000000"/>
                <w:kern w:val="24"/>
                <w:szCs w:val="21"/>
                <w:lang w:val="en-US"/>
              </w:rPr>
              <w:t>12.2 kbps for VoIP</w:t>
            </w:r>
            <w:r w:rsidRPr="00EA390E">
              <w:rPr>
                <w:rFonts w:ascii="Times New Roman" w:eastAsia="等线" w:hAnsi="Times New Roman" w:hint="eastAsia"/>
                <w:bCs/>
                <w:color w:val="000000"/>
                <w:kern w:val="24"/>
                <w:szCs w:val="21"/>
                <w:lang w:val="en-US"/>
              </w:rPr>
              <w:t xml:space="preserve">, where </w:t>
            </w:r>
            <w:r w:rsidRPr="00EA390E">
              <w:rPr>
                <w:rFonts w:ascii="Times New Roman" w:eastAsia="宋体" w:hAnsi="Times New Roman"/>
                <w:szCs w:val="21"/>
                <w:lang w:val="en-US"/>
              </w:rPr>
              <w:t>different TBs with repetitions are transmitted across consecutive slots</w:t>
            </w:r>
            <w:r w:rsidRPr="00EA390E">
              <w:rPr>
                <w:rFonts w:ascii="Times New Roman" w:eastAsia="宋体" w:hAnsi="Times New Roman" w:hint="eastAsia"/>
                <w:szCs w:val="21"/>
                <w:lang w:val="en-US"/>
              </w:rPr>
              <w:t>.</w:t>
            </w:r>
            <w:r w:rsidRPr="00EA390E">
              <w:rPr>
                <w:rFonts w:ascii="Times New Roman" w:eastAsia="宋体" w:hAnsi="Times New Roman" w:cs="Times New Roman"/>
                <w:kern w:val="0"/>
                <w:szCs w:val="21"/>
                <w:lang w:val="en-US"/>
              </w:rPr>
              <w:t xml:space="preserve"> </w:t>
            </w:r>
            <w:r w:rsidRPr="00EA390E">
              <w:rPr>
                <w:rFonts w:ascii="Times New Roman" w:eastAsia="宋体" w:hAnsi="Times New Roman" w:cs="Times New Roman" w:hint="eastAsia"/>
                <w:kern w:val="0"/>
                <w:szCs w:val="21"/>
                <w:lang w:val="en-US"/>
              </w:rPr>
              <w:t>T</w:t>
            </w:r>
            <w:r w:rsidRPr="00EA390E">
              <w:rPr>
                <w:rFonts w:ascii="Times New Roman" w:eastAsia="宋体"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66D76145" w14:textId="77777777" w:rsidR="00673CE0" w:rsidRPr="00EA390E"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EA390E">
              <w:rPr>
                <w:rFonts w:ascii="Times New Roman" w:eastAsia="宋体" w:hAnsi="Times New Roman" w:cs="Times New Roman" w:hint="eastAsia"/>
                <w:kern w:val="0"/>
                <w:szCs w:val="21"/>
                <w:lang w:val="en-US"/>
              </w:rPr>
              <w:t>N</w:t>
            </w:r>
            <w:r w:rsidRPr="00EA390E">
              <w:rPr>
                <w:rFonts w:ascii="Times New Roman" w:eastAsia="宋体" w:hAnsi="Times New Roman" w:cs="Times New Roman"/>
                <w:kern w:val="0"/>
                <w:szCs w:val="21"/>
                <w:lang w:val="en-US"/>
              </w:rPr>
              <w:t>ot targeted for coverage enhancement</w:t>
            </w:r>
            <w:r w:rsidRPr="00EA390E">
              <w:rPr>
                <w:rFonts w:ascii="Times New Roman" w:eastAsia="宋体" w:hAnsi="Times New Roman" w:cs="Times New Roman" w:hint="eastAsia"/>
                <w:kern w:val="0"/>
                <w:szCs w:val="21"/>
                <w:lang w:val="en-US"/>
              </w:rPr>
              <w:t>.</w:t>
            </w:r>
          </w:p>
          <w:p w14:paraId="6FBB905F" w14:textId="77777777" w:rsidR="00673CE0" w:rsidRPr="00EA390E"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EA390E">
              <w:rPr>
                <w:rFonts w:ascii="Times New Roman" w:hAnsi="Times New Roman" w:hint="eastAsia"/>
                <w:szCs w:val="21"/>
                <w:lang w:val="en-US"/>
              </w:rPr>
              <w:t>A</w:t>
            </w:r>
            <w:r w:rsidRPr="00EA390E">
              <w:rPr>
                <w:rFonts w:ascii="Times New Roman" w:hAnsi="Times New Roman"/>
                <w:szCs w:val="21"/>
                <w:lang w:val="en-US"/>
              </w:rPr>
              <w:t>dditional complexity and significant restrictions on the base station scheduler</w:t>
            </w:r>
            <w:r w:rsidRPr="00EA390E">
              <w:rPr>
                <w:rFonts w:ascii="Times New Roman" w:eastAsia="宋体" w:hAnsi="Times New Roman" w:cs="Times New Roman"/>
                <w:kern w:val="0"/>
                <w:szCs w:val="21"/>
                <w:lang w:val="en-US"/>
              </w:rPr>
              <w:t>, and the fact that its unlikely to benefit a cell-edge UE</w:t>
            </w:r>
            <w:r w:rsidRPr="00EA390E">
              <w:rPr>
                <w:rFonts w:ascii="Times New Roman" w:eastAsia="宋体" w:hAnsi="Times New Roman" w:cs="Times New Roman" w:hint="eastAsia"/>
                <w:kern w:val="0"/>
                <w:szCs w:val="21"/>
                <w:lang w:val="en-US"/>
              </w:rPr>
              <w:t>.</w:t>
            </w:r>
          </w:p>
          <w:p w14:paraId="099E7378" w14:textId="77777777" w:rsidR="00673CE0" w:rsidRPr="00EA390E"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lang w:val="en-US"/>
              </w:rPr>
            </w:pPr>
            <w:r w:rsidRPr="00EA390E">
              <w:rPr>
                <w:rFonts w:ascii="Times New Roman" w:eastAsia="宋体" w:hAnsi="Times New Roman" w:cs="Times New Roman"/>
                <w:kern w:val="0"/>
                <w:szCs w:val="21"/>
                <w:lang w:val="en-US"/>
              </w:rPr>
              <w:t>Restrictions on scheduling of multiple TBs, same number of PRBs/same frequency location, same transmission power, same</w:t>
            </w:r>
            <w:r w:rsidRPr="00EA390E">
              <w:rPr>
                <w:rFonts w:ascii="Times New Roman" w:eastAsia="宋体" w:hAnsi="Times New Roman" w:cs="Times New Roman" w:hint="eastAsia"/>
                <w:kern w:val="0"/>
                <w:szCs w:val="21"/>
                <w:lang w:val="en-US"/>
              </w:rPr>
              <w:t xml:space="preserve"> TPMI</w:t>
            </w:r>
            <w:r w:rsidRPr="00EA390E">
              <w:rPr>
                <w:rFonts w:ascii="Times New Roman" w:eastAsia="宋体" w:hAnsi="Times New Roman" w:cs="Times New Roman"/>
                <w:kern w:val="0"/>
                <w:szCs w:val="21"/>
                <w:lang w:val="en-US"/>
              </w:rPr>
              <w:t xml:space="preserve"> precoder etc.</w:t>
            </w:r>
          </w:p>
        </w:tc>
      </w:tr>
    </w:tbl>
    <w:p w14:paraId="56117E25" w14:textId="77777777" w:rsidR="00673CE0" w:rsidRDefault="00673CE0">
      <w:pPr>
        <w:pStyle w:val="a8"/>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590424C6" w14:textId="77777777" w:rsidR="00673CE0" w:rsidRDefault="00673CE0">
      <w:pPr>
        <w:pStyle w:val="af8"/>
        <w:adjustRightInd/>
        <w:spacing w:line="252" w:lineRule="auto"/>
        <w:ind w:firstLineChars="0" w:firstLine="0"/>
        <w:rPr>
          <w:rFonts w:eastAsiaTheme="minorEastAsia"/>
          <w:kern w:val="2"/>
          <w:lang w:eastAsia="zh-CN"/>
        </w:rPr>
      </w:pPr>
    </w:p>
    <w:p w14:paraId="0F03B4E5" w14:textId="77777777"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455A1BB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B340BA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4FEC937B" w14:textId="77777777"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41E2C3D4"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29F6402B"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C73AFB4"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a8"/>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63D72B06"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09A6F47"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0D73DB"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09B61822"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29C888B3" w14:textId="77777777"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3C31CBEC" w14:textId="77777777"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D68E9C2" w14:textId="77777777"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a8"/>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a8"/>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a8"/>
        <w:spacing w:beforeLines="0" w:before="0" w:after="0" w:line="240" w:lineRule="auto"/>
        <w:rPr>
          <w:rFonts w:ascii="Times New Roman" w:hAnsi="Times New Roman"/>
          <w:szCs w:val="21"/>
        </w:rPr>
      </w:pPr>
    </w:p>
    <w:p w14:paraId="0592E2C4" w14:textId="77777777"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51F8CEB5"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35pt;height:59.5pt" o:ole="">
            <v:imagedata r:id="rId16" o:title=""/>
          </v:shape>
          <o:OLEObject Type="Embed" ProgID="Visio.Drawing.11" ShapeID="_x0000_i1025" DrawAspect="Content" ObjectID="_1690958146"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35pt;height:94.05pt" o:ole="">
            <v:imagedata r:id="rId18" o:title=""/>
          </v:shape>
          <o:OLEObject Type="Embed" ProgID="Visio.Drawing.11" ShapeID="_x0000_i1026" DrawAspect="Content" ObjectID="_1690958147"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BD7310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53B04A4D"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35pt;height:59.5pt" o:ole="">
            <v:imagedata r:id="rId20" o:title=""/>
          </v:shape>
          <o:OLEObject Type="Embed" ProgID="Visio.Drawing.11" ShapeID="_x0000_i1027" DrawAspect="Content" ObjectID="_1690958148"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35pt;height:59.5pt" o:ole="">
            <v:imagedata r:id="rId22" o:title=""/>
          </v:shape>
          <o:OLEObject Type="Embed" ProgID="Visio.Drawing.11" ShapeID="_x0000_i1028" DrawAspect="Content" ObjectID="_1690958149"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35pt;height:94.05pt" o:ole="">
            <v:imagedata r:id="rId24" o:title=""/>
          </v:shape>
          <o:OLEObject Type="Embed" ProgID="Visio.Drawing.11" ShapeID="_x0000_i1029" DrawAspect="Content" ObjectID="_1690958150"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等线" w:hAnsi="Times New Roman" w:cs="Times New Roman"/>
          <w:kern w:val="0"/>
          <w:szCs w:val="21"/>
        </w:rPr>
      </w:pPr>
    </w:p>
    <w:p w14:paraId="38615842"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6F03860" w14:textId="77777777"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af8"/>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af8"/>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宋体"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微软雅黑" w:hAnsi="Times New Roman" w:cs="Times New Roman"/>
          <w:kern w:val="0"/>
          <w:szCs w:val="21"/>
          <w:lang w:val="en-GB"/>
        </w:rPr>
      </w:pPr>
    </w:p>
    <w:p w14:paraId="64BD3B3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799032E5" w14:textId="77777777"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a8"/>
        <w:spacing w:beforeLines="0" w:before="0" w:after="0" w:line="240" w:lineRule="auto"/>
        <w:rPr>
          <w:rFonts w:ascii="Times New Roman" w:eastAsia="宋体"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2pt;height:97.4pt" o:ole="">
            <v:imagedata r:id="rId29" o:title=""/>
          </v:shape>
          <o:OLEObject Type="Embed" ProgID="Visio.Drawing.15" ShapeID="_x0000_i1030" DrawAspect="Content" ObjectID="_1690958151" r:id="rId30"/>
        </w:object>
      </w:r>
    </w:p>
    <w:p w14:paraId="033CE012"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6CC5D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宋体"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等线" w:hAnsi="Times New Roman" w:cs="Times New Roman"/>
          <w:b/>
          <w:bCs/>
          <w:kern w:val="0"/>
          <w:szCs w:val="21"/>
        </w:rPr>
      </w:pPr>
    </w:p>
    <w:p w14:paraId="2B0E2B13"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7.85pt;height:99.45pt" o:ole="">
            <v:imagedata r:id="rId32" o:title=""/>
          </v:shape>
          <o:OLEObject Type="Embed" ProgID="Visio.Drawing.15" ShapeID="_x0000_i1031" DrawAspect="Content" ObjectID="_1690958152"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400.35pt;height:148.15pt" o:ole="">
            <v:imagedata r:id="rId35" o:title=""/>
          </v:shape>
          <o:OLEObject Type="Embed" ProgID="Visio.Drawing.15" ShapeID="_x0000_i1032" DrawAspect="Content" ObjectID="_1690958153"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2"/>
        <w:spacing w:before="156" w:after="156"/>
        <w:rPr>
          <w:rFonts w:ascii="Arial" w:hAnsi="Arial" w:cs="Arial"/>
        </w:rPr>
      </w:pPr>
      <w:r>
        <w:rPr>
          <w:rFonts w:ascii="Arial" w:hAnsi="Arial" w:cs="Arial"/>
        </w:rPr>
        <w:t>3.1 Use cases</w:t>
      </w:r>
    </w:p>
    <w:p w14:paraId="6A1D0A83" w14:textId="77777777" w:rsidR="00DB1F1C" w:rsidRDefault="00DB1F1C" w:rsidP="00DB1F1C">
      <w:pPr>
        <w:pStyle w:val="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73331A11"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048A8A86"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t>
            </w:r>
            <w:r>
              <w:rPr>
                <w:rFonts w:ascii="Times New Roman" w:hAnsi="Times New Roman" w:cs="Times New Roman"/>
                <w:bCs/>
                <w:lang w:val="en-GB"/>
              </w:rPr>
              <w:lastRenderedPageBreak/>
              <w:t xml:space="preserve">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af8"/>
              <w:numPr>
                <w:ilvl w:val="0"/>
                <w:numId w:val="6"/>
              </w:numPr>
              <w:ind w:firstLineChars="0"/>
              <w:rPr>
                <w:bCs/>
                <w:sz w:val="20"/>
                <w:szCs w:val="20"/>
                <w:lang w:val="en-GB"/>
              </w:rPr>
            </w:pPr>
            <w:r>
              <w:rPr>
                <w:bCs/>
                <w:sz w:val="20"/>
                <w:szCs w:val="20"/>
                <w:lang w:val="en-GB"/>
              </w:rPr>
              <w:lastRenderedPageBreak/>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lastRenderedPageBreak/>
              <w:t>For clarity we would like to add the following sub-bullet:</w:t>
            </w:r>
          </w:p>
          <w:p w14:paraId="21AC5A8B" w14:textId="77777777"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w:t>
            </w:r>
            <w:r>
              <w:rPr>
                <w:rFonts w:ascii="Times New Roman" w:eastAsia="Batang" w:hAnsi="Times New Roman" w:cs="Times New Roman"/>
                <w:kern w:val="0"/>
                <w:szCs w:val="21"/>
                <w:lang w:val="en-GB"/>
              </w:rPr>
              <w:lastRenderedPageBreak/>
              <w:t xml:space="preserve">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宋体"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297B64BB"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14:paraId="6D5BC875" w14:textId="77777777"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0A9F7783" w14:textId="77777777"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af8"/>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宋体"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af8"/>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2"/>
        <w:spacing w:before="156" w:after="156"/>
        <w:rPr>
          <w:rFonts w:ascii="Arial" w:hAnsi="Arial" w:cs="Arial"/>
        </w:rPr>
      </w:pPr>
      <w:r>
        <w:rPr>
          <w:rFonts w:ascii="Arial" w:hAnsi="Arial" w:cs="Arial"/>
        </w:rPr>
        <w:t>4.1 Use cases</w:t>
      </w:r>
    </w:p>
    <w:p w14:paraId="5C2772AD" w14:textId="77777777" w:rsidR="005B63F6" w:rsidRDefault="005B63F6" w:rsidP="005B63F6">
      <w:pPr>
        <w:pStyle w:val="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Companies’ views </w:t>
      </w:r>
      <w:r w:rsidR="00166CD6">
        <w:rPr>
          <w:rFonts w:ascii="Times New Roman" w:eastAsia="宋体" w:hAnsi="Times New Roman" w:cs="Times New Roman"/>
          <w:b/>
          <w:kern w:val="0"/>
          <w:szCs w:val="21"/>
          <w:highlight w:val="yellow"/>
          <w:lang w:eastAsia="en-US"/>
        </w:rPr>
        <w:t xml:space="preserve">on joint channel estimation over PUSCH transmission with different TBs </w:t>
      </w:r>
      <w:r w:rsidRPr="001116DF">
        <w:rPr>
          <w:rFonts w:ascii="Times New Roman" w:eastAsia="宋体"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lastRenderedPageBreak/>
        <w:t>A</w:t>
      </w:r>
      <w:r>
        <w:rPr>
          <w:rFonts w:ascii="Times New Roman" w:eastAsia="宋体" w:hAnsi="Times New Roman" w:cs="Times New Roman"/>
          <w:kern w:val="0"/>
          <w:szCs w:val="21"/>
          <w:lang w:eastAsia="en-US"/>
        </w:rPr>
        <w:t xml:space="preserve">lt 1: </w:t>
      </w:r>
    </w:p>
    <w:p w14:paraId="2AF7A91A"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Support:</w:t>
      </w:r>
      <w:r w:rsidRPr="00F130B4">
        <w:rPr>
          <w:rFonts w:ascii="Times New Roman" w:eastAsia="宋体" w:hAnsi="Times New Roman" w:cs="Times New Roman"/>
          <w:kern w:val="0"/>
          <w:szCs w:val="21"/>
          <w:highlight w:val="cyan"/>
        </w:rPr>
        <w:t xml:space="preserve"> ZTE, CMCC, InterDigital, </w:t>
      </w:r>
      <w:r w:rsidRPr="00F130B4">
        <w:rPr>
          <w:rFonts w:ascii="Times New Roman" w:eastAsia="宋体" w:hAnsi="Times New Roman" w:cs="Times New Roman" w:hint="eastAsia"/>
          <w:kern w:val="0"/>
          <w:szCs w:val="21"/>
          <w:highlight w:val="cyan"/>
        </w:rPr>
        <w:t>X</w:t>
      </w:r>
      <w:r w:rsidRPr="00F130B4">
        <w:rPr>
          <w:rFonts w:ascii="Times New Roman" w:eastAsia="宋体" w:hAnsi="Times New Roman" w:cs="Times New Roman"/>
          <w:kern w:val="0"/>
          <w:szCs w:val="21"/>
          <w:highlight w:val="cyan"/>
        </w:rPr>
        <w:t>iaomi, TCL, CATT, Sony, Huawei, HiSilicon</w:t>
      </w:r>
      <w:r w:rsidR="00765987">
        <w:rPr>
          <w:rFonts w:ascii="Times New Roman" w:eastAsia="宋体" w:hAnsi="Times New Roman" w:cs="Times New Roman"/>
          <w:kern w:val="0"/>
          <w:szCs w:val="21"/>
          <w:highlight w:val="cyan"/>
        </w:rPr>
        <w:t xml:space="preserve">, </w:t>
      </w:r>
      <w:r w:rsidR="00765987" w:rsidRPr="00816D31">
        <w:rPr>
          <w:rFonts w:ascii="Times New Roman" w:eastAsia="宋体" w:hAnsi="Times New Roman" w:cs="Times New Roman"/>
          <w:kern w:val="0"/>
          <w:szCs w:val="21"/>
          <w:u w:val="single"/>
        </w:rPr>
        <w:t>Sierra Wireless</w:t>
      </w:r>
    </w:p>
    <w:p w14:paraId="2303C3C1" w14:textId="77777777" w:rsidR="0050773F" w:rsidRDefault="0050773F" w:rsidP="0050773F">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62797D1B"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宋体" w:hAnsi="Times New Roman" w:cs="Times New Roman"/>
          <w:kern w:val="0"/>
          <w:szCs w:val="21"/>
          <w:highlight w:val="cyan"/>
        </w:rPr>
      </w:pPr>
      <w:r w:rsidRPr="00D7109C">
        <w:rPr>
          <w:rFonts w:ascii="Times New Roman" w:eastAsia="宋体" w:hAnsi="Times New Roman" w:cs="Times New Roman" w:hint="eastAsia"/>
          <w:kern w:val="0"/>
          <w:szCs w:val="21"/>
          <w:highlight w:val="cyan"/>
        </w:rPr>
        <w:t>S</w:t>
      </w:r>
      <w:r w:rsidRPr="00D7109C">
        <w:rPr>
          <w:rFonts w:ascii="Times New Roman" w:eastAsia="宋体" w:hAnsi="Times New Roman" w:cs="Times New Roman"/>
          <w:kern w:val="0"/>
          <w:szCs w:val="21"/>
          <w:highlight w:val="cyan"/>
        </w:rPr>
        <w:t>upport: Panasonic</w:t>
      </w:r>
      <w:r>
        <w:rPr>
          <w:rFonts w:ascii="Times New Roman" w:eastAsia="宋体" w:hAnsi="Times New Roman" w:cs="Times New Roman"/>
          <w:kern w:val="0"/>
          <w:szCs w:val="21"/>
          <w:highlight w:val="cyan"/>
        </w:rPr>
        <w:t xml:space="preserve">, Apple, </w:t>
      </w:r>
      <w:r w:rsidRPr="00F130B4">
        <w:rPr>
          <w:rFonts w:ascii="Times New Roman" w:eastAsia="宋体" w:hAnsi="Times New Roman" w:cs="Times New Roman"/>
          <w:kern w:val="0"/>
          <w:szCs w:val="21"/>
          <w:highlight w:val="cyan"/>
        </w:rPr>
        <w:t xml:space="preserve">Nokia, NSB, Intel, Lenovo, Motorola Mobility, Qualcomm, Samsung, Sharp, </w:t>
      </w:r>
      <w:r w:rsidRPr="00F130B4">
        <w:rPr>
          <w:rFonts w:ascii="Times New Roman" w:eastAsia="宋体" w:hAnsi="Times New Roman" w:cs="Times New Roman" w:hint="eastAsia"/>
          <w:kern w:val="0"/>
          <w:szCs w:val="21"/>
          <w:highlight w:val="cyan"/>
        </w:rPr>
        <w:t>S</w:t>
      </w:r>
      <w:r w:rsidRPr="00F130B4">
        <w:rPr>
          <w:rFonts w:ascii="Times New Roman" w:eastAsia="宋体" w:hAnsi="Times New Roman" w:cs="Times New Roman"/>
          <w:kern w:val="0"/>
          <w:szCs w:val="21"/>
          <w:highlight w:val="cyan"/>
        </w:rPr>
        <w:t xml:space="preserve">preadtrum, CATT, </w:t>
      </w:r>
      <w:r w:rsidRPr="00F130B4">
        <w:rPr>
          <w:rFonts w:ascii="Times New Roman" w:eastAsia="宋体" w:hAnsi="Times New Roman" w:cs="Times New Roman" w:hint="eastAsia"/>
          <w:kern w:val="0"/>
          <w:szCs w:val="21"/>
          <w:highlight w:val="cyan"/>
        </w:rPr>
        <w:t>W</w:t>
      </w:r>
      <w:r w:rsidRPr="00F130B4">
        <w:rPr>
          <w:rFonts w:ascii="Times New Roman" w:eastAsia="宋体" w:hAnsi="Times New Roman" w:cs="Times New Roman"/>
          <w:kern w:val="0"/>
          <w:szCs w:val="21"/>
          <w:highlight w:val="cyan"/>
        </w:rPr>
        <w:t>ILUS, MediaTek, Ericsson</w:t>
      </w:r>
      <w:r w:rsidR="001338A3">
        <w:rPr>
          <w:rFonts w:ascii="Times New Roman" w:eastAsia="宋体" w:hAnsi="Times New Roman" w:cs="Times New Roman"/>
          <w:kern w:val="0"/>
          <w:szCs w:val="21"/>
          <w:highlight w:val="cyan"/>
        </w:rPr>
        <w:t>,OPPO</w:t>
      </w:r>
    </w:p>
    <w:p w14:paraId="1896C631" w14:textId="77777777" w:rsidR="0050773F" w:rsidRDefault="0050773F" w:rsidP="0050773F">
      <w:pPr>
        <w:rPr>
          <w:rFonts w:ascii="Times New Roman" w:eastAsia="宋体"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宋体" w:hAnsi="Times New Roman" w:cs="Times New Roman"/>
          <w:b/>
          <w:kern w:val="0"/>
          <w:szCs w:val="21"/>
          <w:highlight w:val="yellow"/>
          <w:lang w:eastAsia="en-US"/>
        </w:rPr>
      </w:pPr>
      <w:r w:rsidRPr="001116DF">
        <w:rPr>
          <w:rFonts w:ascii="Times New Roman" w:eastAsia="宋体" w:hAnsi="Times New Roman" w:cs="Times New Roman" w:hint="eastAsia"/>
          <w:b/>
          <w:kern w:val="0"/>
          <w:szCs w:val="21"/>
          <w:highlight w:val="yellow"/>
          <w:lang w:eastAsia="en-US"/>
        </w:rPr>
        <w:t>F</w:t>
      </w:r>
      <w:r w:rsidRPr="001116DF">
        <w:rPr>
          <w:rFonts w:ascii="Times New Roman" w:eastAsia="宋体" w:hAnsi="Times New Roman" w:cs="Times New Roman"/>
          <w:b/>
          <w:kern w:val="0"/>
          <w:szCs w:val="21"/>
          <w:highlight w:val="yellow"/>
          <w:lang w:eastAsia="en-US"/>
        </w:rPr>
        <w:t xml:space="preserve">L comments: </w:t>
      </w:r>
      <w:r w:rsidRPr="007E6ABB">
        <w:rPr>
          <w:rFonts w:ascii="Times New Roman" w:eastAsia="宋体" w:hAnsi="Times New Roman" w:cs="Times New Roman"/>
          <w:b/>
          <w:kern w:val="0"/>
          <w:szCs w:val="21"/>
          <w:highlight w:val="yellow"/>
          <w:lang w:eastAsia="en-US"/>
        </w:rPr>
        <w:t>Additional specification impacts for different TBs</w:t>
      </w:r>
      <w:r w:rsidRPr="001116DF">
        <w:rPr>
          <w:rFonts w:ascii="Times New Roman" w:eastAsia="宋体" w:hAnsi="Times New Roman" w:cs="Times New Roman"/>
          <w:b/>
          <w:kern w:val="0"/>
          <w:szCs w:val="21"/>
          <w:highlight w:val="yellow"/>
          <w:lang w:eastAsia="en-US"/>
        </w:rPr>
        <w:t xml:space="preserve"> are summarized </w:t>
      </w:r>
      <w:r>
        <w:rPr>
          <w:rFonts w:ascii="Times New Roman" w:eastAsia="宋体" w:hAnsi="Times New Roman" w:cs="Times New Roman"/>
          <w:b/>
          <w:kern w:val="0"/>
          <w:szCs w:val="21"/>
          <w:highlight w:val="yellow"/>
          <w:lang w:eastAsia="en-US"/>
        </w:rPr>
        <w:t>in the following table</w:t>
      </w:r>
      <w:r w:rsidRPr="001116DF">
        <w:rPr>
          <w:rFonts w:ascii="Times New Roman" w:eastAsia="宋体" w:hAnsi="Times New Roman" w:cs="Times New Roman"/>
          <w:b/>
          <w:kern w:val="0"/>
          <w:szCs w:val="21"/>
          <w:highlight w:val="yellow"/>
          <w:lang w:eastAsia="en-US"/>
        </w:rPr>
        <w:t>.</w:t>
      </w:r>
    </w:p>
    <w:tbl>
      <w:tblPr>
        <w:tblStyle w:val="af4"/>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宋体"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TPC/TA</w:t>
            </w:r>
          </w:p>
        </w:tc>
        <w:tc>
          <w:tcPr>
            <w:tcW w:w="4636" w:type="dxa"/>
          </w:tcPr>
          <w:p w14:paraId="6839514F" w14:textId="19B6F224" w:rsidR="0050773F" w:rsidRPr="0050773F" w:rsidRDefault="00053A71" w:rsidP="003B11E7">
            <w:pPr>
              <w:rPr>
                <w:rFonts w:ascii="Times New Roman" w:eastAsia="宋体" w:hAnsi="Times New Roman" w:cs="Times New Roman"/>
                <w:kern w:val="0"/>
                <w:szCs w:val="21"/>
              </w:rPr>
            </w:pPr>
            <w:r w:rsidRPr="00053A71">
              <w:rPr>
                <w:rFonts w:ascii="Times New Roman" w:eastAsia="MS Mincho" w:hAnsi="Times New Roman" w:cs="Times New Roman"/>
                <w:bCs/>
                <w:color w:val="FF0000"/>
                <w:lang w:val="en-GB" w:eastAsia="ja-JP"/>
              </w:rPr>
              <w:t xml:space="preserve">May have impact on </w:t>
            </w:r>
            <w:r w:rsidRPr="00053A71">
              <w:rPr>
                <w:rFonts w:ascii="Times New Roman" w:eastAsia="MS Mincho" w:hAnsi="Times New Roman" w:cs="Times New Roman"/>
                <w:bCs/>
                <w:color w:val="FF0000"/>
                <w:lang w:val="en-GB" w:eastAsia="ja-JP"/>
              </w:rPr>
              <w:t>open loop power control</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宋体"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宋体"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宋体"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宋体" w:hAnsi="Times New Roman" w:cs="Times New Roman"/>
          <w:kern w:val="0"/>
          <w:szCs w:val="21"/>
          <w:lang w:eastAsia="en-US"/>
        </w:rPr>
      </w:pPr>
    </w:p>
    <w:p w14:paraId="7A8985CD" w14:textId="77777777" w:rsidR="0025406A" w:rsidRPr="006A0B93" w:rsidRDefault="0025406A" w:rsidP="0050773F">
      <w:pPr>
        <w:rPr>
          <w:rFonts w:ascii="Times New Roman" w:eastAsia="宋体" w:hAnsi="Times New Roman" w:cs="Times New Roman"/>
          <w:b/>
          <w:kern w:val="0"/>
          <w:szCs w:val="21"/>
        </w:rPr>
      </w:pPr>
      <w:r w:rsidRPr="006A0B93">
        <w:rPr>
          <w:rFonts w:ascii="Times New Roman" w:eastAsia="宋体" w:hAnsi="Times New Roman" w:cs="Times New Roman" w:hint="eastAsia"/>
          <w:b/>
          <w:kern w:val="0"/>
          <w:szCs w:val="21"/>
          <w:highlight w:val="yellow"/>
        </w:rPr>
        <w:t>C</w:t>
      </w:r>
      <w:r w:rsidRPr="006A0B93">
        <w:rPr>
          <w:rFonts w:ascii="Times New Roman" w:eastAsia="宋体"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A390E" w14:paraId="34E3A6AC"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CE9BBC" w14:textId="202BCCF5"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3393644" w14:textId="505E9F82"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2E33F11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CBE6C09" w14:textId="68E6BD0B"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EF42FB"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We also agree that it needs to be down</w:t>
            </w:r>
            <w:r>
              <w:rPr>
                <w:rFonts w:ascii="Times New Roman" w:eastAsia="Malgun Gothic" w:hAnsi="Times New Roman" w:cs="Times New Roman"/>
                <w:bCs/>
                <w:lang w:val="en-GB" w:eastAsia="ko-KR"/>
              </w:rPr>
              <w:t xml:space="preserve"> </w:t>
            </w:r>
            <w:r>
              <w:rPr>
                <w:rFonts w:ascii="Times New Roman" w:eastAsia="Malgun Gothic" w:hAnsi="Times New Roman" w:cs="Times New Roman" w:hint="eastAsia"/>
                <w:bCs/>
                <w:lang w:val="en-GB" w:eastAsia="ko-KR"/>
              </w:rPr>
              <w:t>selected.</w:t>
            </w:r>
          </w:p>
          <w:p w14:paraId="53E99E47" w14:textId="77777777" w:rsidR="001F540B" w:rsidRPr="00A82602"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support Alt 2 since joint channel estimation with different TBs will lead significant specification impact and impact on the proposals we are trying to agree in this meeting. For example, considering time domain window for different TBs and if joint channel estimation with different TBs is supported, a single time domain window should include transition of TBs between starting/end of it.</w:t>
            </w:r>
          </w:p>
          <w:p w14:paraId="4469F6D0" w14:textId="77777777" w:rsidR="001F540B" w:rsidRPr="00A82602" w:rsidRDefault="001F540B" w:rsidP="001F540B">
            <w:pPr>
              <w:rPr>
                <w:rFonts w:ascii="Times New Roman" w:eastAsia="MS Mincho" w:hAnsi="Times New Roman" w:cs="Times New Roman"/>
                <w:bCs/>
                <w:lang w:val="en-GB" w:eastAsia="ja-JP"/>
              </w:rPr>
            </w:pPr>
            <w:r w:rsidRPr="00A82602">
              <w:rPr>
                <w:rFonts w:ascii="Times New Roman" w:eastAsia="MS Mincho" w:hAnsi="Times New Roman" w:cs="Times New Roman"/>
                <w:bCs/>
                <w:lang w:val="en-GB" w:eastAsia="ja-JP"/>
              </w:rPr>
              <w:t>Considering power consistency should be kept during the DMRS bundle, every single power control parameter should be aligned between different TBs to support joint channel estimation. For same TB, it would be naturally aligned since they are within repetition of same TB, which has same grant and corresponding SRS.</w:t>
            </w:r>
          </w:p>
          <w:p w14:paraId="00433AD0" w14:textId="302E6E6B" w:rsidR="001F540B" w:rsidRDefault="001F540B" w:rsidP="001F540B">
            <w:pPr>
              <w:rPr>
                <w:rFonts w:ascii="Times New Roman" w:hAnsi="Times New Roman" w:cs="Times New Roman"/>
                <w:bCs/>
                <w:lang w:val="en-GB"/>
              </w:rPr>
            </w:pPr>
            <w:r w:rsidRPr="00A82602">
              <w:rPr>
                <w:rFonts w:ascii="Times New Roman" w:eastAsia="MS Mincho" w:hAnsi="Times New Roman" w:cs="Times New Roman"/>
                <w:bCs/>
                <w:lang w:val="en-GB" w:eastAsia="ja-JP"/>
              </w:rPr>
              <w:t>To be specific, open loop power control parameter of PUSCH is different according to dynamic/configured grant, and further DCI format including SRI or not</w:t>
            </w:r>
            <w:r>
              <w:rPr>
                <w:rFonts w:ascii="Times New Roman" w:eastAsia="MS Mincho" w:hAnsi="Times New Roman" w:cs="Times New Roman"/>
                <w:bCs/>
                <w:lang w:val="en-GB" w:eastAsia="ja-JP"/>
              </w:rPr>
              <w:t xml:space="preserve">. </w:t>
            </w:r>
            <w:r w:rsidRPr="00A82602">
              <w:rPr>
                <w:rFonts w:ascii="Times New Roman" w:eastAsia="MS Mincho" w:hAnsi="Times New Roman" w:cs="Times New Roman"/>
                <w:bCs/>
                <w:lang w:val="en-GB" w:eastAsia="ja-JP"/>
              </w:rPr>
              <w:t>To support different TBs, no matter how it should be aligned which l</w:t>
            </w:r>
            <w:r>
              <w:rPr>
                <w:rFonts w:ascii="Times New Roman" w:eastAsia="MS Mincho" w:hAnsi="Times New Roman" w:cs="Times New Roman"/>
                <w:bCs/>
                <w:lang w:val="en-GB" w:eastAsia="ja-JP"/>
              </w:rPr>
              <w:t>eads huge specification impact.</w:t>
            </w:r>
          </w:p>
        </w:tc>
      </w:tr>
      <w:tr w:rsidR="00041E94" w14:paraId="0A3AEC7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ED0E642" w14:textId="19D39A12" w:rsidR="00041E94" w:rsidRDefault="00041E94" w:rsidP="00041E94">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F1E58A1" w14:textId="65CA6666" w:rsidR="00041E94" w:rsidRDefault="00041E94" w:rsidP="00041E94">
            <w:pPr>
              <w:rPr>
                <w:rFonts w:ascii="Times New Roman" w:eastAsia="Malgun Gothic" w:hAnsi="Times New Roman" w:cs="Times New Roman"/>
                <w:bCs/>
                <w:lang w:val="en-GB" w:eastAsia="ko-KR"/>
              </w:rPr>
            </w:pPr>
            <w:r>
              <w:rPr>
                <w:rFonts w:ascii="Times New Roman" w:hAnsi="Times New Roman" w:cs="Times New Roman"/>
                <w:bCs/>
                <w:lang w:val="en-GB"/>
              </w:rPr>
              <w:t>We support to down select in this meeting. Our preference is Alt. 2.</w:t>
            </w:r>
          </w:p>
        </w:tc>
      </w:tr>
      <w:tr w:rsidR="00053A71" w14:paraId="5CE72177"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5B54B5C" w14:textId="38CB7944" w:rsidR="00053A71" w:rsidRDefault="00053A71" w:rsidP="00053A71">
            <w:pPr>
              <w:jc w:val="center"/>
              <w:rPr>
                <w:rFonts w:ascii="Times New Roman" w:hAnsi="Times New Roman" w:cs="Times New Roman"/>
                <w:bCs/>
                <w:lang w:val="en-GB"/>
              </w:rPr>
            </w:pPr>
            <w:r>
              <w:rPr>
                <w:rFonts w:ascii="Times New Roman" w:hAnsi="Times New Roman" w:cs="Times New Roman"/>
                <w:bCs/>
                <w:lang w:val="en-GB"/>
              </w:rPr>
              <w:t>FL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0F7F38D" w14:textId="77777777" w:rsidR="00053A71" w:rsidRDefault="00053A71" w:rsidP="00053A71">
            <w:pPr>
              <w:rPr>
                <w:rFonts w:ascii="Times New Roman" w:hAnsi="Times New Roman" w:cs="Times New Roman"/>
                <w:szCs w:val="21"/>
              </w:rPr>
            </w:pPr>
            <w:r>
              <w:rPr>
                <w:rFonts w:ascii="Times New Roman" w:hAnsi="Times New Roman" w:cs="Times New Roman" w:hint="eastAsia"/>
                <w:bCs/>
                <w:lang w:val="en-GB"/>
              </w:rPr>
              <w:t>@</w:t>
            </w:r>
            <w:r>
              <w:rPr>
                <w:rFonts w:ascii="Times New Roman" w:hAnsi="Times New Roman" w:cs="Times New Roman"/>
                <w:bCs/>
                <w:lang w:val="en-GB"/>
              </w:rPr>
              <w:t xml:space="preserve">CMCC, As we are discussing the events that may violate the power consistency and phase continuity, </w:t>
            </w:r>
            <w:r w:rsidRPr="0050773F">
              <w:rPr>
                <w:rFonts w:ascii="Times New Roman" w:hAnsi="Times New Roman" w:cs="Times New Roman"/>
                <w:szCs w:val="21"/>
              </w:rPr>
              <w:t>different MCS, FDRA</w:t>
            </w:r>
            <w:r>
              <w:rPr>
                <w:rFonts w:ascii="Times New Roman" w:hAnsi="Times New Roman" w:cs="Times New Roman"/>
                <w:szCs w:val="21"/>
              </w:rPr>
              <w:t xml:space="preserve"> may be one kind of event.</w:t>
            </w:r>
          </w:p>
          <w:p w14:paraId="0718C917" w14:textId="73475DDB" w:rsidR="00053A71" w:rsidRDefault="00053A71" w:rsidP="00053A71">
            <w:pPr>
              <w:rPr>
                <w:rFonts w:ascii="Times New Roman" w:hAnsi="Times New Roman" w:cs="Times New Roman"/>
                <w:bCs/>
                <w:lang w:val="en-GB"/>
              </w:rPr>
            </w:pPr>
            <w:r>
              <w:rPr>
                <w:rFonts w:ascii="Times New Roman" w:hAnsi="Times New Roman" w:cs="Times New Roman"/>
                <w:szCs w:val="21"/>
              </w:rPr>
              <w:t xml:space="preserve">@Intel, From FL understanding, RAN4 requirements on </w:t>
            </w:r>
            <w:r>
              <w:rPr>
                <w:rFonts w:ascii="Times New Roman" w:hAnsi="Times New Roman" w:cs="Times New Roman"/>
                <w:bCs/>
                <w:lang w:val="en-GB"/>
              </w:rPr>
              <w:t>power consistency and phase continuity</w:t>
            </w:r>
            <w:r>
              <w:rPr>
                <w:rFonts w:ascii="Times New Roman" w:hAnsi="Times New Roman" w:cs="Times New Roman"/>
                <w:szCs w:val="21"/>
                <w:lang w:val="en-GB"/>
              </w:rPr>
              <w:t xml:space="preserve"> cover both same TB and different TBs. No specific </w:t>
            </w:r>
            <w:r>
              <w:rPr>
                <w:rFonts w:ascii="Times New Roman" w:hAnsi="Times New Roman" w:cs="Times New Roman"/>
                <w:szCs w:val="21"/>
              </w:rPr>
              <w:t>RAN4 requirements for different TBs are needed.</w:t>
            </w:r>
          </w:p>
        </w:tc>
      </w:tr>
    </w:tbl>
    <w:p w14:paraId="40F341BF" w14:textId="77777777" w:rsidR="0025406A" w:rsidRDefault="0025406A" w:rsidP="0050773F">
      <w:pPr>
        <w:rPr>
          <w:rFonts w:ascii="Times New Roman" w:eastAsia="宋体" w:hAnsi="Times New Roman" w:cs="Times New Roman"/>
          <w:kern w:val="0"/>
          <w:szCs w:val="21"/>
          <w:lang w:eastAsia="en-US"/>
        </w:rPr>
      </w:pPr>
    </w:p>
    <w:p w14:paraId="4F2E2044" w14:textId="77777777" w:rsidR="00FC6D18" w:rsidRDefault="00FC6D18" w:rsidP="00FC6D18">
      <w:pPr>
        <w:pStyle w:val="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 xml:space="preserve">L comments: </w:t>
      </w:r>
      <w:r>
        <w:rPr>
          <w:rFonts w:ascii="Times New Roman" w:eastAsia="宋体"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宋体" w:hAnsi="Times New Roman" w:cs="Times New Roman"/>
          <w:b/>
          <w:kern w:val="0"/>
          <w:szCs w:val="21"/>
          <w:highlight w:val="yellow"/>
          <w:lang w:eastAsia="en-US"/>
        </w:rPr>
      </w:pPr>
      <w:r w:rsidRPr="00C0113E">
        <w:rPr>
          <w:rFonts w:ascii="Times New Roman" w:eastAsia="宋体" w:hAnsi="Times New Roman" w:cs="Times New Roman" w:hint="eastAsia"/>
          <w:b/>
          <w:kern w:val="0"/>
          <w:szCs w:val="21"/>
          <w:highlight w:val="yellow"/>
          <w:lang w:eastAsia="en-US"/>
        </w:rPr>
        <w:lastRenderedPageBreak/>
        <w:t>@</w:t>
      </w:r>
      <w:r w:rsidRPr="00C0113E">
        <w:rPr>
          <w:rFonts w:ascii="Times New Roman" w:eastAsia="宋体"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 xml:space="preserve">upport: Panasonic, </w:t>
      </w:r>
      <w:r w:rsidRPr="00262DE7">
        <w:rPr>
          <w:rFonts w:ascii="Times New Roman" w:eastAsia="宋体" w:hAnsi="Times New Roman" w:cs="Times New Roman" w:hint="eastAsia"/>
          <w:kern w:val="0"/>
          <w:szCs w:val="21"/>
          <w:highlight w:val="cyan"/>
        </w:rPr>
        <w:t>ZTE</w:t>
      </w:r>
      <w:r w:rsidRPr="00262DE7">
        <w:rPr>
          <w:rFonts w:ascii="Times New Roman" w:eastAsia="宋体" w:hAnsi="Times New Roman" w:cs="Times New Roman"/>
          <w:kern w:val="0"/>
          <w:szCs w:val="21"/>
          <w:highlight w:val="cyan"/>
        </w:rPr>
        <w:t>, CMCC, Intel, Lenovo, Motorola Mobility</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Samsung</w:t>
      </w:r>
      <w:r w:rsidRPr="0026177D">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N</w:t>
      </w:r>
      <w:r w:rsidRPr="0026177D">
        <w:rPr>
          <w:rFonts w:ascii="Times New Roman" w:eastAsia="宋体" w:hAnsi="Times New Roman" w:cs="Times New Roman"/>
          <w:kern w:val="0"/>
          <w:szCs w:val="21"/>
          <w:highlight w:val="cyan"/>
        </w:rPr>
        <w:t xml:space="preserve">TT DOCOMO, InterDigital,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harp, vivo, OPPO, Xiaomi, </w:t>
      </w:r>
      <w:r w:rsidRPr="0026177D">
        <w:rPr>
          <w:rFonts w:ascii="Times New Roman" w:eastAsia="宋体" w:hAnsi="Times New Roman" w:cs="Times New Roman" w:hint="eastAsia"/>
          <w:kern w:val="0"/>
          <w:szCs w:val="21"/>
          <w:highlight w:val="cyan"/>
        </w:rPr>
        <w:t>S</w:t>
      </w:r>
      <w:r w:rsidRPr="0026177D">
        <w:rPr>
          <w:rFonts w:ascii="Times New Roman" w:eastAsia="宋体" w:hAnsi="Times New Roman" w:cs="Times New Roman"/>
          <w:kern w:val="0"/>
          <w:szCs w:val="21"/>
          <w:highlight w:val="cyan"/>
        </w:rPr>
        <w:t xml:space="preserve">preadtrum, TCL, CATT, Sony, </w:t>
      </w:r>
      <w:r w:rsidRPr="0026177D">
        <w:rPr>
          <w:rFonts w:ascii="Times New Roman" w:eastAsia="宋体" w:hAnsi="Times New Roman" w:cs="Times New Roman" w:hint="eastAsia"/>
          <w:kern w:val="0"/>
          <w:szCs w:val="21"/>
          <w:highlight w:val="cyan"/>
        </w:rPr>
        <w:t>W</w:t>
      </w:r>
      <w:r w:rsidRPr="0026177D">
        <w:rPr>
          <w:rFonts w:ascii="Times New Roman" w:eastAsia="宋体" w:hAnsi="Times New Roman" w:cs="Times New Roman"/>
          <w:kern w:val="0"/>
          <w:szCs w:val="21"/>
          <w:highlight w:val="cyan"/>
        </w:rPr>
        <w:t>ILUS, Huawei, HiSilicon, MediaTek, Ericsson</w:t>
      </w:r>
      <w:r w:rsidR="00442ABC">
        <w:rPr>
          <w:rFonts w:ascii="Times New Roman" w:eastAsia="宋体"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宋体" w:hAnsi="Times New Roman" w:cs="Times New Roman"/>
          <w:kern w:val="0"/>
          <w:szCs w:val="21"/>
          <w:highlight w:val="cyan"/>
        </w:rPr>
        <w:t>Postpone: Nokia, NSB, Qualcomm</w:t>
      </w:r>
      <w:r>
        <w:rPr>
          <w:rFonts w:ascii="Times New Roman" w:eastAsia="宋体" w:hAnsi="Times New Roman" w:cs="Times New Roman"/>
          <w:kern w:val="0"/>
          <w:szCs w:val="21"/>
          <w:highlight w:val="cyan"/>
        </w:rPr>
        <w:t xml:space="preserve">, </w:t>
      </w:r>
      <w:r w:rsidRPr="0026177D">
        <w:rPr>
          <w:rFonts w:ascii="Times New Roman" w:eastAsia="宋体"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宋体" w:hAnsi="Times New Roman" w:cs="Times New Roman"/>
          <w:kern w:val="0"/>
          <w:szCs w:val="21"/>
          <w:highlight w:val="cyan"/>
        </w:rPr>
      </w:pPr>
      <w:r w:rsidRPr="00C0113E">
        <w:rPr>
          <w:rFonts w:ascii="Times New Roman" w:eastAsia="宋体" w:hAnsi="Times New Roman" w:cs="Times New Roman" w:hint="eastAsia"/>
          <w:b/>
          <w:kern w:val="0"/>
          <w:szCs w:val="21"/>
          <w:highlight w:val="yellow"/>
          <w:lang w:eastAsia="en-US"/>
        </w:rPr>
        <w:t>F</w:t>
      </w:r>
      <w:r w:rsidRPr="00C0113E">
        <w:rPr>
          <w:rFonts w:ascii="Times New Roman" w:eastAsia="宋体" w:hAnsi="Times New Roman" w:cs="Times New Roman"/>
          <w:b/>
          <w:kern w:val="0"/>
          <w:szCs w:val="21"/>
          <w:highlight w:val="yellow"/>
          <w:lang w:eastAsia="en-US"/>
        </w:rPr>
        <w:t>L comments:</w:t>
      </w:r>
      <w:r>
        <w:rPr>
          <w:rFonts w:ascii="Times New Roman" w:eastAsia="宋体"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宋体" w:hAnsi="Times New Roman" w:cs="Times New Roman"/>
          <w:b/>
          <w:kern w:val="0"/>
          <w:szCs w:val="21"/>
          <w:highlight w:val="yellow"/>
          <w:lang w:eastAsia="en-US"/>
        </w:rPr>
      </w:pPr>
      <w:r w:rsidRPr="00651330">
        <w:rPr>
          <w:rFonts w:ascii="Times New Roman" w:eastAsia="宋体"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宋体" w:hAnsi="Times New Roman" w:cs="Times New Roman"/>
          <w:b/>
          <w:kern w:val="0"/>
          <w:szCs w:val="21"/>
          <w:highlight w:val="yellow"/>
          <w:lang w:eastAsia="en-US"/>
        </w:rPr>
        <w:t xml:space="preserve"> </w:t>
      </w:r>
      <w:r>
        <w:rPr>
          <w:rFonts w:ascii="Times New Roman" w:eastAsia="宋体"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0D4B38">
        <w:rPr>
          <w:rFonts w:ascii="Times New Roman" w:eastAsia="宋体" w:hAnsi="Times New Roman" w:cs="Times New Roman"/>
          <w:kern w:val="0"/>
          <w:szCs w:val="21"/>
          <w:highlight w:val="cyan"/>
        </w:rPr>
        <w:t xml:space="preserve"> Panasonic, Apple, Nokia, NSB, Lenovo, Motorola Mobility, Qualcomm, </w:t>
      </w:r>
      <w:r w:rsidRPr="000D4B38">
        <w:rPr>
          <w:rFonts w:ascii="Times New Roman" w:eastAsia="宋体" w:hAnsi="Times New Roman" w:cs="Times New Roman" w:hint="eastAsia"/>
          <w:kern w:val="0"/>
          <w:szCs w:val="21"/>
          <w:highlight w:val="cyan"/>
        </w:rPr>
        <w:t>LG</w:t>
      </w:r>
      <w:r w:rsidRPr="000D4B38">
        <w:rPr>
          <w:rFonts w:ascii="Times New Roman" w:eastAsia="宋体" w:hAnsi="Times New Roman" w:cs="Times New Roman"/>
          <w:kern w:val="0"/>
          <w:szCs w:val="21"/>
          <w:highlight w:val="cyan"/>
        </w:rPr>
        <w:t xml:space="preserve">, </w:t>
      </w:r>
      <w:r w:rsidRPr="000D4B38">
        <w:rPr>
          <w:rFonts w:ascii="Times New Roman" w:eastAsia="宋体" w:hAnsi="Times New Roman" w:cs="Times New Roman" w:hint="eastAsia"/>
          <w:kern w:val="0"/>
          <w:szCs w:val="21"/>
          <w:highlight w:val="cyan"/>
        </w:rPr>
        <w:t>N</w:t>
      </w:r>
      <w:r w:rsidRPr="000D4B38">
        <w:rPr>
          <w:rFonts w:ascii="Times New Roman" w:eastAsia="宋体" w:hAnsi="Times New Roman" w:cs="Times New Roman"/>
          <w:kern w:val="0"/>
          <w:szCs w:val="21"/>
          <w:highlight w:val="cyan"/>
        </w:rPr>
        <w:t xml:space="preserve">TT DOCOMO, InterDigital,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harp, vivo, Xiaomi, </w:t>
      </w:r>
      <w:r w:rsidRPr="000D4B38">
        <w:rPr>
          <w:rFonts w:ascii="Times New Roman" w:eastAsia="宋体" w:hAnsi="Times New Roman" w:cs="Times New Roman" w:hint="eastAsia"/>
          <w:kern w:val="0"/>
          <w:szCs w:val="21"/>
          <w:highlight w:val="cyan"/>
        </w:rPr>
        <w:t>S</w:t>
      </w:r>
      <w:r w:rsidRPr="000D4B38">
        <w:rPr>
          <w:rFonts w:ascii="Times New Roman" w:eastAsia="宋体" w:hAnsi="Times New Roman" w:cs="Times New Roman"/>
          <w:kern w:val="0"/>
          <w:szCs w:val="21"/>
          <w:highlight w:val="cyan"/>
        </w:rPr>
        <w:t xml:space="preserve">preadtrum, TCL, CATT, Sony, </w:t>
      </w:r>
      <w:r w:rsidRPr="000D4B38">
        <w:rPr>
          <w:rFonts w:ascii="Times New Roman" w:eastAsia="宋体" w:hAnsi="Times New Roman" w:cs="Times New Roman" w:hint="eastAsia"/>
          <w:kern w:val="0"/>
          <w:szCs w:val="21"/>
          <w:highlight w:val="cyan"/>
        </w:rPr>
        <w:t>W</w:t>
      </w:r>
      <w:r w:rsidRPr="000D4B38">
        <w:rPr>
          <w:rFonts w:ascii="Times New Roman" w:eastAsia="宋体" w:hAnsi="Times New Roman" w:cs="Times New Roman"/>
          <w:kern w:val="0"/>
          <w:szCs w:val="21"/>
          <w:highlight w:val="cyan"/>
        </w:rPr>
        <w:t>ILUS, Huawei, HiSilicon</w:t>
      </w:r>
      <w:r>
        <w:rPr>
          <w:rFonts w:ascii="Times New Roman" w:eastAsia="宋体" w:hAnsi="Times New Roman" w:cs="Times New Roman"/>
          <w:kern w:val="0"/>
          <w:szCs w:val="21"/>
          <w:highlight w:val="cyan"/>
        </w:rPr>
        <w:t xml:space="preserve">, </w:t>
      </w:r>
      <w:r w:rsidRPr="008334E2">
        <w:rPr>
          <w:rFonts w:ascii="Times New Roman" w:eastAsia="宋体" w:hAnsi="Times New Roman" w:cs="Times New Roman"/>
          <w:kern w:val="0"/>
          <w:szCs w:val="21"/>
          <w:highlight w:val="cyan"/>
        </w:rPr>
        <w:t>MediaTek, Ericsson</w:t>
      </w:r>
      <w:r w:rsidR="001338A3">
        <w:rPr>
          <w:rFonts w:ascii="Times New Roman" w:eastAsia="宋体"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宋体" w:hAnsi="Times New Roman" w:cs="Times New Roman"/>
          <w:kern w:val="0"/>
          <w:szCs w:val="21"/>
          <w:highlight w:val="cyan"/>
        </w:rPr>
        <w:t xml:space="preserve">Agree in principle: </w:t>
      </w:r>
      <w:r w:rsidRPr="000D4B38">
        <w:rPr>
          <w:rFonts w:ascii="Times New Roman" w:eastAsia="宋体"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EA390E" w14:paraId="653F00EA" w14:textId="77777777" w:rsidTr="003B11E7">
        <w:trPr>
          <w:trHeight w:val="409"/>
          <w:jc w:val="center"/>
        </w:trPr>
        <w:tc>
          <w:tcPr>
            <w:tcW w:w="1733" w:type="dxa"/>
            <w:shd w:val="clear" w:color="auto" w:fill="auto"/>
            <w:vAlign w:val="center"/>
          </w:tcPr>
          <w:p w14:paraId="46CD2EE6" w14:textId="6034D6A1" w:rsidR="00EA390E" w:rsidRDefault="00EA390E" w:rsidP="00AA287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488D067F" w14:textId="66B34B73" w:rsidR="00EA390E" w:rsidRDefault="00EA390E" w:rsidP="00AA2878">
            <w:pPr>
              <w:rPr>
                <w:rFonts w:ascii="Times New Roman" w:hAnsi="Times New Roman" w:cs="Times New Roman"/>
                <w:bCs/>
                <w:lang w:val="en-GB"/>
              </w:rPr>
            </w:pPr>
            <w:r>
              <w:rPr>
                <w:rFonts w:ascii="Times New Roman" w:hAnsi="Times New Roman" w:cs="Times New Roman"/>
                <w:bCs/>
                <w:lang w:val="en-GB"/>
              </w:rPr>
              <w:t>Support</w:t>
            </w:r>
          </w:p>
        </w:tc>
      </w:tr>
      <w:tr w:rsidR="00A94175" w14:paraId="1BCC9C8F" w14:textId="77777777" w:rsidTr="003B11E7">
        <w:trPr>
          <w:trHeight w:val="409"/>
          <w:jc w:val="center"/>
        </w:trPr>
        <w:tc>
          <w:tcPr>
            <w:tcW w:w="1733" w:type="dxa"/>
            <w:shd w:val="clear" w:color="auto" w:fill="auto"/>
            <w:vAlign w:val="center"/>
          </w:tcPr>
          <w:p w14:paraId="73D00E7B" w14:textId="4368D12D" w:rsidR="00A94175" w:rsidRDefault="00A94175" w:rsidP="00A94175">
            <w:pPr>
              <w:jc w:val="center"/>
              <w:rPr>
                <w:rFonts w:ascii="Times New Roman" w:hAnsi="Times New Roman" w:cs="Times New Roman"/>
                <w:bCs/>
                <w:lang w:val="en-GB"/>
              </w:rPr>
            </w:pPr>
            <w:r>
              <w:rPr>
                <w:rFonts w:ascii="Times New Roman" w:hAnsi="Times New Roman" w:cs="Times New Roman"/>
                <w:bCs/>
                <w:lang w:val="en-GB"/>
              </w:rPr>
              <w:t>Panasonic</w:t>
            </w:r>
          </w:p>
        </w:tc>
        <w:tc>
          <w:tcPr>
            <w:tcW w:w="7744" w:type="dxa"/>
            <w:shd w:val="clear" w:color="auto" w:fill="auto"/>
            <w:vAlign w:val="center"/>
          </w:tcPr>
          <w:p w14:paraId="0FC88CC2" w14:textId="272D7800" w:rsidR="00A94175" w:rsidRDefault="00A94175" w:rsidP="00A94175">
            <w:pPr>
              <w:rPr>
                <w:rFonts w:ascii="Times New Roman" w:hAnsi="Times New Roman" w:cs="Times New Roman"/>
                <w:bCs/>
                <w:lang w:val="en-GB"/>
              </w:rPr>
            </w:pPr>
            <w:r>
              <w:rPr>
                <w:rFonts w:ascii="Times New Roman" w:hAnsi="Times New Roman" w:cs="Times New Roman"/>
                <w:bCs/>
                <w:lang w:val="en-GB"/>
              </w:rPr>
              <w:t>Support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lastRenderedPageBreak/>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af4"/>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宋体" w:hAnsi="Times New Roman" w:cs="Times New Roman" w:hint="eastAsia"/>
                <w:bCs/>
              </w:rPr>
              <w:t>ZTE(1</w:t>
            </w:r>
            <w:r w:rsidRPr="00B74C49">
              <w:rPr>
                <w:rFonts w:ascii="Times New Roman" w:eastAsia="宋体" w:hAnsi="Times New Roman" w:cs="Times New Roman" w:hint="eastAsia"/>
                <w:bCs/>
                <w:vertAlign w:val="superscript"/>
              </w:rPr>
              <w:t>st</w:t>
            </w:r>
            <w:r>
              <w:rPr>
                <w:rFonts w:ascii="Times New Roman" w:eastAsia="宋体"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宋体" w:hAnsi="Times New Roman" w:cs="Times New Roman" w:hint="eastAsia"/>
                <w:bCs/>
              </w:rPr>
              <w:t>2</w:t>
            </w:r>
            <w:r w:rsidRPr="00B74C49">
              <w:rPr>
                <w:rFonts w:ascii="Times New Roman" w:eastAsia="宋体" w:hAnsi="Times New Roman" w:cs="Times New Roman" w:hint="eastAsia"/>
                <w:bCs/>
                <w:vertAlign w:val="superscript"/>
              </w:rPr>
              <w:t>nd</w:t>
            </w:r>
            <w:r>
              <w:rPr>
                <w:rFonts w:ascii="Times New Roman" w:eastAsia="宋体" w:hAnsi="Times New Roman" w:cs="Times New Roman" w:hint="eastAsia"/>
                <w:bCs/>
              </w:rPr>
              <w:t xml:space="preserve"> </w:t>
            </w:r>
            <w:r>
              <w:rPr>
                <w:rFonts w:ascii="Times New Roman" w:hAnsi="Times New Roman" w:cs="Times New Roman" w:hint="eastAsia"/>
                <w:bCs/>
              </w:rPr>
              <w:t xml:space="preserve">), </w:t>
            </w:r>
            <w:r>
              <w:rPr>
                <w:rFonts w:ascii="Times New Roman" w:hAnsi="Times New Roman" w:cs="Times New Roman" w:hint="eastAsia"/>
                <w:bCs/>
              </w:rPr>
              <w:lastRenderedPageBreak/>
              <w:t>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lastRenderedPageBreak/>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lastRenderedPageBreak/>
              <w:t xml:space="preserve">Our preference is Alt 2-B. In our understanding of Alt 2-B, always the maximum TDW duration is used, unless the power consistency or phase continuity are violet due to one of the </w:t>
            </w:r>
            <w:r>
              <w:rPr>
                <w:rFonts w:ascii="Times New Roman" w:hAnsi="Times New Roman" w:cs="Times New Roman"/>
                <w:bCs/>
                <w:lang w:val="en-GB"/>
              </w:rPr>
              <w:lastRenderedPageBreak/>
              <w:t>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lastRenderedPageBreak/>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w:t>
            </w:r>
            <w:r w:rsidRPr="00FE4F4D">
              <w:rPr>
                <w:rFonts w:ascii="Times New Roman" w:hAnsi="Times New Roman" w:cs="Times New Roman"/>
                <w:bCs/>
                <w:lang w:val="en-GB"/>
              </w:rPr>
              <w:lastRenderedPageBreak/>
              <w:t>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t>
            </w:r>
            <w:r w:rsidR="00D42DE9">
              <w:rPr>
                <w:rFonts w:ascii="Times New Roman" w:hAnsi="Times New Roman" w:cs="Times New Roman"/>
                <w:bCs/>
                <w:lang w:val="en-GB"/>
              </w:rPr>
              <w:lastRenderedPageBreak/>
              <w:t xml:space="preserve">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w:t>
            </w:r>
            <w:r w:rsidR="009674CC" w:rsidRPr="0084605B">
              <w:rPr>
                <w:rFonts w:ascii="Times New Roman" w:hAnsi="Times New Roman" w:cs="Times New Roman"/>
                <w:lang w:val="en-GB"/>
              </w:rPr>
              <w:lastRenderedPageBreak/>
              <w:t xml:space="preserve">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611D936" w:rsidR="002939C4" w:rsidRPr="002939C4" w:rsidRDefault="00EA390E" w:rsidP="002939C4">
            <w:pPr>
              <w:jc w:val="center"/>
              <w:rPr>
                <w:rFonts w:ascii="Times New Roman" w:hAnsi="Times New Roman" w:cs="Times New Roman"/>
                <w:bCs/>
              </w:rPr>
            </w:pPr>
            <w:r>
              <w:rPr>
                <w:rFonts w:ascii="Times New Roman" w:hAnsi="Times New Roman" w:cs="Times New Roman"/>
                <w:bCs/>
              </w:rPr>
              <w:t>Sony</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03EF44F6" w:rsidR="002939C4" w:rsidRDefault="00EA390E" w:rsidP="002939C4">
            <w:pPr>
              <w:rPr>
                <w:rFonts w:ascii="Times New Roman" w:hAnsi="Times New Roman" w:cs="Times New Roman"/>
                <w:szCs w:val="21"/>
                <w:lang w:val="en-GB"/>
              </w:rPr>
            </w:pPr>
            <w:r>
              <w:rPr>
                <w:rFonts w:ascii="Times New Roman" w:hAnsi="Times New Roman" w:cs="Times New Roman"/>
                <w:szCs w:val="21"/>
                <w:lang w:val="en-GB"/>
              </w:rPr>
              <w:t>Support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af8"/>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af8"/>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af8"/>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af8"/>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lastRenderedPageBreak/>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af4"/>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6998959C"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r w:rsidR="00990D19">
              <w:rPr>
                <w:rFonts w:ascii="Times New Roman" w:hAnsi="Times New Roman" w:cs="Times New Roman"/>
              </w:rPr>
              <w:t>, Panasonic</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configurations. And it gives the priority to gNB to determine the TDW size, considering the gNB could have a control for the uplink reception delay. </w:t>
            </w:r>
            <w:r>
              <w:rPr>
                <w:rFonts w:ascii="Times New Roman" w:hAnsi="Times New Roman" w:cs="Times New Roman"/>
              </w:rPr>
              <w:t xml:space="preserve">So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For the alt-2B, we share a similar idea that a TDW size should be indicated by gNB. And it also seems that the gNB cannot choose when to stop the JCE or the TDW, as all the TDW are implicitly determined by the certain window size and the interruption event. And we 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w:t>
            </w:r>
            <w:r w:rsidRPr="00E875D7">
              <w:rPr>
                <w:rFonts w:ascii="Times New Roman" w:hAnsi="Times New Roman" w:cs="Times New Roman"/>
                <w:szCs w:val="21"/>
                <w:lang w:val="en-GB"/>
              </w:rPr>
              <w:lastRenderedPageBreak/>
              <w:t xml:space="preserve">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has to 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Alt 2-C’ and Alt 2-C is whether UE would resume the TDW after the event during the configured TDW duration? </w:t>
            </w:r>
            <w:r w:rsidR="004127A5">
              <w:rPr>
                <w:rFonts w:ascii="Times New Roman" w:hAnsi="Times New Roman" w:cs="Times New Roman"/>
                <w:bCs/>
                <w:lang w:val="en-GB"/>
              </w:rPr>
              <w:t xml:space="preserve">For Alt 2-C, it is clear that DMRS bundling is not resumed after the event. How about the Alt 2-C’? </w:t>
            </w:r>
            <w:r w:rsidR="00E84A64">
              <w:rPr>
                <w:rFonts w:ascii="Times New Roman" w:hAnsi="Times New Roman" w:cs="Times New Roman"/>
                <w:bCs/>
                <w:lang w:val="en-GB"/>
              </w:rPr>
              <w:t xml:space="preserve">It would be good to clarify. </w:t>
            </w:r>
          </w:p>
        </w:tc>
      </w:tr>
      <w:tr w:rsidR="001F540B" w14:paraId="47F3891D" w14:textId="77777777" w:rsidTr="00720F54">
        <w:trPr>
          <w:trHeight w:val="409"/>
          <w:jc w:val="center"/>
        </w:trPr>
        <w:tc>
          <w:tcPr>
            <w:tcW w:w="1733" w:type="dxa"/>
            <w:shd w:val="clear" w:color="auto" w:fill="auto"/>
            <w:vAlign w:val="center"/>
          </w:tcPr>
          <w:p w14:paraId="655F9DE4" w14:textId="4A650F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221D996" w14:textId="77777777" w:rsidR="001F540B" w:rsidRPr="00343D47" w:rsidRDefault="001F540B" w:rsidP="001F540B">
            <w:pPr>
              <w:rPr>
                <w:rFonts w:ascii="Times New Roman" w:hAnsi="Times New Roman" w:cs="Times New Roman"/>
                <w:szCs w:val="21"/>
              </w:rPr>
            </w:pPr>
            <w:r w:rsidRPr="00343D47">
              <w:rPr>
                <w:rFonts w:ascii="Times New Roman" w:hAnsi="Times New Roman" w:cs="Times New Roman"/>
                <w:szCs w:val="21"/>
              </w:rPr>
              <w:t xml:space="preserve">For </w:t>
            </w:r>
            <w:r>
              <w:rPr>
                <w:rFonts w:ascii="Times New Roman" w:hAnsi="Times New Roman" w:cs="Times New Roman"/>
                <w:szCs w:val="21"/>
              </w:rPr>
              <w:t>those options, it is confusing for us</w:t>
            </w:r>
            <w:r w:rsidRPr="00343D47">
              <w:rPr>
                <w:rFonts w:ascii="Times New Roman" w:hAnsi="Times New Roman" w:cs="Times New Roman"/>
                <w:szCs w:val="21"/>
              </w:rPr>
              <w:t xml:space="preserve"> to have consecutive/non-consecutive TDWs. The PUSCH transmission of the non-consecutive slot has not been determined in the use case to be s</w:t>
            </w:r>
            <w:r>
              <w:rPr>
                <w:rFonts w:ascii="Times New Roman" w:hAnsi="Times New Roman" w:cs="Times New Roman"/>
                <w:szCs w:val="21"/>
              </w:rPr>
              <w:t>upported by the current agenda</w:t>
            </w:r>
            <w:r w:rsidRPr="00343D47">
              <w:rPr>
                <w:rFonts w:ascii="Times New Roman" w:hAnsi="Times New Roman" w:cs="Times New Roman"/>
                <w:szCs w:val="21"/>
              </w:rPr>
              <w:t>. Also, whether this case is supported or not is being discussed in RAN4,</w:t>
            </w:r>
            <w:r>
              <w:rPr>
                <w:rFonts w:ascii="Times New Roman" w:hAnsi="Times New Roman" w:cs="Times New Roman"/>
                <w:szCs w:val="21"/>
              </w:rPr>
              <w:t xml:space="preserve"> it should not be included. However this</w:t>
            </w:r>
            <w:r w:rsidRPr="00343D47">
              <w:rPr>
                <w:rFonts w:ascii="Times New Roman" w:hAnsi="Times New Roman" w:cs="Times New Roman"/>
                <w:szCs w:val="21"/>
              </w:rPr>
              <w:t xml:space="preserve"> non-consecutive TDW seems </w:t>
            </w:r>
            <w:r>
              <w:rPr>
                <w:rFonts w:ascii="Times New Roman" w:hAnsi="Times New Roman" w:cs="Times New Roman"/>
                <w:szCs w:val="21"/>
              </w:rPr>
              <w:t>it is including</w:t>
            </w:r>
            <w:r w:rsidRPr="00343D47">
              <w:rPr>
                <w:rFonts w:ascii="Times New Roman" w:hAnsi="Times New Roman" w:cs="Times New Roman"/>
                <w:szCs w:val="21"/>
              </w:rPr>
              <w:t xml:space="preserve"> use cases </w:t>
            </w:r>
            <w:r>
              <w:rPr>
                <w:rFonts w:ascii="Times New Roman" w:hAnsi="Times New Roman" w:cs="Times New Roman"/>
                <w:szCs w:val="21"/>
              </w:rPr>
              <w:t>which is</w:t>
            </w:r>
            <w:r w:rsidRPr="00343D47">
              <w:rPr>
                <w:rFonts w:ascii="Times New Roman" w:hAnsi="Times New Roman" w:cs="Times New Roman"/>
                <w:szCs w:val="21"/>
              </w:rPr>
              <w:t xml:space="preserve"> not supported</w:t>
            </w:r>
            <w:r>
              <w:rPr>
                <w:rFonts w:ascii="Times New Roman" w:hAnsi="Times New Roman" w:cs="Times New Roman"/>
                <w:szCs w:val="21"/>
              </w:rPr>
              <w:t xml:space="preserve"> for now</w:t>
            </w:r>
            <w:r w:rsidRPr="00343D47">
              <w:rPr>
                <w:rFonts w:ascii="Times New Roman" w:hAnsi="Times New Roman" w:cs="Times New Roman"/>
                <w:szCs w:val="21"/>
              </w:rPr>
              <w:t>.</w:t>
            </w:r>
          </w:p>
          <w:p w14:paraId="20390EA5" w14:textId="07A51016" w:rsidR="001F540B" w:rsidRDefault="001F540B" w:rsidP="001F540B">
            <w:pPr>
              <w:rPr>
                <w:rFonts w:ascii="Times New Roman" w:hAnsi="Times New Roman" w:cs="Times New Roman"/>
                <w:bCs/>
                <w:lang w:val="en-GB"/>
              </w:rPr>
            </w:pPr>
            <w:r w:rsidRPr="00343D47">
              <w:rPr>
                <w:rFonts w:ascii="Times New Roman" w:hAnsi="Times New Roman" w:cs="Times New Roman"/>
                <w:szCs w:val="21"/>
              </w:rPr>
              <w:t xml:space="preserve">The reason </w:t>
            </w:r>
            <w:r>
              <w:rPr>
                <w:rFonts w:ascii="Times New Roman" w:hAnsi="Times New Roman" w:cs="Times New Roman"/>
                <w:szCs w:val="21"/>
              </w:rPr>
              <w:t>we mentioned that the unit should be defined</w:t>
            </w:r>
            <w:r w:rsidRPr="00343D47">
              <w:rPr>
                <w:rFonts w:ascii="Times New Roman" w:hAnsi="Times New Roman" w:cs="Times New Roman"/>
                <w:szCs w:val="21"/>
              </w:rPr>
              <w:t xml:space="preserve"> first in the previous comment was to remove this</w:t>
            </w:r>
            <w:r>
              <w:rPr>
                <w:rFonts w:ascii="Times New Roman" w:hAnsi="Times New Roman" w:cs="Times New Roman"/>
                <w:szCs w:val="21"/>
              </w:rPr>
              <w:t xml:space="preserve"> kind of ambiguity. O</w:t>
            </w:r>
            <w:r w:rsidRPr="00343D47">
              <w:rPr>
                <w:rFonts w:ascii="Times New Roman" w:hAnsi="Times New Roman" w:cs="Times New Roman"/>
                <w:szCs w:val="21"/>
              </w:rPr>
              <w:t xml:space="preserve">ur understanding </w:t>
            </w:r>
            <w:r>
              <w:rPr>
                <w:rFonts w:ascii="Times New Roman" w:hAnsi="Times New Roman" w:cs="Times New Roman"/>
                <w:szCs w:val="21"/>
              </w:rPr>
              <w:t>of “</w:t>
            </w:r>
            <w:r w:rsidRPr="00343D47">
              <w:rPr>
                <w:rFonts w:ascii="Times New Roman" w:hAnsi="Times New Roman" w:cs="Times New Roman"/>
                <w:szCs w:val="21"/>
              </w:rPr>
              <w:t xml:space="preserve">non-consecutive </w:t>
            </w:r>
            <w:r>
              <w:rPr>
                <w:rFonts w:ascii="Times New Roman" w:hAnsi="Times New Roman" w:cs="Times New Roman"/>
                <w:szCs w:val="21"/>
              </w:rPr>
              <w:t xml:space="preserve">TDW” is that </w:t>
            </w:r>
            <w:r w:rsidRPr="00343D47">
              <w:rPr>
                <w:rFonts w:ascii="Times New Roman" w:hAnsi="Times New Roman" w:cs="Times New Roman"/>
                <w:szCs w:val="21"/>
              </w:rPr>
              <w:t xml:space="preserve">the unit </w:t>
            </w:r>
            <w:r>
              <w:rPr>
                <w:rFonts w:ascii="Times New Roman" w:hAnsi="Times New Roman" w:cs="Times New Roman"/>
                <w:szCs w:val="21"/>
              </w:rPr>
              <w:t xml:space="preserve">of it </w:t>
            </w:r>
            <w:r w:rsidRPr="00343D47">
              <w:rPr>
                <w:rFonts w:ascii="Times New Roman" w:hAnsi="Times New Roman" w:cs="Times New Roman"/>
                <w:szCs w:val="21"/>
              </w:rPr>
              <w:t>is a physical slot</w:t>
            </w:r>
            <w:r>
              <w:rPr>
                <w:rFonts w:ascii="Times New Roman" w:hAnsi="Times New Roman" w:cs="Times New Roman"/>
                <w:szCs w:val="21"/>
              </w:rPr>
              <w:t xml:space="preserve"> (no matter it is uplink or downlink)</w:t>
            </w:r>
            <w:r w:rsidRPr="00343D47">
              <w:rPr>
                <w:rFonts w:ascii="Times New Roman" w:hAnsi="Times New Roman" w:cs="Times New Roman"/>
                <w:szCs w:val="21"/>
              </w:rPr>
              <w:t xml:space="preserve">, and </w:t>
            </w:r>
            <w:r>
              <w:rPr>
                <w:rFonts w:ascii="Times New Roman" w:hAnsi="Times New Roman" w:cs="Times New Roman"/>
                <w:szCs w:val="21"/>
              </w:rPr>
              <w:t xml:space="preserve">“consecutive TDW” </w:t>
            </w:r>
            <w:r w:rsidRPr="00343D47">
              <w:rPr>
                <w:rFonts w:ascii="Times New Roman" w:hAnsi="Times New Roman" w:cs="Times New Roman"/>
                <w:szCs w:val="21"/>
              </w:rPr>
              <w:t>is</w:t>
            </w:r>
            <w:r>
              <w:rPr>
                <w:rFonts w:ascii="Times New Roman" w:hAnsi="Times New Roman" w:cs="Times New Roman"/>
                <w:szCs w:val="21"/>
              </w:rPr>
              <w:t xml:space="preserve"> that </w:t>
            </w:r>
            <w:r w:rsidRPr="00343D47">
              <w:rPr>
                <w:rFonts w:ascii="Times New Roman" w:hAnsi="Times New Roman" w:cs="Times New Roman"/>
                <w:szCs w:val="21"/>
              </w:rPr>
              <w:t>the unit is an uplink slot. Therefore, it is necessary to clarify what the unit is when listing for these TDW options.</w:t>
            </w:r>
          </w:p>
        </w:tc>
      </w:tr>
      <w:tr w:rsidR="00151B34" w14:paraId="6280F954" w14:textId="77777777" w:rsidTr="00720F54">
        <w:trPr>
          <w:trHeight w:val="409"/>
          <w:jc w:val="center"/>
        </w:trPr>
        <w:tc>
          <w:tcPr>
            <w:tcW w:w="1733" w:type="dxa"/>
            <w:shd w:val="clear" w:color="auto" w:fill="auto"/>
            <w:vAlign w:val="center"/>
          </w:tcPr>
          <w:p w14:paraId="386B09DF" w14:textId="4C7328BA" w:rsidR="00151B34" w:rsidRDefault="00151B34" w:rsidP="00151B34">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shd w:val="clear" w:color="auto" w:fill="auto"/>
            <w:vAlign w:val="center"/>
          </w:tcPr>
          <w:p w14:paraId="7D668ECB" w14:textId="78EE5749" w:rsidR="00151B34" w:rsidRPr="00343D47" w:rsidRDefault="00151B34" w:rsidP="00151B34">
            <w:pPr>
              <w:rPr>
                <w:rFonts w:ascii="Times New Roman" w:hAnsi="Times New Roman" w:cs="Times New Roman"/>
                <w:szCs w:val="21"/>
              </w:rPr>
            </w:pPr>
            <w:r>
              <w:rPr>
                <w:rFonts w:ascii="Times New Roman" w:hAnsi="Times New Roman" w:cs="Times New Roman"/>
                <w:bCs/>
                <w:lang w:val="en-GB"/>
              </w:rPr>
              <w:t>We support Alt. 2B because the lengths of time domain windows can be different depending on the violation events and Alt. 2B is also applicable for PUSCH repetition type B to have a unique design for joint CE. On the other hand, Alt. 2C and Alt. 2C’ configure the same length for all windows, they cannot be applicable for PUSCH repetition type B.</w:t>
            </w:r>
          </w:p>
        </w:tc>
      </w:tr>
      <w:tr w:rsidR="002A7A9D" w14:paraId="6B8CB357" w14:textId="77777777" w:rsidTr="00720F54">
        <w:trPr>
          <w:trHeight w:val="409"/>
          <w:jc w:val="center"/>
        </w:trPr>
        <w:tc>
          <w:tcPr>
            <w:tcW w:w="1733" w:type="dxa"/>
            <w:shd w:val="clear" w:color="auto" w:fill="auto"/>
            <w:vAlign w:val="center"/>
          </w:tcPr>
          <w:p w14:paraId="6E323140" w14:textId="4D51184F" w:rsidR="002A7A9D" w:rsidRDefault="002A7A9D" w:rsidP="002A7A9D">
            <w:pPr>
              <w:jc w:val="center"/>
              <w:rPr>
                <w:rFonts w:ascii="Times New Roman" w:hAnsi="Times New Roman" w:cs="Times New Roman"/>
                <w:bCs/>
                <w:lang w:val="en-GB"/>
              </w:rPr>
            </w:pPr>
            <w:r>
              <w:rPr>
                <w:rFonts w:ascii="Times New Roman" w:hAnsi="Times New Roman" w:cs="Times New Roman"/>
                <w:bCs/>
                <w:lang w:val="en-GB"/>
              </w:rPr>
              <w:t>FL</w:t>
            </w:r>
          </w:p>
        </w:tc>
        <w:tc>
          <w:tcPr>
            <w:tcW w:w="7744" w:type="dxa"/>
            <w:shd w:val="clear" w:color="auto" w:fill="auto"/>
            <w:vAlign w:val="center"/>
          </w:tcPr>
          <w:p w14:paraId="3B1E6BD6" w14:textId="77777777" w:rsidR="002A7A9D" w:rsidRDefault="002A7A9D" w:rsidP="002A7A9D">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As summarized above the proposal, for Alt 2-B, all TDWs are implicitly determined including the start and the length of the window. If the window length is configured by gNB, it’s not Alt 2-B, it becomes Alt 2-C or Alt 2-C’. For All 2-C’ the configured window length is one condition to end the TDW. For Alt 2-C or Alt 2-C’, do you propose gNB can configure different length for the TDWs?</w:t>
            </w:r>
          </w:p>
          <w:p w14:paraId="191BC21E"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w:t>
            </w:r>
            <w:r w:rsidRPr="00E875D7">
              <w:rPr>
                <w:rFonts w:ascii="Times New Roman" w:hAnsi="Times New Roman" w:cs="Times New Roman"/>
                <w:kern w:val="0"/>
                <w:szCs w:val="21"/>
                <w:lang w:val="en-GB"/>
              </w:rPr>
              <w:t>DM-RS bundling is not assumed during this TDW</w:t>
            </w:r>
            <w:r>
              <w:rPr>
                <w:rFonts w:ascii="Times New Roman" w:hAnsi="Times New Roman" w:cs="Times New Roman"/>
                <w:bCs/>
                <w:lang w:val="en-GB"/>
              </w:rPr>
              <w:t>” has been revised to “</w:t>
            </w:r>
            <w:r w:rsidRPr="00E875D7">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E875D7">
              <w:rPr>
                <w:rFonts w:ascii="Times New Roman" w:hAnsi="Times New Roman" w:cs="Times New Roman"/>
                <w:kern w:val="0"/>
                <w:szCs w:val="21"/>
                <w:lang w:val="en-GB"/>
              </w:rPr>
              <w:t xml:space="preserve"> during this TDW</w:t>
            </w:r>
            <w:r>
              <w:rPr>
                <w:rFonts w:ascii="Times New Roman" w:hAnsi="Times New Roman" w:cs="Times New Roman"/>
                <w:bCs/>
                <w:lang w:val="en-GB"/>
              </w:rPr>
              <w:t xml:space="preserve">” based on Qualcomm’s suggestion. I think after the revision, it is aligned with your views, that power consistency and phase continuity can </w:t>
            </w:r>
            <w:r>
              <w:rPr>
                <w:rFonts w:ascii="Times New Roman" w:hAnsi="Times New Roman" w:cs="Times New Roman"/>
                <w:bCs/>
                <w:lang w:val="en-GB"/>
              </w:rPr>
              <w:lastRenderedPageBreak/>
              <w:t>still be maintained before the events, including DL reception/monitoring in DL slots.</w:t>
            </w:r>
          </w:p>
          <w:p w14:paraId="58F2B66A"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Regarding “</w:t>
            </w:r>
            <w:r w:rsidRPr="00E875D7">
              <w:rPr>
                <w:rFonts w:ascii="Times New Roman" w:hAnsi="Times New Roman" w:cs="Times New Roman"/>
                <w:szCs w:val="21"/>
                <w:lang w:val="en-GB"/>
              </w:rPr>
              <w:t>dynamic interruptions</w:t>
            </w:r>
            <w:r>
              <w:rPr>
                <w:rFonts w:ascii="Times New Roman" w:hAnsi="Times New Roman" w:cs="Times New Roman"/>
                <w:bCs/>
                <w:lang w:val="en-GB"/>
              </w:rPr>
              <w:t xml:space="preserve">”, I’m not sure if I understand your point correctly. In order to harvest the gain of joint channel estimation, DM-RS bundling should be performed as much as possible. </w:t>
            </w:r>
          </w:p>
          <w:p w14:paraId="724CDF37"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@Intel, For Alt 2-B, it UE has and reports the capability the maximum duration, and if there are UL transmissions, why can UE not maintain phase continuity and power consistency during the maximum duration? Even if the window length can be configured by gNB, gNB can still configure the window length as the maximum duration, right? Regarding “different UEs may have different maximum TDW duration”, from FL understanding, don’t see there is any problem for Alt 2-B.</w:t>
            </w:r>
          </w:p>
          <w:p w14:paraId="68FC8BB4"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For Alt 2-C’, in case an event occurs, the TDW is ended. For Alt 2-C, in case an event occurs, DMRS bundling is not resumed after the event, but the TDW is not ended. Maybe Qualcomm can clarify more about it.</w:t>
            </w:r>
          </w:p>
          <w:p w14:paraId="16984B47" w14:textId="15E039E0" w:rsidR="0058103D" w:rsidRDefault="0058103D" w:rsidP="0058103D">
            <w:pPr>
              <w:rPr>
                <w:rFonts w:ascii="Times New Roman" w:hAnsi="Times New Roman" w:cs="Times New Roman"/>
                <w:bCs/>
                <w:lang w:val="en-GB"/>
              </w:rPr>
            </w:pPr>
            <w:r>
              <w:rPr>
                <w:rFonts w:ascii="Times New Roman" w:hAnsi="Times New Roman" w:cs="Times New Roman"/>
                <w:bCs/>
                <w:lang w:val="en-GB"/>
              </w:rPr>
              <w:t>@LG, regarding “</w:t>
            </w:r>
            <w:r w:rsidRPr="00343D47">
              <w:rPr>
                <w:rFonts w:ascii="Times New Roman" w:hAnsi="Times New Roman" w:cs="Times New Roman"/>
                <w:szCs w:val="21"/>
              </w:rPr>
              <w:t>consecutive/non-consecutive TDWs</w:t>
            </w:r>
            <w:r>
              <w:rPr>
                <w:rFonts w:ascii="Times New Roman" w:hAnsi="Times New Roman" w:cs="Times New Roman"/>
                <w:bCs/>
                <w:lang w:val="en-GB"/>
              </w:rPr>
              <w:t xml:space="preserve">”, it does not mean use case 5. It means the TDWs can be </w:t>
            </w:r>
            <w:r w:rsidRPr="00343D47">
              <w:rPr>
                <w:rFonts w:ascii="Times New Roman" w:hAnsi="Times New Roman" w:cs="Times New Roman"/>
                <w:szCs w:val="21"/>
              </w:rPr>
              <w:t>consecutive</w:t>
            </w:r>
            <w:r>
              <w:rPr>
                <w:rFonts w:ascii="Times New Roman" w:hAnsi="Times New Roman" w:cs="Times New Roman"/>
                <w:szCs w:val="21"/>
              </w:rPr>
              <w:t xml:space="preserve"> or </w:t>
            </w:r>
            <w:r w:rsidRPr="00343D47">
              <w:rPr>
                <w:rFonts w:ascii="Times New Roman" w:hAnsi="Times New Roman" w:cs="Times New Roman"/>
                <w:szCs w:val="21"/>
              </w:rPr>
              <w:t>non-consecutive</w:t>
            </w:r>
            <w:r>
              <w:rPr>
                <w:rFonts w:ascii="Times New Roman" w:hAnsi="Times New Roman" w:cs="Times New Roman"/>
                <w:szCs w:val="21"/>
              </w:rPr>
              <w:t>. If the wording cause ambiguity, we can remove “</w:t>
            </w:r>
            <w:r w:rsidRPr="00343D47">
              <w:rPr>
                <w:rFonts w:ascii="Times New Roman" w:hAnsi="Times New Roman" w:cs="Times New Roman"/>
                <w:szCs w:val="21"/>
              </w:rPr>
              <w:t>consecutive/non-consecutive</w:t>
            </w:r>
            <w:r>
              <w:rPr>
                <w:rFonts w:ascii="Times New Roman" w:hAnsi="Times New Roman" w:cs="Times New Roman"/>
                <w:szCs w:val="21"/>
              </w:rPr>
              <w:t>”.</w:t>
            </w:r>
            <w:bookmarkStart w:id="11" w:name="_GoBack"/>
            <w:bookmarkEnd w:id="11"/>
          </w:p>
        </w:tc>
      </w:tr>
    </w:tbl>
    <w:p w14:paraId="59B7ADE0" w14:textId="77777777" w:rsidR="009B706F" w:rsidRPr="008A3C1C" w:rsidRDefault="009B706F" w:rsidP="008A3C1C"/>
    <w:p w14:paraId="58E777CA" w14:textId="77777777" w:rsidR="006D6BF2" w:rsidRDefault="006D6BF2" w:rsidP="006D6BF2">
      <w:pPr>
        <w:pStyle w:val="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宋体" w:hAnsi="Times New Roman" w:cs="Times New Roman"/>
          <w:b/>
          <w:kern w:val="0"/>
          <w:szCs w:val="21"/>
          <w:highlight w:val="yellow"/>
          <w:lang w:eastAsia="en-US"/>
        </w:rPr>
      </w:pPr>
      <w:r>
        <w:rPr>
          <w:rFonts w:ascii="Times New Roman" w:eastAsia="宋体"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047EFDDA" w14:textId="77777777" w:rsidR="00251C50" w:rsidRPr="00BE5E65" w:rsidRDefault="00251C50" w:rsidP="00251C50">
      <w:pPr>
        <w:pStyle w:val="af8"/>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FC5720">
        <w:rPr>
          <w:rFonts w:ascii="Times New Roman" w:eastAsia="宋体" w:hAnsi="Times New Roman" w:cs="Times New Roman"/>
          <w:kern w:val="0"/>
          <w:szCs w:val="21"/>
          <w:highlight w:val="cyan"/>
        </w:rPr>
        <w:t xml:space="preserve"> Panasonic, </w:t>
      </w:r>
      <w:r w:rsidRPr="00FC5720">
        <w:rPr>
          <w:rFonts w:ascii="Times New Roman" w:eastAsia="宋体" w:hAnsi="Times New Roman" w:cs="Times New Roman" w:hint="eastAsia"/>
          <w:kern w:val="0"/>
          <w:szCs w:val="21"/>
          <w:highlight w:val="cyan"/>
        </w:rPr>
        <w:t>ZTE</w:t>
      </w:r>
      <w:r w:rsidRPr="00FC5720">
        <w:rPr>
          <w:rFonts w:ascii="Times New Roman" w:eastAsia="宋体" w:hAnsi="Times New Roman" w:cs="Times New Roman"/>
          <w:kern w:val="0"/>
          <w:szCs w:val="21"/>
          <w:highlight w:val="cyan"/>
        </w:rPr>
        <w:t xml:space="preserve">, Apple, </w:t>
      </w:r>
      <w:r w:rsidRPr="00FC5720">
        <w:rPr>
          <w:rFonts w:ascii="Times New Roman" w:eastAsia="宋体" w:hAnsi="Times New Roman" w:cs="Times New Roman" w:hint="eastAsia"/>
          <w:kern w:val="0"/>
          <w:szCs w:val="21"/>
          <w:highlight w:val="cyan"/>
        </w:rPr>
        <w:t>C</w:t>
      </w:r>
      <w:r w:rsidRPr="00FC5720">
        <w:rPr>
          <w:rFonts w:ascii="Times New Roman" w:eastAsia="宋体" w:hAnsi="Times New Roman" w:cs="Times New Roman"/>
          <w:kern w:val="0"/>
          <w:szCs w:val="21"/>
          <w:highlight w:val="cyan"/>
        </w:rPr>
        <w:t xml:space="preserve">MCC, Intel, Lenovo, Motorola Mobility, Qualcomm, </w:t>
      </w:r>
      <w:r w:rsidRPr="00FC5720">
        <w:rPr>
          <w:rFonts w:ascii="Times New Roman" w:eastAsia="宋体" w:hAnsi="Times New Roman" w:cs="Times New Roman" w:hint="eastAsia"/>
          <w:kern w:val="0"/>
          <w:szCs w:val="21"/>
          <w:highlight w:val="cyan"/>
        </w:rPr>
        <w:t>Samsung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LG</w:t>
      </w:r>
      <w:r w:rsidRPr="00FC5720">
        <w:rPr>
          <w:rFonts w:ascii="Times New Roman" w:eastAsia="宋体" w:hAnsi="Times New Roman" w:cs="Times New Roman"/>
          <w:kern w:val="0"/>
          <w:szCs w:val="21"/>
          <w:highlight w:val="cyan"/>
        </w:rPr>
        <w:t xml:space="preserve">, </w:t>
      </w:r>
      <w:r w:rsidRPr="00FC5720">
        <w:rPr>
          <w:rFonts w:ascii="Times New Roman" w:eastAsia="宋体" w:hAnsi="Times New Roman" w:cs="Times New Roman" w:hint="eastAsia"/>
          <w:kern w:val="0"/>
          <w:szCs w:val="21"/>
          <w:highlight w:val="cyan"/>
        </w:rPr>
        <w:t>N</w:t>
      </w:r>
      <w:r w:rsidRPr="00FC5720">
        <w:rPr>
          <w:rFonts w:ascii="Times New Roman" w:eastAsia="宋体" w:hAnsi="Times New Roman" w:cs="Times New Roman"/>
          <w:kern w:val="0"/>
          <w:szCs w:val="21"/>
          <w:highlight w:val="cyan"/>
        </w:rPr>
        <w:t xml:space="preserve">TT DOCOMO, InterDigital,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harp, </w:t>
      </w:r>
      <w:r w:rsidRPr="00FC5720">
        <w:rPr>
          <w:rFonts w:ascii="Times New Roman" w:eastAsia="宋体" w:hAnsi="Times New Roman" w:cs="Times New Roman" w:hint="eastAsia"/>
          <w:kern w:val="0"/>
          <w:szCs w:val="21"/>
          <w:highlight w:val="cyan"/>
        </w:rPr>
        <w:t>O</w:t>
      </w:r>
      <w:r w:rsidRPr="00FC5720">
        <w:rPr>
          <w:rFonts w:ascii="Times New Roman" w:eastAsia="宋体" w:hAnsi="Times New Roman" w:cs="Times New Roman"/>
          <w:kern w:val="0"/>
          <w:szCs w:val="21"/>
          <w:highlight w:val="cyan"/>
        </w:rPr>
        <w:t xml:space="preserve">PPO, </w:t>
      </w:r>
      <w:r w:rsidRPr="00FC5720">
        <w:rPr>
          <w:rFonts w:ascii="Times New Roman" w:eastAsia="宋体" w:hAnsi="Times New Roman" w:cs="Times New Roman" w:hint="eastAsia"/>
          <w:kern w:val="0"/>
          <w:szCs w:val="21"/>
          <w:highlight w:val="cyan"/>
        </w:rPr>
        <w:t>X</w:t>
      </w:r>
      <w:r w:rsidRPr="00FC5720">
        <w:rPr>
          <w:rFonts w:ascii="Times New Roman" w:eastAsia="宋体" w:hAnsi="Times New Roman" w:cs="Times New Roman"/>
          <w:kern w:val="0"/>
          <w:szCs w:val="21"/>
          <w:highlight w:val="cyan"/>
        </w:rPr>
        <w:t xml:space="preserve">iaomi, </w:t>
      </w:r>
      <w:r w:rsidRPr="00FC5720">
        <w:rPr>
          <w:rFonts w:ascii="Times New Roman" w:eastAsia="宋体" w:hAnsi="Times New Roman" w:cs="Times New Roman" w:hint="eastAsia"/>
          <w:kern w:val="0"/>
          <w:szCs w:val="21"/>
          <w:highlight w:val="cyan"/>
        </w:rPr>
        <w:t>S</w:t>
      </w:r>
      <w:r w:rsidRPr="00FC5720">
        <w:rPr>
          <w:rFonts w:ascii="Times New Roman" w:eastAsia="宋体" w:hAnsi="Times New Roman" w:cs="Times New Roman"/>
          <w:kern w:val="0"/>
          <w:szCs w:val="21"/>
          <w:highlight w:val="cyan"/>
        </w:rPr>
        <w:t xml:space="preserve">preadtrum, </w:t>
      </w:r>
      <w:r w:rsidRPr="00FC5720">
        <w:rPr>
          <w:rFonts w:ascii="Times New Roman" w:eastAsia="宋体" w:hAnsi="Times New Roman" w:cs="Times New Roman" w:hint="eastAsia"/>
          <w:kern w:val="0"/>
          <w:szCs w:val="21"/>
          <w:highlight w:val="cyan"/>
        </w:rPr>
        <w:t>T</w:t>
      </w:r>
      <w:r w:rsidRPr="00FC5720">
        <w:rPr>
          <w:rFonts w:ascii="Times New Roman" w:eastAsia="宋体" w:hAnsi="Times New Roman" w:cs="Times New Roman"/>
          <w:kern w:val="0"/>
          <w:szCs w:val="21"/>
          <w:highlight w:val="cyan"/>
        </w:rPr>
        <w:t xml:space="preserve">CL, </w:t>
      </w:r>
      <w:r w:rsidRPr="00FC5720">
        <w:rPr>
          <w:rFonts w:ascii="Times New Roman" w:eastAsia="宋体" w:hAnsi="Times New Roman" w:cs="Times New Roman" w:hint="eastAsia"/>
          <w:kern w:val="0"/>
          <w:szCs w:val="21"/>
          <w:highlight w:val="cyan"/>
        </w:rPr>
        <w:t>CATT</w:t>
      </w:r>
      <w:r w:rsidRPr="00FC5720">
        <w:rPr>
          <w:rFonts w:ascii="Times New Roman" w:eastAsia="宋体" w:hAnsi="Times New Roman" w:cs="Times New Roman"/>
          <w:kern w:val="0"/>
          <w:szCs w:val="21"/>
          <w:highlight w:val="cyan"/>
        </w:rPr>
        <w:t xml:space="preserve">, Sony, </w:t>
      </w:r>
      <w:r w:rsidRPr="00FC5720">
        <w:rPr>
          <w:rFonts w:ascii="Times New Roman" w:eastAsia="宋体" w:hAnsi="Times New Roman" w:cs="Times New Roman" w:hint="eastAsia"/>
          <w:kern w:val="0"/>
          <w:szCs w:val="21"/>
          <w:highlight w:val="cyan"/>
        </w:rPr>
        <w:t>W</w:t>
      </w:r>
      <w:r w:rsidRPr="00FC5720">
        <w:rPr>
          <w:rFonts w:ascii="Times New Roman" w:eastAsia="宋体"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宋体" w:hAnsi="Times New Roman" w:cs="Times New Roman"/>
          <w:kern w:val="0"/>
          <w:szCs w:val="21"/>
          <w:highlight w:val="cyan"/>
        </w:rPr>
      </w:pPr>
      <w:r w:rsidRPr="00FC5720">
        <w:rPr>
          <w:rFonts w:ascii="Times New Roman" w:eastAsia="宋体"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af8"/>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4-v2:</w:t>
            </w:r>
          </w:p>
          <w:p w14:paraId="12E959BE" w14:textId="271F4C56" w:rsidR="00ED4FEE" w:rsidRPr="00A33E3C" w:rsidRDefault="00ED4FEE" w:rsidP="00ED4FEE">
            <w:pPr>
              <w:pStyle w:val="af8"/>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af8"/>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r w:rsidR="001F540B" w14:paraId="795CCEF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A1B294A" w14:textId="383229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F0BF904" w14:textId="77804390" w:rsidR="001F540B" w:rsidRDefault="001F540B" w:rsidP="001F540B">
            <w:pPr>
              <w:rPr>
                <w:rFonts w:ascii="Times New Roman" w:hAnsi="Times New Roman" w:cs="Times New Roman"/>
                <w:bCs/>
                <w:lang w:val="en-GB"/>
              </w:rPr>
            </w:pPr>
            <w:r>
              <w:rPr>
                <w:rFonts w:ascii="Times New Roman" w:eastAsia="Malgun Gothic" w:hAnsi="Times New Roman" w:cs="Times New Roman" w:hint="eastAsia"/>
                <w:bCs/>
                <w:lang w:val="en-GB" w:eastAsia="ko-KR"/>
              </w:rPr>
              <w:t>Fine with modified proposal.</w:t>
            </w:r>
          </w:p>
        </w:tc>
      </w:tr>
      <w:tr w:rsidR="008C6B76" w14:paraId="3E903C80"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7FA5BD0" w14:textId="52BE975F" w:rsidR="008C6B76" w:rsidRDefault="008C6B76" w:rsidP="008C6B76">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AA106D6" w14:textId="74C1F133" w:rsidR="008C6B76" w:rsidRDefault="008C6B76" w:rsidP="008C6B76">
            <w:pPr>
              <w:rPr>
                <w:rFonts w:ascii="Times New Roman" w:eastAsia="Malgun Gothic" w:hAnsi="Times New Roman" w:cs="Times New Roman"/>
                <w:bCs/>
                <w:lang w:val="en-GB" w:eastAsia="ko-KR"/>
              </w:rPr>
            </w:pPr>
            <w:r>
              <w:rPr>
                <w:rFonts w:ascii="Times New Roman" w:hAnsi="Times New Roman" w:cs="Times New Roman"/>
                <w:bCs/>
                <w:lang w:val="en-GB"/>
              </w:rPr>
              <w:t>We support the updated proposal 4-v2.</w:t>
            </w:r>
          </w:p>
        </w:tc>
      </w:tr>
    </w:tbl>
    <w:p w14:paraId="5CD626CD" w14:textId="77777777" w:rsidR="00251C50" w:rsidRDefault="00251C50" w:rsidP="006D6BF2"/>
    <w:p w14:paraId="1E9B639C" w14:textId="77777777" w:rsidR="002579DC" w:rsidRDefault="002579DC" w:rsidP="002579DC">
      <w:pPr>
        <w:pStyle w:val="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宋体" w:hAnsi="Times New Roman" w:cs="Times New Roman"/>
          <w:kern w:val="0"/>
          <w:szCs w:val="21"/>
          <w:highlight w:val="cyan"/>
        </w:rPr>
      </w:pPr>
      <w:r w:rsidRPr="00D92EDC">
        <w:rPr>
          <w:rFonts w:ascii="Times New Roman" w:eastAsia="宋体" w:hAnsi="Times New Roman" w:cs="Times New Roman"/>
          <w:kern w:val="0"/>
          <w:szCs w:val="21"/>
          <w:highlight w:val="cyan"/>
        </w:rPr>
        <w:t xml:space="preserve">Not needed: Panasonic, </w:t>
      </w:r>
      <w:r w:rsidRPr="00D92EDC">
        <w:rPr>
          <w:rFonts w:ascii="Times New Roman" w:eastAsia="宋体" w:hAnsi="Times New Roman" w:cs="Times New Roman" w:hint="eastAsia"/>
          <w:kern w:val="0"/>
          <w:szCs w:val="21"/>
          <w:highlight w:val="cyan"/>
        </w:rPr>
        <w:t>ZTE</w:t>
      </w:r>
      <w:r w:rsidRPr="00D92EDC">
        <w:rPr>
          <w:rFonts w:ascii="Times New Roman" w:eastAsia="宋体" w:hAnsi="Times New Roman" w:cs="Times New Roman"/>
          <w:kern w:val="0"/>
          <w:szCs w:val="21"/>
          <w:highlight w:val="cyan"/>
        </w:rPr>
        <w:t xml:space="preserve">, Intel, Lenovo, Motorola Mobility, </w:t>
      </w:r>
      <w:r w:rsidRPr="00D92EDC">
        <w:rPr>
          <w:rFonts w:ascii="Times New Roman" w:eastAsia="宋体" w:hAnsi="Times New Roman" w:cs="Times New Roman" w:hint="eastAsia"/>
          <w:kern w:val="0"/>
          <w:szCs w:val="21"/>
          <w:highlight w:val="cyan"/>
        </w:rPr>
        <w:t>LG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harp, </w:t>
      </w:r>
      <w:r w:rsidRPr="00D92EDC">
        <w:rPr>
          <w:rFonts w:ascii="Times New Roman" w:eastAsia="宋体" w:hAnsi="Times New Roman" w:cs="Times New Roman" w:hint="eastAsia"/>
          <w:kern w:val="0"/>
          <w:szCs w:val="21"/>
          <w:highlight w:val="cyan"/>
        </w:rPr>
        <w:t>v</w:t>
      </w:r>
      <w:r w:rsidRPr="00D92EDC">
        <w:rPr>
          <w:rFonts w:ascii="Times New Roman" w:eastAsia="宋体" w:hAnsi="Times New Roman" w:cs="Times New Roman"/>
          <w:kern w:val="0"/>
          <w:szCs w:val="21"/>
          <w:highlight w:val="cyan"/>
        </w:rPr>
        <w:t xml:space="preserve">ivo, </w:t>
      </w:r>
      <w:r w:rsidRPr="00D92EDC">
        <w:rPr>
          <w:rFonts w:ascii="Times New Roman" w:eastAsia="宋体" w:hAnsi="Times New Roman" w:cs="Times New Roman" w:hint="eastAsia"/>
          <w:kern w:val="0"/>
          <w:szCs w:val="21"/>
          <w:highlight w:val="cyan"/>
        </w:rPr>
        <w:t>O</w:t>
      </w:r>
      <w:r w:rsidRPr="00D92EDC">
        <w:rPr>
          <w:rFonts w:ascii="Times New Roman" w:eastAsia="宋体" w:hAnsi="Times New Roman" w:cs="Times New Roman"/>
          <w:kern w:val="0"/>
          <w:szCs w:val="21"/>
          <w:highlight w:val="cyan"/>
        </w:rPr>
        <w:t xml:space="preserve">PPO, Xiaomi, </w:t>
      </w:r>
      <w:r w:rsidRPr="00D92EDC">
        <w:rPr>
          <w:rFonts w:ascii="Times New Roman" w:eastAsia="宋体" w:hAnsi="Times New Roman" w:cs="Times New Roman" w:hint="eastAsia"/>
          <w:kern w:val="0"/>
          <w:szCs w:val="21"/>
          <w:highlight w:val="cyan"/>
        </w:rPr>
        <w:t>S</w:t>
      </w:r>
      <w:r w:rsidRPr="00D92EDC">
        <w:rPr>
          <w:rFonts w:ascii="Times New Roman" w:eastAsia="宋体" w:hAnsi="Times New Roman" w:cs="Times New Roman"/>
          <w:kern w:val="0"/>
          <w:szCs w:val="21"/>
          <w:highlight w:val="cyan"/>
        </w:rPr>
        <w:t xml:space="preserve">preadtrum, TCL, </w:t>
      </w:r>
      <w:r w:rsidRPr="00D92EDC">
        <w:rPr>
          <w:rFonts w:ascii="Times New Roman" w:eastAsia="宋体" w:hAnsi="Times New Roman" w:cs="Times New Roman" w:hint="eastAsia"/>
          <w:kern w:val="0"/>
          <w:szCs w:val="21"/>
          <w:highlight w:val="cyan"/>
        </w:rPr>
        <w:t>CATT</w:t>
      </w:r>
      <w:r w:rsidRPr="00D92EDC">
        <w:rPr>
          <w:rFonts w:ascii="Times New Roman" w:eastAsia="宋体" w:hAnsi="Times New Roman" w:cs="Times New Roman"/>
          <w:kern w:val="0"/>
          <w:szCs w:val="21"/>
          <w:highlight w:val="cyan"/>
        </w:rPr>
        <w:t xml:space="preserve">, Sony, </w:t>
      </w:r>
      <w:r w:rsidRPr="00D92EDC">
        <w:rPr>
          <w:rFonts w:ascii="Times New Roman" w:eastAsia="宋体" w:hAnsi="Times New Roman" w:cs="Times New Roman" w:hint="eastAsia"/>
          <w:kern w:val="0"/>
          <w:szCs w:val="21"/>
          <w:highlight w:val="cyan"/>
        </w:rPr>
        <w:t>W</w:t>
      </w:r>
      <w:r w:rsidRPr="00D92EDC">
        <w:rPr>
          <w:rFonts w:ascii="Times New Roman" w:eastAsia="宋体"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宋体" w:hAnsi="Times New Roman" w:cs="Times New Roman"/>
          <w:kern w:val="0"/>
          <w:szCs w:val="21"/>
          <w:highlight w:val="cyan"/>
        </w:rPr>
        <w:t xml:space="preserve">Needed: Nokia, NSB, CMCC, </w:t>
      </w:r>
      <w:r w:rsidRPr="00D92EDC">
        <w:rPr>
          <w:rFonts w:ascii="Times New Roman" w:eastAsia="宋体" w:hAnsi="Times New Roman" w:cs="Times New Roman" w:hint="eastAsia"/>
          <w:kern w:val="0"/>
          <w:szCs w:val="21"/>
          <w:highlight w:val="cyan"/>
        </w:rPr>
        <w:t>Samsung</w:t>
      </w:r>
      <w:r w:rsidRPr="00D92EDC">
        <w:rPr>
          <w:rFonts w:ascii="Times New Roman" w:eastAsia="宋体" w:hAnsi="Times New Roman" w:cs="Times New Roman"/>
          <w:kern w:val="0"/>
          <w:szCs w:val="21"/>
          <w:highlight w:val="cyan"/>
        </w:rPr>
        <w:t xml:space="preserve">, </w:t>
      </w:r>
      <w:r w:rsidRPr="00D92EDC">
        <w:rPr>
          <w:rFonts w:ascii="Times New Roman" w:eastAsia="宋体" w:hAnsi="Times New Roman" w:cs="Times New Roman" w:hint="eastAsia"/>
          <w:kern w:val="0"/>
          <w:szCs w:val="21"/>
          <w:highlight w:val="cyan"/>
        </w:rPr>
        <w:t>N</w:t>
      </w:r>
      <w:r w:rsidRPr="00D92EDC">
        <w:rPr>
          <w:rFonts w:ascii="Times New Roman" w:eastAsia="宋体" w:hAnsi="Times New Roman" w:cs="Times New Roman"/>
          <w:kern w:val="0"/>
          <w:szCs w:val="21"/>
          <w:highlight w:val="cyan"/>
        </w:rPr>
        <w:t>TT DOCOMO, InterDigital</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ot needed: Panasonic, </w:t>
      </w:r>
      <w:r w:rsidRPr="00223D90">
        <w:rPr>
          <w:rFonts w:ascii="Times New Roman" w:eastAsia="宋体" w:hAnsi="Times New Roman" w:cs="Times New Roman" w:hint="eastAsia"/>
          <w:kern w:val="0"/>
          <w:szCs w:val="21"/>
          <w:highlight w:val="cyan"/>
        </w:rPr>
        <w:t>ZTE</w:t>
      </w:r>
      <w:r w:rsidRPr="00223D90">
        <w:rPr>
          <w:rFonts w:ascii="Times New Roman" w:eastAsia="宋体" w:hAnsi="Times New Roman" w:cs="Times New Roman"/>
          <w:kern w:val="0"/>
          <w:szCs w:val="21"/>
          <w:highlight w:val="cyan"/>
        </w:rPr>
        <w:t xml:space="preserve">, CMCC, Intel, Lenovo, Motorola Mobility, </w:t>
      </w:r>
      <w:r w:rsidRPr="00223D90">
        <w:rPr>
          <w:rFonts w:ascii="Times New Roman" w:eastAsia="宋体" w:hAnsi="Times New Roman" w:cs="Times New Roman" w:hint="eastAsia"/>
          <w:kern w:val="0"/>
          <w:szCs w:val="21"/>
          <w:highlight w:val="cyan"/>
        </w:rPr>
        <w:t>N</w:t>
      </w:r>
      <w:r w:rsidRPr="00223D90">
        <w:rPr>
          <w:rFonts w:ascii="Times New Roman" w:eastAsia="宋体" w:hAnsi="Times New Roman" w:cs="Times New Roman"/>
          <w:kern w:val="0"/>
          <w:szCs w:val="21"/>
          <w:highlight w:val="cyan"/>
        </w:rPr>
        <w:t xml:space="preserve">TT DOCOMO, </w:t>
      </w:r>
      <w:r w:rsidRPr="00223D90">
        <w:rPr>
          <w:rFonts w:ascii="Times New Roman" w:eastAsia="宋体" w:hAnsi="Times New Roman" w:cs="Times New Roman" w:hint="eastAsia"/>
          <w:kern w:val="0"/>
          <w:szCs w:val="21"/>
          <w:highlight w:val="cyan"/>
        </w:rPr>
        <w:t>S</w:t>
      </w:r>
      <w:r w:rsidRPr="00223D90">
        <w:rPr>
          <w:rFonts w:ascii="Times New Roman" w:eastAsia="宋体" w:hAnsi="Times New Roman" w:cs="Times New Roman"/>
          <w:kern w:val="0"/>
          <w:szCs w:val="21"/>
          <w:highlight w:val="cyan"/>
        </w:rPr>
        <w:t xml:space="preserve">harp, </w:t>
      </w:r>
      <w:r w:rsidRPr="00223D90">
        <w:rPr>
          <w:rFonts w:ascii="Times New Roman" w:eastAsia="宋体" w:hAnsi="Times New Roman" w:cs="Times New Roman" w:hint="eastAsia"/>
          <w:kern w:val="0"/>
          <w:szCs w:val="21"/>
          <w:highlight w:val="cyan"/>
        </w:rPr>
        <w:t>v</w:t>
      </w:r>
      <w:r w:rsidRPr="00223D90">
        <w:rPr>
          <w:rFonts w:ascii="Times New Roman" w:eastAsia="宋体" w:hAnsi="Times New Roman" w:cs="Times New Roman"/>
          <w:kern w:val="0"/>
          <w:szCs w:val="21"/>
          <w:highlight w:val="cyan"/>
        </w:rPr>
        <w:t xml:space="preserve">ivo, OPPO, Xiaomi, CATT, </w:t>
      </w:r>
      <w:r w:rsidRPr="00223D90">
        <w:rPr>
          <w:rFonts w:ascii="Times New Roman" w:eastAsia="宋体" w:hAnsi="Times New Roman" w:cs="Times New Roman" w:hint="eastAsia"/>
          <w:kern w:val="0"/>
          <w:szCs w:val="21"/>
          <w:highlight w:val="cyan"/>
        </w:rPr>
        <w:t>W</w:t>
      </w:r>
      <w:r w:rsidRPr="00223D90">
        <w:rPr>
          <w:rFonts w:ascii="Times New Roman" w:eastAsia="宋体"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宋体" w:hAnsi="Times New Roman" w:cs="Times New Roman"/>
          <w:kern w:val="0"/>
          <w:szCs w:val="21"/>
          <w:highlight w:val="cyan"/>
        </w:rPr>
      </w:pPr>
      <w:r w:rsidRPr="00223D90">
        <w:rPr>
          <w:rFonts w:ascii="Times New Roman" w:eastAsia="宋体" w:hAnsi="Times New Roman" w:cs="Times New Roman"/>
          <w:kern w:val="0"/>
          <w:szCs w:val="21"/>
          <w:highlight w:val="cyan"/>
        </w:rPr>
        <w:t>Needed: Nokia, NSB, Qualcomm, LG, InterDigital</w:t>
      </w:r>
      <w:r w:rsidR="00932CC4">
        <w:rPr>
          <w:rFonts w:ascii="Times New Roman" w:eastAsia="宋体" w:hAnsi="Times New Roman" w:cs="Times New Roman"/>
          <w:kern w:val="0"/>
          <w:szCs w:val="21"/>
          <w:highlight w:val="cyan"/>
        </w:rPr>
        <w:t xml:space="preserve">, </w:t>
      </w:r>
      <w:r w:rsidR="00932CC4" w:rsidRPr="00932CC4">
        <w:rPr>
          <w:rFonts w:ascii="Times New Roman" w:eastAsia="宋体"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19B03685" w14:textId="77777777" w:rsidR="008134C7" w:rsidRDefault="008134C7" w:rsidP="008134C7">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af8"/>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宋体" w:hAnsi="Times New Roman" w:cs="Times New Roman" w:hint="eastAsia"/>
          <w:kern w:val="0"/>
          <w:szCs w:val="21"/>
          <w:highlight w:val="cyan"/>
        </w:rPr>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InterDigital, </w:t>
      </w:r>
      <w:r>
        <w:rPr>
          <w:rFonts w:ascii="Times New Roman" w:eastAsia="宋体" w:hAnsi="Times New Roman" w:cs="Times New Roman"/>
          <w:kern w:val="0"/>
          <w:szCs w:val="21"/>
          <w:highlight w:val="cyan"/>
        </w:rPr>
        <w:t xml:space="preserve">Huawei, </w:t>
      </w:r>
      <w:r w:rsidRPr="007B7C1C">
        <w:rPr>
          <w:rFonts w:ascii="Times New Roman" w:eastAsia="宋体"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宋体" w:hAnsi="Times New Roman" w:cs="Times New Roman" w:hint="eastAsia"/>
          <w:kern w:val="0"/>
          <w:szCs w:val="21"/>
          <w:highlight w:val="cyan"/>
        </w:rPr>
        <w:lastRenderedPageBreak/>
        <w:t>S</w:t>
      </w:r>
      <w:r w:rsidRPr="00262DE7">
        <w:rPr>
          <w:rFonts w:ascii="Times New Roman" w:eastAsia="宋体" w:hAnsi="Times New Roman" w:cs="Times New Roman"/>
          <w:kern w:val="0"/>
          <w:szCs w:val="21"/>
          <w:highlight w:val="cyan"/>
        </w:rPr>
        <w:t>upport:</w:t>
      </w:r>
      <w:r w:rsidRPr="007B7C1C">
        <w:rPr>
          <w:rFonts w:ascii="Times New Roman" w:eastAsia="宋体" w:hAnsi="Times New Roman" w:cs="Times New Roman"/>
          <w:kern w:val="0"/>
          <w:szCs w:val="21"/>
          <w:highlight w:val="cyan"/>
        </w:rPr>
        <w:t xml:space="preserve"> Panasonic, ZTE, Apple, Nokia, NSB, Intel, Lenovo, Motorola Mobility, Qualcomm, </w:t>
      </w:r>
      <w:r w:rsidRPr="007B7C1C">
        <w:rPr>
          <w:rFonts w:ascii="Times New Roman" w:eastAsia="宋体" w:hAnsi="Times New Roman" w:cs="Times New Roman" w:hint="eastAsia"/>
          <w:kern w:val="0"/>
          <w:szCs w:val="21"/>
          <w:highlight w:val="cyan"/>
        </w:rPr>
        <w:t>LG</w:t>
      </w:r>
      <w:r w:rsidRPr="007B7C1C">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harp, OPPO, Xiaomi, </w:t>
      </w:r>
      <w:r w:rsidRPr="007B7C1C">
        <w:rPr>
          <w:rFonts w:ascii="Times New Roman" w:eastAsia="宋体" w:hAnsi="Times New Roman" w:cs="Times New Roman" w:hint="eastAsia"/>
          <w:kern w:val="0"/>
          <w:szCs w:val="21"/>
          <w:highlight w:val="cyan"/>
        </w:rPr>
        <w:t>S</w:t>
      </w:r>
      <w:r w:rsidRPr="007B7C1C">
        <w:rPr>
          <w:rFonts w:ascii="Times New Roman" w:eastAsia="宋体" w:hAnsi="Times New Roman" w:cs="Times New Roman"/>
          <w:kern w:val="0"/>
          <w:szCs w:val="21"/>
          <w:highlight w:val="cyan"/>
        </w:rPr>
        <w:t xml:space="preserve">preadtrum, Sony, </w:t>
      </w:r>
      <w:r w:rsidRPr="007B7C1C">
        <w:rPr>
          <w:rFonts w:ascii="Times New Roman" w:eastAsia="宋体" w:hAnsi="Times New Roman" w:cs="Times New Roman" w:hint="eastAsia"/>
          <w:kern w:val="0"/>
          <w:szCs w:val="21"/>
          <w:highlight w:val="cyan"/>
        </w:rPr>
        <w:t>W</w:t>
      </w:r>
      <w:r w:rsidRPr="007B7C1C">
        <w:rPr>
          <w:rFonts w:ascii="Times New Roman" w:eastAsia="宋体" w:hAnsi="Times New Roman" w:cs="Times New Roman"/>
          <w:kern w:val="0"/>
          <w:szCs w:val="21"/>
          <w:highlight w:val="cyan"/>
        </w:rPr>
        <w:t>ILUS</w:t>
      </w:r>
      <w:r>
        <w:rPr>
          <w:rFonts w:ascii="Times New Roman" w:eastAsia="宋体" w:hAnsi="Times New Roman" w:cs="Times New Roman"/>
          <w:kern w:val="0"/>
          <w:szCs w:val="21"/>
          <w:highlight w:val="cyan"/>
        </w:rPr>
        <w:t xml:space="preserve">, </w:t>
      </w:r>
      <w:r w:rsidRPr="007B7C1C">
        <w:rPr>
          <w:rFonts w:ascii="Times New Roman" w:eastAsia="宋体" w:hAnsi="Times New Roman" w:cs="Times New Roman"/>
          <w:kern w:val="0"/>
          <w:szCs w:val="21"/>
          <w:highlight w:val="cyan"/>
        </w:rPr>
        <w:t>MediaTek, Ericsson</w:t>
      </w:r>
      <w:r w:rsidR="00932CC4">
        <w:rPr>
          <w:rFonts w:ascii="Times New Roman" w:eastAsia="宋体" w:hAnsi="Times New Roman" w:cs="Times New Roman"/>
          <w:kern w:val="0"/>
          <w:szCs w:val="21"/>
        </w:rPr>
        <w:t xml:space="preserve">, </w:t>
      </w:r>
      <w:r w:rsidR="00932CC4" w:rsidRPr="00932CC4">
        <w:rPr>
          <w:rFonts w:ascii="Times New Roman" w:eastAsia="宋体"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宋体" w:hAnsi="Times New Roman" w:cs="Times New Roman"/>
          <w:b/>
          <w:kern w:val="0"/>
          <w:szCs w:val="21"/>
          <w:highlight w:val="yellow"/>
          <w:lang w:eastAsia="en-US"/>
        </w:rPr>
      </w:pPr>
      <w:r w:rsidRPr="007B7C1C">
        <w:rPr>
          <w:rFonts w:ascii="Times New Roman" w:eastAsia="宋体" w:hAnsi="Times New Roman" w:cs="Times New Roman" w:hint="eastAsia"/>
          <w:b/>
          <w:kern w:val="0"/>
          <w:szCs w:val="21"/>
          <w:highlight w:val="yellow"/>
          <w:lang w:eastAsia="en-US"/>
        </w:rPr>
        <w:t>R</w:t>
      </w:r>
      <w:r w:rsidRPr="007B7C1C">
        <w:rPr>
          <w:rFonts w:ascii="Times New Roman" w:eastAsia="宋体"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EA390E" w14:paraId="2EA44A21" w14:textId="77777777" w:rsidTr="003B11E7">
        <w:trPr>
          <w:trHeight w:val="409"/>
          <w:jc w:val="center"/>
        </w:trPr>
        <w:tc>
          <w:tcPr>
            <w:tcW w:w="1733" w:type="dxa"/>
            <w:shd w:val="clear" w:color="auto" w:fill="auto"/>
            <w:vAlign w:val="center"/>
          </w:tcPr>
          <w:p w14:paraId="355F1D89" w14:textId="59653CE8" w:rsidR="00EA390E" w:rsidRDefault="00EA390E"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Sony</w:t>
            </w:r>
          </w:p>
        </w:tc>
        <w:tc>
          <w:tcPr>
            <w:tcW w:w="7744" w:type="dxa"/>
            <w:shd w:val="clear" w:color="auto" w:fill="auto"/>
            <w:vAlign w:val="center"/>
          </w:tcPr>
          <w:p w14:paraId="1CFCF088" w14:textId="181E1006" w:rsidR="00EA390E" w:rsidRDefault="00EA390E" w:rsidP="003334C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r w:rsidR="001F540B" w14:paraId="261098CF" w14:textId="77777777" w:rsidTr="003B11E7">
        <w:trPr>
          <w:trHeight w:val="409"/>
          <w:jc w:val="center"/>
        </w:trPr>
        <w:tc>
          <w:tcPr>
            <w:tcW w:w="1733" w:type="dxa"/>
            <w:shd w:val="clear" w:color="auto" w:fill="auto"/>
            <w:vAlign w:val="center"/>
          </w:tcPr>
          <w:p w14:paraId="5A2783A1" w14:textId="7BDD751F" w:rsidR="001F540B" w:rsidRDefault="001F540B"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8F18F3B" w14:textId="79E31B72"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1A0907" w14:paraId="673022A1" w14:textId="77777777" w:rsidTr="003B11E7">
        <w:trPr>
          <w:trHeight w:val="409"/>
          <w:jc w:val="center"/>
        </w:trPr>
        <w:tc>
          <w:tcPr>
            <w:tcW w:w="1733" w:type="dxa"/>
            <w:shd w:val="clear" w:color="auto" w:fill="auto"/>
            <w:vAlign w:val="center"/>
          </w:tcPr>
          <w:p w14:paraId="079AD68C" w14:textId="1FCD0657" w:rsidR="001A0907" w:rsidRDefault="001A0907"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Panasonic</w:t>
            </w:r>
          </w:p>
        </w:tc>
        <w:tc>
          <w:tcPr>
            <w:tcW w:w="7744" w:type="dxa"/>
            <w:shd w:val="clear" w:color="auto" w:fill="auto"/>
            <w:vAlign w:val="center"/>
          </w:tcPr>
          <w:p w14:paraId="5A256212" w14:textId="0B1B41D1" w:rsidR="001A0907" w:rsidRDefault="001A0907"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2"/>
        <w:spacing w:before="156" w:after="156"/>
        <w:rPr>
          <w:rFonts w:ascii="Arial" w:hAnsi="Arial" w:cs="Arial"/>
        </w:rPr>
      </w:pPr>
      <w:r>
        <w:rPr>
          <w:rFonts w:ascii="Arial" w:hAnsi="Arial" w:cs="Arial"/>
        </w:rPr>
        <w:t>4.4 Others</w:t>
      </w:r>
    </w:p>
    <w:p w14:paraId="6F3D63B5" w14:textId="77777777" w:rsidR="00594BF9" w:rsidRDefault="00594BF9" w:rsidP="00594BF9">
      <w:pPr>
        <w:pStyle w:val="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af4"/>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宋体" w:hAnsi="Times New Roman" w:cs="Times New Roman"/>
                <w:b/>
                <w:kern w:val="0"/>
                <w:sz w:val="22"/>
                <w:lang w:val="en-GB"/>
              </w:rPr>
              <w:t xml:space="preserve">Huawei, </w:t>
            </w:r>
            <w:r w:rsidRPr="00D82028">
              <w:rPr>
                <w:rFonts w:ascii="Times New Roman" w:eastAsia="宋体" w:hAnsi="Times New Roman" w:cs="Times New Roman"/>
                <w:b/>
                <w:kern w:val="0"/>
                <w:sz w:val="22"/>
                <w:lang w:val="en-GB"/>
              </w:rPr>
              <w:t>HiSilicon</w:t>
            </w:r>
            <w:r w:rsidRPr="00D82028">
              <w:rPr>
                <w:rFonts w:ascii="Times New Roman" w:eastAsia="宋体" w:hAnsi="Times New Roman" w:cs="Times New Roman" w:hint="eastAsia"/>
                <w:b/>
                <w:kern w:val="0"/>
                <w:sz w:val="22"/>
                <w:lang w:val="en-GB"/>
              </w:rPr>
              <w:t xml:space="preserve">, </w:t>
            </w:r>
            <w:r w:rsidRPr="00D82028">
              <w:rPr>
                <w:rFonts w:ascii="Times New Roman" w:eastAsia="宋体" w:hAnsi="Times New Roman" w:cs="Times New Roman"/>
                <w:b/>
                <w:kern w:val="0"/>
                <w:sz w:val="22"/>
                <w:lang w:val="en-GB"/>
              </w:rPr>
              <w:lastRenderedPageBreak/>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lastRenderedPageBreak/>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af8"/>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w:t>
            </w:r>
            <w:r>
              <w:rPr>
                <w:rFonts w:ascii="Times New Roman" w:eastAsia="MS Mincho" w:hAnsi="Times New Roman" w:cs="Times New Roman"/>
                <w:bCs/>
                <w:lang w:val="en-GB" w:eastAsia="ja-JP"/>
              </w:rPr>
              <w:lastRenderedPageBreak/>
              <w:t xml:space="preserve">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r>
              <w:rPr>
                <w:rFonts w:ascii="Times New Roman" w:hAnsi="Times New Roman" w:cs="Times New Roman"/>
                <w:bCs/>
                <w:lang w:val="en-GB"/>
              </w:rPr>
              <w:t>Thanks FL for the clarification. Besides we think DOCOMO has raise a good question. During the JCE window which could be a consecutive uplink slots, there may be no chance to receive a DL indication.</w:t>
            </w:r>
          </w:p>
        </w:tc>
      </w:tr>
      <w:tr w:rsidR="00EA390E" w14:paraId="6FFF3A0B"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1E65A7" w14:textId="2BD4EAA7"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02E6C57" w14:textId="208867EB" w:rsidR="00EA390E" w:rsidRDefault="00EA390E" w:rsidP="007253FA">
            <w:pPr>
              <w:rPr>
                <w:rFonts w:ascii="Times New Roman" w:hAnsi="Times New Roman" w:cs="Times New Roman"/>
                <w:bCs/>
                <w:lang w:val="en-GB"/>
              </w:rPr>
            </w:pPr>
            <w:r>
              <w:rPr>
                <w:rFonts w:ascii="Times New Roman" w:hAnsi="Times New Roman" w:cs="Times New Roman"/>
                <w:bCs/>
                <w:lang w:val="en-GB"/>
              </w:rPr>
              <w:t>Support further down selection between Alt 1 and Alt 2, prefer Alt 2</w:t>
            </w:r>
          </w:p>
        </w:tc>
      </w:tr>
      <w:tr w:rsidR="001F540B" w14:paraId="4487E620"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4E18DB5" w14:textId="2C1B8CC0"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7F35B72"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Fine with the proposal and we support Alt. 2. </w:t>
            </w:r>
          </w:p>
          <w:p w14:paraId="0E07F903"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@NTT DOCOMO, @ CMCC</w:t>
            </w:r>
          </w:p>
          <w:p w14:paraId="6C0630B8" w14:textId="62E89E56"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From our understanding, UE can receive TPC command during the TDW at least in case of FDD. However we basically agree that UE cannot receive TPC command in case of TDD.</w:t>
            </w:r>
          </w:p>
        </w:tc>
      </w:tr>
      <w:tr w:rsidR="00862403" w14:paraId="5954D73C"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D54351" w14:textId="0C55E695" w:rsidR="00862403" w:rsidRDefault="00862403" w:rsidP="00862403">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384664A" w14:textId="567BA6E9" w:rsidR="00862403" w:rsidRDefault="00862403" w:rsidP="00862403">
            <w:pPr>
              <w:rPr>
                <w:rFonts w:ascii="Times New Roman" w:eastAsia="Malgun Gothic" w:hAnsi="Times New Roman" w:cs="Times New Roman"/>
                <w:bCs/>
                <w:lang w:val="en-GB" w:eastAsia="ko-KR"/>
              </w:rPr>
            </w:pPr>
            <w:r>
              <w:rPr>
                <w:rFonts w:ascii="Times New Roman" w:hAnsi="Times New Roman" w:cs="Times New Roman"/>
                <w:bCs/>
                <w:lang w:val="en-GB"/>
              </w:rPr>
              <w:t>We support the proposal. Our preference is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af8"/>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宋体"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 xml:space="preserve">Once the indicated TDW is used in this proposal, UE would </w:t>
            </w:r>
            <w:r w:rsidR="00D05098">
              <w:rPr>
                <w:rFonts w:ascii="Times New Roman" w:hAnsi="Times New Roman" w:cs="Times New Roman"/>
                <w:bCs/>
                <w:lang w:val="en-GB"/>
              </w:rPr>
              <w:lastRenderedPageBreak/>
              <w:t>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lastRenderedPageBreak/>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af4"/>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af8"/>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af8"/>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af8"/>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t>
            </w:r>
            <w:r>
              <w:rPr>
                <w:rFonts w:ascii="Times New Roman" w:hAnsi="Times New Roman" w:cs="Times New Roman"/>
                <w:bCs/>
                <w:lang w:val="en-GB"/>
              </w:rPr>
              <w:lastRenderedPageBreak/>
              <w:t>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r w:rsidR="00EA390E" w14:paraId="120C1B2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03D3D6C" w14:textId="31B84F21"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86A5358" w14:textId="19C1AEA9"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69D2CFEF"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9CAAD75" w14:textId="08CFAE77"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F6D2937" w14:textId="2264BC3C"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Fine with the proposal and further discussion regarding TA adjustment is needed as mentioned before. For example, details of UE behaviour regarding skipping TA adjustment and DL reception timing adjustment of UE.</w:t>
            </w:r>
          </w:p>
        </w:tc>
      </w:tr>
      <w:tr w:rsidR="00862403" w14:paraId="3C7910D7"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D53B75" w14:textId="36994CA4" w:rsidR="00862403" w:rsidRDefault="00862403"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B56D012" w14:textId="5E81B5FE" w:rsidR="00862403" w:rsidRDefault="00862403"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lastRenderedPageBreak/>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af8"/>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af8"/>
        <w:numPr>
          <w:ilvl w:val="1"/>
          <w:numId w:val="40"/>
        </w:numPr>
        <w:adjustRightInd/>
        <w:spacing w:line="252" w:lineRule="auto"/>
        <w:ind w:left="780" w:firstLineChars="0"/>
        <w:jc w:val="left"/>
        <w:rPr>
          <w:sz w:val="21"/>
          <w:szCs w:val="21"/>
        </w:rPr>
      </w:pPr>
      <w:r>
        <w:rPr>
          <w:sz w:val="21"/>
          <w:szCs w:val="21"/>
        </w:rPr>
        <w:lastRenderedPageBreak/>
        <w:t>FFS: single or multiple time domain windows</w:t>
      </w:r>
    </w:p>
    <w:p w14:paraId="49F92921" w14:textId="77777777"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等线"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等线"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22AF5857"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af8"/>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af8"/>
        <w:numPr>
          <w:ilvl w:val="2"/>
          <w:numId w:val="23"/>
        </w:numPr>
        <w:adjustRightInd/>
        <w:spacing w:line="252" w:lineRule="auto"/>
        <w:ind w:firstLineChars="0"/>
        <w:rPr>
          <w:sz w:val="21"/>
          <w:szCs w:val="21"/>
        </w:rPr>
      </w:pPr>
      <w:r>
        <w:rPr>
          <w:sz w:val="21"/>
          <w:szCs w:val="21"/>
        </w:rPr>
        <w:lastRenderedPageBreak/>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宋体"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af8"/>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lastRenderedPageBreak/>
        <w:t>FFS: whether the window should be specified</w:t>
      </w:r>
    </w:p>
    <w:p w14:paraId="06A64ADD" w14:textId="77777777"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af8"/>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af8"/>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af8"/>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lastRenderedPageBreak/>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af8"/>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EE7D" w14:textId="77777777" w:rsidR="006836D3" w:rsidRDefault="006836D3" w:rsidP="003508A8">
      <w:pPr>
        <w:spacing w:after="0" w:line="240" w:lineRule="auto"/>
      </w:pPr>
      <w:r>
        <w:separator/>
      </w:r>
    </w:p>
  </w:endnote>
  <w:endnote w:type="continuationSeparator" w:id="0">
    <w:p w14:paraId="2EA26D78" w14:textId="77777777" w:rsidR="006836D3" w:rsidRDefault="006836D3"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2DBD" w14:textId="77777777" w:rsidR="006836D3" w:rsidRDefault="006836D3" w:rsidP="003508A8">
      <w:pPr>
        <w:spacing w:after="0" w:line="240" w:lineRule="auto"/>
      </w:pPr>
      <w:r>
        <w:separator/>
      </w:r>
    </w:p>
  </w:footnote>
  <w:footnote w:type="continuationSeparator" w:id="0">
    <w:p w14:paraId="22A729B0" w14:textId="77777777" w:rsidR="006836D3" w:rsidRDefault="006836D3"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1E94"/>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A71"/>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1B34"/>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0907"/>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40B"/>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A7A9D"/>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24"/>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9C4"/>
    <w:rsid w:val="004C4D27"/>
    <w:rsid w:val="004C5289"/>
    <w:rsid w:val="004C548E"/>
    <w:rsid w:val="004C59DF"/>
    <w:rsid w:val="004C5C6C"/>
    <w:rsid w:val="004C5D22"/>
    <w:rsid w:val="004C6509"/>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3D"/>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6D3"/>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4FE"/>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403"/>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B7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0D19"/>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175"/>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6EFE"/>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0E"/>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A7266"/>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1,Lista1 字符1,?? ?? 字符1,????? 字符1,???? 字符1,列出段落1 字符1,中等深浅网格 1 - 着色 21 字符1,¥¡¡¡¡ì¬º¥¹¥È¶ÎÂä 字符1,ÁÐ³ö¶ÎÂä 字符1,列表段落1 字符1,—ño’i—Ž 字符1,¥ê¥¹¥È¶ÎÂä 字符1,1st level - Bullet List Paragraph 字符1,Lettre d'introduction 字符1,Paragrafo elenco 字符1"/>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AB0A1C38-2816-4C0A-AE0D-AB9C64B3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29218</Words>
  <Characters>166544</Characters>
  <Application>Microsoft Office Word</Application>
  <DocSecurity>0</DocSecurity>
  <Lines>1387</Lines>
  <Paragraphs>390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China Telecom</cp:lastModifiedBy>
  <cp:revision>14</cp:revision>
  <cp:lastPrinted>2021-04-15T03:16:00Z</cp:lastPrinted>
  <dcterms:created xsi:type="dcterms:W3CDTF">2021-08-20T01:32:00Z</dcterms:created>
  <dcterms:modified xsi:type="dcterms:W3CDTF">2021-08-20T01:49:00Z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