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宋体"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0D7EBB8F"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039F2C87"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a8"/>
        <w:spacing w:beforeLines="0" w:before="0" w:line="240" w:lineRule="auto"/>
        <w:rPr>
          <w:rFonts w:ascii="Times New Roman" w:hAnsi="Times New Roman"/>
          <w:sz w:val="21"/>
          <w:szCs w:val="21"/>
          <w:lang w:eastAsia="zh-CN"/>
        </w:rPr>
      </w:pPr>
      <w:proofErr w:type="gramStart"/>
      <w:r>
        <w:rPr>
          <w:rFonts w:ascii="Times New Roman" w:hAnsi="Times New Roman"/>
          <w:sz w:val="21"/>
          <w:szCs w:val="21"/>
          <w:lang w:eastAsia="zh-CN"/>
        </w:rPr>
        <w:t>An</w:t>
      </w:r>
      <w:proofErr w:type="gramEnd"/>
      <w:r>
        <w:rPr>
          <w:rFonts w:ascii="Times New Roman" w:hAnsi="Times New Roman"/>
          <w:sz w:val="21"/>
          <w:szCs w:val="21"/>
          <w:lang w:eastAsia="zh-CN"/>
        </w:rPr>
        <w:t xml:space="preserve">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af8"/>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af8"/>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宋体" w:hAnsi="Times New Roman" w:cs="Times New Roman"/>
                <w:kern w:val="0"/>
                <w:szCs w:val="21"/>
              </w:rPr>
            </w:pPr>
            <w:proofErr w:type="spellStart"/>
            <w:r>
              <w:rPr>
                <w:rFonts w:ascii="Times New Roman" w:eastAsia="微软雅黑" w:hAnsi="Times New Roman" w:cs="Times New Roman"/>
                <w:bCs/>
                <w:color w:val="000000"/>
                <w:kern w:val="24"/>
                <w:szCs w:val="21"/>
              </w:rPr>
              <w:t>TBoMS</w:t>
            </w:r>
            <w:proofErr w:type="spellEnd"/>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27184885"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a8"/>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w:t>
      </w:r>
      <w:proofErr w:type="spellStart"/>
      <w:r>
        <w:rPr>
          <w:rFonts w:ascii="Times New Roman" w:eastAsiaTheme="minorEastAsia" w:hAnsi="Times New Roman" w:hint="eastAsia"/>
          <w:sz w:val="21"/>
          <w:szCs w:val="21"/>
          <w:lang w:eastAsia="zh-CN"/>
        </w:rPr>
        <w:t>TBoMS</w:t>
      </w:r>
      <w:proofErr w:type="spellEnd"/>
      <w:r>
        <w:rPr>
          <w:rFonts w:ascii="Times New Roman" w:eastAsiaTheme="minorEastAsia" w:hAnsi="Times New Roman" w:hint="eastAsia"/>
          <w:sz w:val="21"/>
          <w:szCs w:val="21"/>
          <w:lang w:eastAsia="zh-CN"/>
        </w:rPr>
        <w:t xml:space="preserve"> are summarized as follows.</w:t>
      </w:r>
    </w:p>
    <w:p w14:paraId="11FE3492" w14:textId="77777777" w:rsidR="00673CE0" w:rsidRDefault="003508A8">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401B65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2"/>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14:paraId="56117E25" w14:textId="77777777" w:rsidR="00673CE0" w:rsidRDefault="00673CE0">
      <w:pPr>
        <w:pStyle w:val="a8"/>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a8"/>
        <w:numPr>
          <w:ilvl w:val="0"/>
          <w:numId w:val="12"/>
        </w:numPr>
        <w:spacing w:beforeLines="0" w:before="0" w:line="240" w:lineRule="auto"/>
        <w:rPr>
          <w:rFonts w:ascii="Times New Roman" w:eastAsia="宋体" w:hAnsi="Times New Roman"/>
          <w:szCs w:val="21"/>
          <w:lang w:eastAsia="zh-CN"/>
        </w:rPr>
      </w:pPr>
      <w:proofErr w:type="spellStart"/>
      <w:r>
        <w:rPr>
          <w:rFonts w:ascii="Times New Roman" w:eastAsiaTheme="minorEastAsia" w:hAnsi="Times New Roman" w:hint="eastAsia"/>
          <w:b/>
          <w:sz w:val="21"/>
          <w:szCs w:val="21"/>
          <w:lang w:eastAsia="zh-CN"/>
        </w:rPr>
        <w:t>TBoMS</w:t>
      </w:r>
      <w:proofErr w:type="spellEnd"/>
      <w:r>
        <w:rPr>
          <w:rFonts w:ascii="Times New Roman" w:hAnsi="Times New Roman"/>
          <w:b/>
          <w:sz w:val="21"/>
          <w:szCs w:val="21"/>
          <w:lang w:eastAsia="zh-CN"/>
        </w:rPr>
        <w:t xml:space="preserve"> </w:t>
      </w:r>
    </w:p>
    <w:p w14:paraId="2C9FEE2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590424C6" w14:textId="77777777" w:rsidR="00673CE0" w:rsidRDefault="00673CE0">
      <w:pPr>
        <w:pStyle w:val="af8"/>
        <w:adjustRightInd/>
        <w:spacing w:line="252" w:lineRule="auto"/>
        <w:ind w:firstLineChars="0" w:firstLine="0"/>
        <w:rPr>
          <w:rFonts w:eastAsiaTheme="minorEastAsia"/>
          <w:kern w:val="2"/>
          <w:lang w:eastAsia="zh-CN"/>
        </w:rPr>
      </w:pPr>
    </w:p>
    <w:p w14:paraId="0F03B4E5" w14:textId="77777777" w:rsidR="00673CE0" w:rsidRDefault="003508A8">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455A1BB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B340BA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4FEC937B" w14:textId="77777777" w:rsidR="00673CE0" w:rsidRDefault="003508A8">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p w14:paraId="41E2C3D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proofErr w:type="spellStart"/>
            <w:r>
              <w:rPr>
                <w:rFonts w:ascii="Times New Roman" w:eastAsia="微软雅黑" w:hAnsi="Times New Roman"/>
                <w:bCs/>
                <w:color w:val="000000"/>
                <w:kern w:val="24"/>
                <w:sz w:val="21"/>
                <w:szCs w:val="21"/>
              </w:rPr>
              <w:t>TBoMS</w:t>
            </w:r>
            <w:proofErr w:type="spellEnd"/>
          </w:p>
        </w:tc>
        <w:tc>
          <w:tcPr>
            <w:tcW w:w="5528" w:type="dxa"/>
          </w:tcPr>
          <w:p w14:paraId="29F6402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宋体" w:hAnsi="Times New Roman"/>
                <w:sz w:val="21"/>
                <w:szCs w:val="21"/>
              </w:rPr>
              <w:t>HiSilicon</w:t>
            </w:r>
            <w:r>
              <w:rPr>
                <w:rFonts w:ascii="Times New Roman" w:eastAsia="宋体" w:hAnsi="Times New Roman"/>
                <w:sz w:val="21"/>
                <w:szCs w:val="21"/>
                <w:lang w:eastAsia="zh-CN"/>
              </w:rPr>
              <w:t>, ZTE</w:t>
            </w:r>
          </w:p>
        </w:tc>
      </w:tr>
    </w:tbl>
    <w:p w14:paraId="4C73AFB4"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a8"/>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63D72B06"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09A6F4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w:t>
            </w:r>
            <w:proofErr w:type="gramStart"/>
            <w:r>
              <w:rPr>
                <w:rFonts w:ascii="Times New Roman" w:eastAsia="宋体" w:hAnsi="Times New Roman" w:hint="eastAsia"/>
                <w:sz w:val="21"/>
                <w:szCs w:val="21"/>
                <w:lang w:eastAsia="zh-CN"/>
              </w:rPr>
              <w:t>other</w:t>
            </w:r>
            <w:proofErr w:type="gramEnd"/>
            <w:r>
              <w:rPr>
                <w:rFonts w:ascii="Times New Roman" w:eastAsia="宋体" w:hAnsi="Times New Roman" w:hint="eastAsia"/>
                <w:sz w:val="21"/>
                <w:szCs w:val="21"/>
                <w:lang w:eastAsia="zh-CN"/>
              </w:rPr>
              <w:t xml:space="preserve"> UL is SRS)</w:t>
            </w:r>
          </w:p>
          <w:p w14:paraId="040D73DB"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09B6182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29C888B3"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proofErr w:type="spellStart"/>
            <w:r>
              <w:rPr>
                <w:rFonts w:ascii="Times New Roman" w:eastAsia="微软雅黑" w:hAnsi="Times New Roman"/>
                <w:bCs/>
                <w:color w:val="000000"/>
                <w:kern w:val="24"/>
                <w:sz w:val="21"/>
                <w:szCs w:val="21"/>
              </w:rPr>
              <w:t>TBoMS</w:t>
            </w:r>
            <w:proofErr w:type="spellEnd"/>
          </w:p>
        </w:tc>
        <w:tc>
          <w:tcPr>
            <w:tcW w:w="5528" w:type="dxa"/>
          </w:tcPr>
          <w:p w14:paraId="3C31CBEC" w14:textId="77777777" w:rsidR="00673CE0" w:rsidRDefault="003508A8">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D68E9C2"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宋体" w:hAnsi="Times New Roman"/>
          <w:b/>
          <w:sz w:val="21"/>
          <w:szCs w:val="21"/>
        </w:rPr>
        <w:t>HiSilicon</w:t>
      </w:r>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 xml:space="preserve">If SRS has same transmission power and antenna port with PUSCH transmissions, phase continuity can be ensured between two PUSCH transmissions with same RB allocation, even </w:t>
      </w:r>
      <w:proofErr w:type="gramStart"/>
      <w:r>
        <w:rPr>
          <w:rFonts w:ascii="Times New Roman" w:eastAsiaTheme="minorEastAsia" w:hAnsi="Times New Roman"/>
          <w:sz w:val="21"/>
          <w:szCs w:val="21"/>
          <w:lang w:eastAsia="zh-CN"/>
        </w:rPr>
        <w:t>a</w:t>
      </w:r>
      <w:proofErr w:type="gramEnd"/>
      <w:r>
        <w:rPr>
          <w:rFonts w:ascii="Times New Roman" w:eastAsiaTheme="minorEastAsia" w:hAnsi="Times New Roman"/>
          <w:sz w:val="21"/>
          <w:szCs w:val="21"/>
          <w:lang w:eastAsia="zh-CN"/>
        </w:rPr>
        <w:t xml:space="preserve"> SRS with different RB allocation is transmitted in-between two PUSCH transmissions.</w:t>
      </w:r>
    </w:p>
    <w:p w14:paraId="7B377E1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a8"/>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a8"/>
        <w:spacing w:beforeLines="0" w:before="0" w:after="0" w:line="240" w:lineRule="auto"/>
        <w:rPr>
          <w:rFonts w:ascii="Times New Roman" w:hAnsi="Times New Roman"/>
          <w:szCs w:val="21"/>
        </w:rPr>
      </w:pPr>
    </w:p>
    <w:p w14:paraId="0592E2C4" w14:textId="77777777" w:rsidR="00673CE0" w:rsidRDefault="003508A8">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51F8CEB5"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Besides the factors listed above, whether or not the maximum duration is further dependent on UE capabilities (e.g., multiple possible values for a given set of </w:t>
      </w:r>
      <w:proofErr w:type="gramStart"/>
      <w:r>
        <w:rPr>
          <w:rFonts w:ascii="Times New Roman" w:hAnsi="Times New Roman" w:cs="Times New Roman"/>
        </w:rPr>
        <w:t>factor</w:t>
      </w:r>
      <w:proofErr w:type="gramEnd"/>
      <w:r>
        <w:rPr>
          <w:rFonts w:ascii="Times New Roman" w:hAnsi="Times New Roman" w:cs="Times New Roman"/>
        </w:rPr>
        <w:t>(s)),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45pt;height:58.6pt" o:ole="">
            <v:imagedata r:id="rId16" o:title=""/>
          </v:shape>
          <o:OLEObject Type="Embed" ProgID="Visio.Drawing.11" ShapeID="_x0000_i1025" DrawAspect="Content" ObjectID="_1690877712"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2.45pt;height:92.65pt" o:ole="">
            <v:imagedata r:id="rId18" o:title=""/>
          </v:shape>
          <o:OLEObject Type="Embed" ProgID="Visio.Drawing.11" ShapeID="_x0000_i1026" DrawAspect="Content" ObjectID="_1690877713"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BD7310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53B04A4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2.45pt;height:58.6pt" o:ole="">
            <v:imagedata r:id="rId20" o:title=""/>
          </v:shape>
          <o:OLEObject Type="Embed" ProgID="Visio.Drawing.11" ShapeID="_x0000_i1027" DrawAspect="Content" ObjectID="_1690877714"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2.45pt;height:58.6pt" o:ole="">
            <v:imagedata r:id="rId22" o:title=""/>
          </v:shape>
          <o:OLEObject Type="Embed" ProgID="Visio.Drawing.11" ShapeID="_x0000_i1028" DrawAspect="Content" ObjectID="_1690877715"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2.45pt;height:92.65pt" o:ole="">
            <v:imagedata r:id="rId24" o:title=""/>
          </v:shape>
          <o:OLEObject Type="Embed" ProgID="Visio.Drawing.11" ShapeID="_x0000_i1029" DrawAspect="Content" ObjectID="_1690877716"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宋体"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等线" w:hAnsi="Times New Roman" w:cs="Times New Roman"/>
          <w:kern w:val="0"/>
          <w:szCs w:val="21"/>
        </w:rPr>
      </w:pPr>
    </w:p>
    <w:p w14:paraId="38615842"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6F03860" w14:textId="77777777" w:rsidR="00673CE0" w:rsidRDefault="003508A8">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4A49C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af8"/>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af8"/>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宋体"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微软雅黑" w:hAnsi="Times New Roman" w:cs="Times New Roman"/>
          <w:kern w:val="0"/>
          <w:szCs w:val="21"/>
          <w:lang w:val="en-GB"/>
        </w:rPr>
      </w:pPr>
    </w:p>
    <w:p w14:paraId="64BD3B3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799032E5"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宋体" w:hAnsi="Times New Roman" w:cs="Times New Roman"/>
          <w:szCs w:val="21"/>
          <w:lang w:val="fr-FR" w:eastAsia="en-US"/>
        </w:rPr>
      </w:pPr>
      <w:r>
        <w:rPr>
          <w:rFonts w:ascii="Times New Roman" w:eastAsia="宋体" w:hAnsi="Times New Roman" w:cs="Times New Roman"/>
          <w:b/>
          <w:kern w:val="0"/>
          <w:szCs w:val="21"/>
          <w:lang w:val="fr-FR"/>
        </w:rPr>
        <w:lastRenderedPageBreak/>
        <w:t>Support:</w:t>
      </w:r>
      <w:r>
        <w:rPr>
          <w:rFonts w:ascii="Times New Roman" w:eastAsia="宋体"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a8"/>
        <w:spacing w:beforeLines="0" w:before="0" w:after="0" w:line="240" w:lineRule="auto"/>
        <w:rPr>
          <w:rFonts w:ascii="Times New Roman" w:eastAsia="宋体"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35pt;height:96.55pt" o:ole="">
            <v:imagedata r:id="rId29" o:title=""/>
          </v:shape>
          <o:OLEObject Type="Embed" ProgID="Visio.Drawing.15" ShapeID="_x0000_i1030" DrawAspect="Content" ObjectID="_1690877717" r:id="rId30"/>
        </w:object>
      </w:r>
    </w:p>
    <w:p w14:paraId="033CE012"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6CC5D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宋体"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af8"/>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等线" w:hAnsi="Times New Roman" w:cs="Times New Roman"/>
          <w:b/>
          <w:bCs/>
          <w:kern w:val="0"/>
          <w:szCs w:val="21"/>
        </w:rPr>
      </w:pPr>
    </w:p>
    <w:p w14:paraId="2B0E2B1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15pt;height:99.35pt" o:ole="">
            <v:imagedata r:id="rId32" o:title=""/>
          </v:shape>
          <o:OLEObject Type="Embed" ProgID="Visio.Drawing.15" ShapeID="_x0000_i1031" DrawAspect="Content" ObjectID="_1690877718"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65pt;height:148.45pt" o:ole="">
            <v:imagedata r:id="rId35" o:title=""/>
          </v:shape>
          <o:OLEObject Type="Embed" ProgID="Visio.Drawing.15" ShapeID="_x0000_i1032" DrawAspect="Content" ObjectID="_1690877719"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2"/>
        <w:spacing w:before="156" w:after="156"/>
        <w:rPr>
          <w:rFonts w:ascii="Arial" w:hAnsi="Arial" w:cs="Arial"/>
        </w:rPr>
      </w:pPr>
      <w:r>
        <w:rPr>
          <w:rFonts w:ascii="Arial" w:hAnsi="Arial" w:cs="Arial"/>
        </w:rPr>
        <w:t>3.1 Use cases</w:t>
      </w:r>
    </w:p>
    <w:p w14:paraId="6A1D0A83" w14:textId="77777777" w:rsidR="00DB1F1C" w:rsidRDefault="00DB1F1C" w:rsidP="00DB1F1C">
      <w:pPr>
        <w:pStyle w:val="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73331A11"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048A8A86"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af8"/>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af8"/>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af8"/>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af8"/>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eastAsia="宋体" w:hAnsi="Times New Roman" w:cs="Times New Roman"/>
                <w:kern w:val="0"/>
                <w:sz w:val="22"/>
              </w:rPr>
              <w:t>Thus, considering the great benefit of joint channel estimation among different TBs with very low cost, alt.1 should be supported</w:t>
            </w:r>
            <w:r>
              <w:rPr>
                <w:rFonts w:ascii="Times New Roman" w:eastAsia="宋体"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af8"/>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af8"/>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af8"/>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af8"/>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af8"/>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 xml:space="preserve">with more </w:t>
            </w:r>
            <w:r>
              <w:rPr>
                <w:rFonts w:ascii="Times New Roman" w:hAnsi="Times New Roman" w:cs="Times New Roman"/>
                <w:kern w:val="0"/>
                <w:szCs w:val="21"/>
                <w:lang w:val="en-GB"/>
              </w:rPr>
              <w:lastRenderedPageBreak/>
              <w:t>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 xml:space="preserve">power consistency and phase </w:t>
            </w:r>
            <w:r>
              <w:rPr>
                <w:rFonts w:ascii="Times New Roman" w:eastAsia="Batang" w:hAnsi="Times New Roman" w:cs="Times New Roman"/>
                <w:kern w:val="0"/>
                <w:szCs w:val="21"/>
                <w:lang w:val="en-GB"/>
              </w:rPr>
              <w:lastRenderedPageBreak/>
              <w:t>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lastRenderedPageBreak/>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af8"/>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w:t>
            </w:r>
            <w:r>
              <w:rPr>
                <w:bCs/>
                <w:sz w:val="20"/>
                <w:szCs w:val="20"/>
                <w:lang w:val="en-GB"/>
              </w:rPr>
              <w:lastRenderedPageBreak/>
              <w:t xml:space="preserve">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af8"/>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af8"/>
              <w:numPr>
                <w:ilvl w:val="0"/>
                <w:numId w:val="34"/>
              </w:numPr>
              <w:ind w:firstLineChars="0"/>
            </w:pPr>
            <w:r>
              <w:lastRenderedPageBreak/>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lastRenderedPageBreak/>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af8"/>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宋体" w:hAnsi="Times New Roman" w:cs="Times New Roman"/>
                <w:bCs/>
              </w:rPr>
            </w:pPr>
            <w:r>
              <w:rPr>
                <w:rFonts w:ascii="Times New Roman" w:eastAsia="宋体"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宋体" w:hAnsi="Times New Roman" w:cs="Times New Roman"/>
                <w:bCs/>
                <w:sz w:val="20"/>
                <w:szCs w:val="20"/>
              </w:rPr>
            </w:pPr>
            <w:r>
              <w:rPr>
                <w:rFonts w:ascii="Times New Roman" w:eastAsia="宋体"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宋体" w:hAnsi="Times New Roman" w:cs="Times New Roman"/>
                <w:bCs/>
                <w:sz w:val="20"/>
                <w:szCs w:val="20"/>
                <w:lang w:val="en-GB"/>
              </w:rPr>
            </w:pPr>
            <w:r>
              <w:rPr>
                <w:rFonts w:ascii="Times New Roman" w:eastAsia="宋体"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宋体" w:hAnsi="Times New Roman" w:cs="Times New Roman"/>
                <w:bCs/>
              </w:rPr>
            </w:pPr>
            <w:r>
              <w:rPr>
                <w:rFonts w:ascii="Times New Roman" w:eastAsia="宋体" w:hAnsi="Times New Roman" w:cs="Times New Roman" w:hint="eastAsia"/>
                <w:bCs/>
              </w:rPr>
              <w:t>v</w:t>
            </w:r>
            <w:r>
              <w:rPr>
                <w:rFonts w:ascii="Times New Roman" w:eastAsia="宋体"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af8"/>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宋体" w:hAnsi="Times New Roman" w:cs="Times New Roman"/>
                <w:bCs/>
                <w:sz w:val="20"/>
                <w:szCs w:val="20"/>
                <w:lang w:val="en-GB"/>
              </w:rPr>
            </w:pPr>
            <w:r>
              <w:rPr>
                <w:rFonts w:ascii="Times New Roman" w:eastAsia="宋体"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宋体"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297B64BB"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af8"/>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4-rev:</w:t>
            </w:r>
          </w:p>
          <w:p w14:paraId="6D5BC875"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af8"/>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宋体"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0A9F7783" w14:textId="77777777" w:rsidR="00673CE0" w:rsidRDefault="003508A8">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af8"/>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af8"/>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af8"/>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When joint channel estimation is enabled, a larger window size means a longer adjustment period and convergence time of power control</w:t>
            </w:r>
            <w:r>
              <w:rPr>
                <w:rFonts w:ascii="Times New Roman" w:eastAsia="宋体" w:hAnsi="Times New Roman" w:cs="Times New Roman" w:hint="eastAsia"/>
                <w:kern w:val="0"/>
                <w:sz w:val="22"/>
                <w:lang w:val="en-GB"/>
              </w:rPr>
              <w:t>,</w:t>
            </w:r>
            <w:r>
              <w:rPr>
                <w:rFonts w:ascii="Times New Roman" w:eastAsia="宋体"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宋体"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宋体"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宋体"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af8"/>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2"/>
        <w:spacing w:before="156" w:after="156"/>
        <w:rPr>
          <w:rFonts w:ascii="Arial" w:hAnsi="Arial" w:cs="Arial"/>
        </w:rPr>
      </w:pPr>
      <w:r>
        <w:rPr>
          <w:rFonts w:ascii="Arial" w:hAnsi="Arial" w:cs="Arial"/>
        </w:rPr>
        <w:t>4.1 Use cases</w:t>
      </w:r>
    </w:p>
    <w:p w14:paraId="5C2772AD" w14:textId="77777777" w:rsidR="005B63F6" w:rsidRDefault="005B63F6" w:rsidP="005B63F6">
      <w:pPr>
        <w:pStyle w:val="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Companies’ views </w:t>
      </w:r>
      <w:r w:rsidR="00166CD6">
        <w:rPr>
          <w:rFonts w:ascii="Times New Roman" w:eastAsia="宋体" w:hAnsi="Times New Roman" w:cs="Times New Roman"/>
          <w:b/>
          <w:kern w:val="0"/>
          <w:szCs w:val="21"/>
          <w:highlight w:val="yellow"/>
          <w:lang w:eastAsia="en-US"/>
        </w:rPr>
        <w:t xml:space="preserve">on joint channel estimation over PUSCH transmission with different TBs </w:t>
      </w:r>
      <w:r w:rsidRPr="001116DF">
        <w:rPr>
          <w:rFonts w:ascii="Times New Roman" w:eastAsia="宋体"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lastRenderedPageBreak/>
        <w:t>A</w:t>
      </w:r>
      <w:r>
        <w:rPr>
          <w:rFonts w:ascii="Times New Roman" w:eastAsia="宋体" w:hAnsi="Times New Roman" w:cs="Times New Roman"/>
          <w:kern w:val="0"/>
          <w:szCs w:val="21"/>
          <w:lang w:eastAsia="en-US"/>
        </w:rPr>
        <w:t xml:space="preserve">lt 1: </w:t>
      </w:r>
    </w:p>
    <w:p w14:paraId="2AF7A91A"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Support:</w:t>
      </w:r>
      <w:r w:rsidRPr="00F130B4">
        <w:rPr>
          <w:rFonts w:ascii="Times New Roman" w:eastAsia="宋体" w:hAnsi="Times New Roman" w:cs="Times New Roman"/>
          <w:kern w:val="0"/>
          <w:szCs w:val="21"/>
          <w:highlight w:val="cyan"/>
        </w:rPr>
        <w:t xml:space="preserve"> ZTE, CMCC, InterDigital, </w:t>
      </w:r>
      <w:r w:rsidRPr="00F130B4">
        <w:rPr>
          <w:rFonts w:ascii="Times New Roman" w:eastAsia="宋体" w:hAnsi="Times New Roman" w:cs="Times New Roman" w:hint="eastAsia"/>
          <w:kern w:val="0"/>
          <w:szCs w:val="21"/>
          <w:highlight w:val="cyan"/>
        </w:rPr>
        <w:t>X</w:t>
      </w:r>
      <w:r w:rsidRPr="00F130B4">
        <w:rPr>
          <w:rFonts w:ascii="Times New Roman" w:eastAsia="宋体" w:hAnsi="Times New Roman" w:cs="Times New Roman"/>
          <w:kern w:val="0"/>
          <w:szCs w:val="21"/>
          <w:highlight w:val="cyan"/>
        </w:rPr>
        <w:t>iaomi, TCL, CATT, Sony, Huawei, HiSilicon</w:t>
      </w:r>
      <w:r w:rsidR="00765987">
        <w:rPr>
          <w:rFonts w:ascii="Times New Roman" w:eastAsia="宋体" w:hAnsi="Times New Roman" w:cs="Times New Roman"/>
          <w:kern w:val="0"/>
          <w:szCs w:val="21"/>
          <w:highlight w:val="cyan"/>
        </w:rPr>
        <w:t xml:space="preserve">, </w:t>
      </w:r>
      <w:r w:rsidR="00765987" w:rsidRPr="00816D31">
        <w:rPr>
          <w:rFonts w:ascii="Times New Roman" w:eastAsia="宋体" w:hAnsi="Times New Roman" w:cs="Times New Roman"/>
          <w:kern w:val="0"/>
          <w:szCs w:val="21"/>
          <w:u w:val="single"/>
        </w:rPr>
        <w:t>Sierra Wireless</w:t>
      </w:r>
    </w:p>
    <w:p w14:paraId="2303C3C1"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62797D1B"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77777777" w:rsidR="0050773F"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w:t>
      </w:r>
      <w:r w:rsidRPr="00D7109C">
        <w:rPr>
          <w:rFonts w:ascii="Times New Roman" w:eastAsia="宋体" w:hAnsi="Times New Roman" w:cs="Times New Roman"/>
          <w:kern w:val="0"/>
          <w:szCs w:val="21"/>
          <w:highlight w:val="cyan"/>
        </w:rPr>
        <w:t>upport: Panasonic</w:t>
      </w:r>
      <w:r>
        <w:rPr>
          <w:rFonts w:ascii="Times New Roman" w:eastAsia="宋体" w:hAnsi="Times New Roman" w:cs="Times New Roman"/>
          <w:kern w:val="0"/>
          <w:szCs w:val="21"/>
          <w:highlight w:val="cyan"/>
        </w:rPr>
        <w:t xml:space="preserve">, Apple, </w:t>
      </w:r>
      <w:r w:rsidRPr="00F130B4">
        <w:rPr>
          <w:rFonts w:ascii="Times New Roman" w:eastAsia="宋体" w:hAnsi="Times New Roman" w:cs="Times New Roman"/>
          <w:kern w:val="0"/>
          <w:szCs w:val="21"/>
          <w:highlight w:val="cyan"/>
        </w:rPr>
        <w:t xml:space="preserve">Nokia, NSB, Intel, Lenovo, Motorola Mobility, Qualcomm, Samsung, Sharp, </w:t>
      </w:r>
      <w:r w:rsidRPr="00F130B4">
        <w:rPr>
          <w:rFonts w:ascii="Times New Roman" w:eastAsia="宋体" w:hAnsi="Times New Roman" w:cs="Times New Roman" w:hint="eastAsia"/>
          <w:kern w:val="0"/>
          <w:szCs w:val="21"/>
          <w:highlight w:val="cyan"/>
        </w:rPr>
        <w:t>S</w:t>
      </w:r>
      <w:r w:rsidRPr="00F130B4">
        <w:rPr>
          <w:rFonts w:ascii="Times New Roman" w:eastAsia="宋体" w:hAnsi="Times New Roman" w:cs="Times New Roman"/>
          <w:kern w:val="0"/>
          <w:szCs w:val="21"/>
          <w:highlight w:val="cyan"/>
        </w:rPr>
        <w:t xml:space="preserve">preadtrum, CATT, </w:t>
      </w:r>
      <w:r w:rsidRPr="00F130B4">
        <w:rPr>
          <w:rFonts w:ascii="Times New Roman" w:eastAsia="宋体" w:hAnsi="Times New Roman" w:cs="Times New Roman" w:hint="eastAsia"/>
          <w:kern w:val="0"/>
          <w:szCs w:val="21"/>
          <w:highlight w:val="cyan"/>
        </w:rPr>
        <w:t>W</w:t>
      </w:r>
      <w:r w:rsidRPr="00F130B4">
        <w:rPr>
          <w:rFonts w:ascii="Times New Roman" w:eastAsia="宋体" w:hAnsi="Times New Roman" w:cs="Times New Roman"/>
          <w:kern w:val="0"/>
          <w:szCs w:val="21"/>
          <w:highlight w:val="cyan"/>
        </w:rPr>
        <w:t>ILUS, MediaTek, Ericsson</w:t>
      </w:r>
    </w:p>
    <w:p w14:paraId="1896C631" w14:textId="77777777" w:rsidR="0050773F" w:rsidRDefault="0050773F" w:rsidP="0050773F">
      <w:pPr>
        <w:rPr>
          <w:rFonts w:ascii="Times New Roman" w:eastAsia="宋体"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w:t>
      </w:r>
      <w:r w:rsidRPr="007E6ABB">
        <w:rPr>
          <w:rFonts w:ascii="Times New Roman" w:eastAsia="宋体" w:hAnsi="Times New Roman" w:cs="Times New Roman"/>
          <w:b/>
          <w:kern w:val="0"/>
          <w:szCs w:val="21"/>
          <w:highlight w:val="yellow"/>
          <w:lang w:eastAsia="en-US"/>
        </w:rPr>
        <w:t>Additional specification impacts for different TBs</w:t>
      </w:r>
      <w:r w:rsidRPr="001116DF">
        <w:rPr>
          <w:rFonts w:ascii="Times New Roman" w:eastAsia="宋体" w:hAnsi="Times New Roman" w:cs="Times New Roman"/>
          <w:b/>
          <w:kern w:val="0"/>
          <w:szCs w:val="21"/>
          <w:highlight w:val="yellow"/>
          <w:lang w:eastAsia="en-US"/>
        </w:rPr>
        <w:t xml:space="preserve"> are summarized </w:t>
      </w:r>
      <w:r>
        <w:rPr>
          <w:rFonts w:ascii="Times New Roman" w:eastAsia="宋体" w:hAnsi="Times New Roman" w:cs="Times New Roman"/>
          <w:b/>
          <w:kern w:val="0"/>
          <w:szCs w:val="21"/>
          <w:highlight w:val="yellow"/>
          <w:lang w:eastAsia="en-US"/>
        </w:rPr>
        <w:t>in the following table</w:t>
      </w:r>
      <w:r w:rsidRPr="001116DF">
        <w:rPr>
          <w:rFonts w:ascii="Times New Roman" w:eastAsia="宋体" w:hAnsi="Times New Roman" w:cs="Times New Roman"/>
          <w:b/>
          <w:kern w:val="0"/>
          <w:szCs w:val="21"/>
          <w:highlight w:val="yellow"/>
          <w:lang w:eastAsia="en-US"/>
        </w:rPr>
        <w:t>.</w:t>
      </w:r>
    </w:p>
    <w:tbl>
      <w:tblPr>
        <w:tblStyle w:val="af4"/>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宋体"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宋体"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宋体" w:hAnsi="Times New Roman" w:cs="Times New Roman"/>
          <w:kern w:val="0"/>
          <w:szCs w:val="21"/>
          <w:lang w:eastAsia="en-US"/>
        </w:rPr>
      </w:pPr>
    </w:p>
    <w:p w14:paraId="7A8985CD" w14:textId="77777777" w:rsidR="0025406A" w:rsidRPr="006A0B93" w:rsidRDefault="0025406A" w:rsidP="0050773F">
      <w:pPr>
        <w:rPr>
          <w:rFonts w:ascii="Times New Roman" w:eastAsia="宋体" w:hAnsi="Times New Roman" w:cs="Times New Roman"/>
          <w:b/>
          <w:kern w:val="0"/>
          <w:szCs w:val="21"/>
        </w:rPr>
      </w:pPr>
      <w:r w:rsidRPr="006A0B93">
        <w:rPr>
          <w:rFonts w:ascii="Times New Roman" w:eastAsia="宋体" w:hAnsi="Times New Roman" w:cs="Times New Roman" w:hint="eastAsia"/>
          <w:b/>
          <w:kern w:val="0"/>
          <w:szCs w:val="21"/>
          <w:highlight w:val="yellow"/>
        </w:rPr>
        <w:t>C</w:t>
      </w:r>
      <w:r w:rsidRPr="006A0B93">
        <w:rPr>
          <w:rFonts w:ascii="Times New Roman" w:eastAsia="宋体"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iven the time limitation we have for rel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r w:rsidRPr="00453940">
              <w:rPr>
                <w:rFonts w:ascii="Times New Roman" w:hAnsi="Times New Roman" w:cs="Times New Roman"/>
                <w:bCs/>
                <w:lang w:val="en-GB"/>
              </w:rPr>
              <w:t>InterDigital</w:t>
            </w:r>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Malgun Gothic" w:hAnsi="Times New Roman" w:cs="Times New Roman" w:hint="eastAsia"/>
                <w:bCs/>
                <w:lang w:val="en-GB" w:eastAsia="ko-KR"/>
              </w:rPr>
              <w:t>Support</w:t>
            </w:r>
            <w:r>
              <w:rPr>
                <w:rFonts w:ascii="Times New Roman" w:eastAsia="Malgun Gothic" w:hAnsi="Times New Roman" w:cs="Times New Roman"/>
                <w:bCs/>
                <w:lang w:val="en-GB" w:eastAsia="ko-KR"/>
              </w:rPr>
              <w:t xml:space="preserve"> the FL’s proposal</w:t>
            </w:r>
            <w:r>
              <w:rPr>
                <w:rFonts w:ascii="Times New Roman" w:eastAsia="Malgun Gothic"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80D9A" w14:paraId="063AFBAC" w14:textId="77777777" w:rsidTr="003B11E7">
        <w:trPr>
          <w:trHeight w:val="409"/>
          <w:jc w:val="center"/>
        </w:trPr>
        <w:tc>
          <w:tcPr>
            <w:tcW w:w="1733" w:type="dxa"/>
            <w:shd w:val="clear" w:color="auto" w:fill="auto"/>
            <w:vAlign w:val="center"/>
          </w:tcPr>
          <w:p w14:paraId="0CC8022D" w14:textId="7ED82D92" w:rsidR="00D80D9A" w:rsidRPr="00D80D9A" w:rsidRDefault="00D80D9A" w:rsidP="00FE4F4D">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0083736" w14:textId="6661822F" w:rsidR="00D80D9A" w:rsidRDefault="00D80D9A"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A603DF" w14:paraId="15A70314"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D8D78FC" w14:textId="77777777" w:rsidR="00A603DF" w:rsidRPr="00A603DF" w:rsidRDefault="00A603DF" w:rsidP="007253FA">
            <w:pPr>
              <w:jc w:val="center"/>
              <w:rPr>
                <w:rFonts w:ascii="Times New Roman" w:hAnsi="Times New Roman" w:cs="Times New Roman"/>
                <w:bCs/>
                <w:lang w:val="en-GB"/>
              </w:rPr>
            </w:pPr>
            <w:r w:rsidRPr="00A603DF">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76742DF"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the need to down select at this meeting.</w:t>
            </w:r>
          </w:p>
          <w:p w14:paraId="4F7D515C"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 xml:space="preserve">We prefer Alt 2.  We think the additional spec impacts listed for multiple TBs are significant, and again would like to point out that the multiple TB case with same REs, MCS, etc, is difficult to differentiate from </w:t>
            </w:r>
            <w:proofErr w:type="spellStart"/>
            <w:r w:rsidRPr="00BA1713">
              <w:rPr>
                <w:rFonts w:ascii="Times New Roman" w:eastAsia="MS Mincho" w:hAnsi="Times New Roman" w:cs="Times New Roman"/>
                <w:bCs/>
                <w:lang w:val="en-GB" w:eastAsia="ja-JP"/>
              </w:rPr>
              <w:t>TBoMS</w:t>
            </w:r>
            <w:proofErr w:type="spellEnd"/>
            <w:r w:rsidRPr="00BA1713">
              <w:rPr>
                <w:rFonts w:ascii="Times New Roman" w:eastAsia="MS Mincho" w:hAnsi="Times New Roman" w:cs="Times New Roman"/>
                <w:bCs/>
                <w:lang w:val="en-GB" w:eastAsia="ja-JP"/>
              </w:rPr>
              <w:t xml:space="preserve"> or repetition.  Therefore, we prefer to focus on designing for the primary use case in the short time we have left in the WI.</w:t>
            </w:r>
          </w:p>
        </w:tc>
      </w:tr>
    </w:tbl>
    <w:p w14:paraId="40F341BF" w14:textId="77777777" w:rsidR="0025406A" w:rsidRDefault="0025406A" w:rsidP="0050773F">
      <w:pPr>
        <w:rPr>
          <w:rFonts w:ascii="Times New Roman" w:eastAsia="宋体" w:hAnsi="Times New Roman" w:cs="Times New Roman"/>
          <w:kern w:val="0"/>
          <w:szCs w:val="21"/>
          <w:lang w:eastAsia="en-US"/>
        </w:rPr>
      </w:pPr>
    </w:p>
    <w:p w14:paraId="4F2E2044" w14:textId="77777777" w:rsidR="00FC6D18" w:rsidRDefault="00FC6D18" w:rsidP="00FC6D18">
      <w:pPr>
        <w:pStyle w:val="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 xml:space="preserve">L comments: </w:t>
      </w:r>
      <w:r>
        <w:rPr>
          <w:rFonts w:ascii="Times New Roman" w:eastAsia="宋体"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w:t>
      </w:r>
      <w:r w:rsidRPr="00C0113E">
        <w:rPr>
          <w:rFonts w:ascii="Times New Roman" w:eastAsia="宋体"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 xml:space="preserve">upport: Panasonic, </w:t>
      </w:r>
      <w:r w:rsidRPr="00262DE7">
        <w:rPr>
          <w:rFonts w:ascii="Times New Roman" w:eastAsia="宋体" w:hAnsi="Times New Roman" w:cs="Times New Roman" w:hint="eastAsia"/>
          <w:kern w:val="0"/>
          <w:szCs w:val="21"/>
          <w:highlight w:val="cyan"/>
        </w:rPr>
        <w:t>ZTE</w:t>
      </w:r>
      <w:r w:rsidRPr="00262DE7">
        <w:rPr>
          <w:rFonts w:ascii="Times New Roman" w:eastAsia="宋体" w:hAnsi="Times New Roman" w:cs="Times New Roman"/>
          <w:kern w:val="0"/>
          <w:szCs w:val="21"/>
          <w:highlight w:val="cyan"/>
        </w:rPr>
        <w:t>, CMCC, Intel, Lenovo, Motorola Mobility</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Samsung</w:t>
      </w:r>
      <w:r w:rsidRPr="0026177D">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N</w:t>
      </w:r>
      <w:r w:rsidRPr="0026177D">
        <w:rPr>
          <w:rFonts w:ascii="Times New Roman" w:eastAsia="宋体" w:hAnsi="Times New Roman" w:cs="Times New Roman"/>
          <w:kern w:val="0"/>
          <w:szCs w:val="21"/>
          <w:highlight w:val="cyan"/>
        </w:rPr>
        <w:t xml:space="preserve">TT DOCOMO, InterDigital,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harp, vivo, OPPO, Xiaomi,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preadtrum, TCL, CATT, Sony, </w:t>
      </w:r>
      <w:r w:rsidRPr="0026177D">
        <w:rPr>
          <w:rFonts w:ascii="Times New Roman" w:eastAsia="宋体" w:hAnsi="Times New Roman" w:cs="Times New Roman" w:hint="eastAsia"/>
          <w:kern w:val="0"/>
          <w:szCs w:val="21"/>
          <w:highlight w:val="cyan"/>
        </w:rPr>
        <w:t>W</w:t>
      </w:r>
      <w:r w:rsidRPr="0026177D">
        <w:rPr>
          <w:rFonts w:ascii="Times New Roman" w:eastAsia="宋体" w:hAnsi="Times New Roman" w:cs="Times New Roman"/>
          <w:kern w:val="0"/>
          <w:szCs w:val="21"/>
          <w:highlight w:val="cyan"/>
        </w:rPr>
        <w:t>ILUS, Huawei, HiSilicon, MediaTek, Ericsson</w:t>
      </w:r>
      <w:r w:rsidR="00442ABC">
        <w:rPr>
          <w:rFonts w:ascii="Times New Roman" w:eastAsia="宋体"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宋体" w:hAnsi="Times New Roman" w:cs="Times New Roman"/>
          <w:kern w:val="0"/>
          <w:szCs w:val="21"/>
          <w:highlight w:val="cyan"/>
        </w:rPr>
        <w:t>Postpone: Nokia, NSB, Qualcomm</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宋体" w:hAnsi="Times New Roman" w:cs="Times New Roman"/>
          <w:kern w:val="0"/>
          <w:szCs w:val="21"/>
          <w:highlight w:val="cyan"/>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L comments:</w:t>
      </w:r>
      <w:r>
        <w:rPr>
          <w:rFonts w:ascii="Times New Roman" w:eastAsia="宋体"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宋体" w:hAnsi="Times New Roman" w:cs="Times New Roman"/>
          <w:b/>
          <w:kern w:val="0"/>
          <w:szCs w:val="21"/>
          <w:highlight w:val="yellow"/>
          <w:lang w:eastAsia="en-US"/>
        </w:rPr>
      </w:pPr>
      <w:r w:rsidRPr="00651330">
        <w:rPr>
          <w:rFonts w:ascii="Times New Roman" w:eastAsia="宋体"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宋体" w:hAnsi="Times New Roman" w:cs="Times New Roman"/>
          <w:b/>
          <w:kern w:val="0"/>
          <w:szCs w:val="21"/>
          <w:highlight w:val="yellow"/>
          <w:lang w:eastAsia="en-US"/>
        </w:rPr>
        <w:t xml:space="preserve"> </w:t>
      </w:r>
      <w:r>
        <w:rPr>
          <w:rFonts w:ascii="Times New Roman" w:eastAsia="宋体"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77777777" w:rsidR="00BB031E" w:rsidRPr="000D4B38" w:rsidRDefault="00BB031E" w:rsidP="00BB031E">
      <w:pPr>
        <w:widowControl/>
        <w:autoSpaceDE w:val="0"/>
        <w:autoSpaceDN w:val="0"/>
        <w:snapToGrid w:val="0"/>
        <w:spacing w:after="120" w:line="252"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0D4B38">
        <w:rPr>
          <w:rFonts w:ascii="Times New Roman" w:eastAsia="宋体" w:hAnsi="Times New Roman" w:cs="Times New Roman"/>
          <w:kern w:val="0"/>
          <w:szCs w:val="21"/>
          <w:highlight w:val="cyan"/>
        </w:rPr>
        <w:t xml:space="preserve"> Panasonic, Apple, Nokia, NSB, Lenovo, Motorola Mobility, Qualcomm, </w:t>
      </w:r>
      <w:r w:rsidRPr="000D4B38">
        <w:rPr>
          <w:rFonts w:ascii="Times New Roman" w:eastAsia="宋体" w:hAnsi="Times New Roman" w:cs="Times New Roman" w:hint="eastAsia"/>
          <w:kern w:val="0"/>
          <w:szCs w:val="21"/>
          <w:highlight w:val="cyan"/>
        </w:rPr>
        <w:t>LG</w:t>
      </w:r>
      <w:r w:rsidRPr="000D4B38">
        <w:rPr>
          <w:rFonts w:ascii="Times New Roman" w:eastAsia="宋体" w:hAnsi="Times New Roman" w:cs="Times New Roman"/>
          <w:kern w:val="0"/>
          <w:szCs w:val="21"/>
          <w:highlight w:val="cyan"/>
        </w:rPr>
        <w:t xml:space="preserve">, </w:t>
      </w:r>
      <w:r w:rsidRPr="000D4B38">
        <w:rPr>
          <w:rFonts w:ascii="Times New Roman" w:eastAsia="宋体" w:hAnsi="Times New Roman" w:cs="Times New Roman" w:hint="eastAsia"/>
          <w:kern w:val="0"/>
          <w:szCs w:val="21"/>
          <w:highlight w:val="cyan"/>
        </w:rPr>
        <w:t>N</w:t>
      </w:r>
      <w:r w:rsidRPr="000D4B38">
        <w:rPr>
          <w:rFonts w:ascii="Times New Roman" w:eastAsia="宋体" w:hAnsi="Times New Roman" w:cs="Times New Roman"/>
          <w:kern w:val="0"/>
          <w:szCs w:val="21"/>
          <w:highlight w:val="cyan"/>
        </w:rPr>
        <w:t xml:space="preserve">TT DOCOMO, InterDigital,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harp, vivo, Xiaomi,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preadtrum, TCL, CATT, Sony, </w:t>
      </w:r>
      <w:r w:rsidRPr="000D4B38">
        <w:rPr>
          <w:rFonts w:ascii="Times New Roman" w:eastAsia="宋体" w:hAnsi="Times New Roman" w:cs="Times New Roman" w:hint="eastAsia"/>
          <w:kern w:val="0"/>
          <w:szCs w:val="21"/>
          <w:highlight w:val="cyan"/>
        </w:rPr>
        <w:t>W</w:t>
      </w:r>
      <w:r w:rsidRPr="000D4B38">
        <w:rPr>
          <w:rFonts w:ascii="Times New Roman" w:eastAsia="宋体" w:hAnsi="Times New Roman" w:cs="Times New Roman"/>
          <w:kern w:val="0"/>
          <w:szCs w:val="21"/>
          <w:highlight w:val="cyan"/>
        </w:rPr>
        <w:t>ILUS, Huawei, HiSilicon</w:t>
      </w:r>
      <w:r>
        <w:rPr>
          <w:rFonts w:ascii="Times New Roman" w:eastAsia="宋体" w:hAnsi="Times New Roman" w:cs="Times New Roman"/>
          <w:kern w:val="0"/>
          <w:szCs w:val="21"/>
          <w:highlight w:val="cyan"/>
        </w:rPr>
        <w:t xml:space="preserve">, </w:t>
      </w:r>
      <w:r w:rsidRPr="008334E2">
        <w:rPr>
          <w:rFonts w:ascii="Times New Roman" w:eastAsia="宋体" w:hAnsi="Times New Roman" w:cs="Times New Roman"/>
          <w:kern w:val="0"/>
          <w:szCs w:val="21"/>
          <w:highlight w:val="cyan"/>
        </w:rPr>
        <w:t>MediaTek, Ericsson</w:t>
      </w:r>
    </w:p>
    <w:p w14:paraId="112A6ED3" w14:textId="77777777" w:rsidR="00BB031E" w:rsidRDefault="00BB031E" w:rsidP="00BB031E">
      <w:pPr>
        <w:tabs>
          <w:tab w:val="left" w:pos="1701"/>
        </w:tabs>
        <w:spacing w:after="120" w:line="240" w:lineRule="auto"/>
        <w:jc w:val="left"/>
      </w:pPr>
      <w:r w:rsidRPr="000D4B38">
        <w:rPr>
          <w:rFonts w:ascii="Times New Roman" w:eastAsia="宋体" w:hAnsi="Times New Roman" w:cs="Times New Roman"/>
          <w:kern w:val="0"/>
          <w:szCs w:val="21"/>
          <w:highlight w:val="cyan"/>
        </w:rPr>
        <w:t xml:space="preserve">Agree in principle: </w:t>
      </w:r>
      <w:r w:rsidRPr="000D4B38">
        <w:rPr>
          <w:rFonts w:ascii="Times New Roman" w:eastAsia="宋体"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r w:rsidRPr="00D24740">
              <w:rPr>
                <w:rFonts w:ascii="Times New Roman" w:hAnsi="Times New Roman" w:cs="Times New Roman"/>
                <w:bCs/>
                <w:lang w:val="en-GB" w:eastAsia="ja-JP"/>
              </w:rPr>
              <w:t>InterDigital</w:t>
            </w:r>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Ok with</w:t>
            </w:r>
            <w:r>
              <w:rPr>
                <w:rFonts w:ascii="Times New Roman" w:eastAsia="Malgun Gothic" w:hAnsi="Times New Roman" w:cs="Times New Roman"/>
                <w:bCs/>
                <w:lang w:val="en-GB" w:eastAsia="ko-KR"/>
              </w:rPr>
              <w:t xml:space="preserve"> the</w:t>
            </w:r>
            <w:r>
              <w:rPr>
                <w:rFonts w:ascii="Times New Roman" w:eastAsia="Malgun Gothic"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58014B" w14:paraId="6E2D2949" w14:textId="77777777" w:rsidTr="003B11E7">
        <w:trPr>
          <w:trHeight w:val="409"/>
          <w:jc w:val="center"/>
        </w:trPr>
        <w:tc>
          <w:tcPr>
            <w:tcW w:w="1733" w:type="dxa"/>
            <w:shd w:val="clear" w:color="auto" w:fill="auto"/>
            <w:vAlign w:val="center"/>
          </w:tcPr>
          <w:p w14:paraId="750E4655" w14:textId="539DBF17" w:rsidR="0058014B" w:rsidRPr="0058014B" w:rsidRDefault="0058014B"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FAD15E1" w14:textId="756004E2" w:rsidR="0058014B" w:rsidRPr="0058014B" w:rsidRDefault="0058014B"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70624D6F" w14:textId="77777777" w:rsidTr="003B11E7">
        <w:trPr>
          <w:trHeight w:val="409"/>
          <w:jc w:val="center"/>
        </w:trPr>
        <w:tc>
          <w:tcPr>
            <w:tcW w:w="1733" w:type="dxa"/>
            <w:shd w:val="clear" w:color="auto" w:fill="auto"/>
            <w:vAlign w:val="center"/>
          </w:tcPr>
          <w:p w14:paraId="6333377F" w14:textId="751E4813" w:rsidR="00A603DF" w:rsidRDefault="00A603DF" w:rsidP="00AA287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shd w:val="clear" w:color="auto" w:fill="auto"/>
            <w:vAlign w:val="center"/>
          </w:tcPr>
          <w:p w14:paraId="3EE4F39B" w14:textId="6E5DCC01" w:rsidR="00A603DF" w:rsidRDefault="00A603DF" w:rsidP="00AA2878">
            <w:pPr>
              <w:rPr>
                <w:rFonts w:ascii="Times New Roman" w:hAnsi="Times New Roman" w:cs="Times New Roman"/>
                <w:bCs/>
                <w:lang w:val="en-GB"/>
              </w:rPr>
            </w:pPr>
            <w:r>
              <w:rPr>
                <w:rFonts w:ascii="Times New Roman" w:hAnsi="Times New Roman" w:cs="Times New Roman"/>
                <w:bCs/>
                <w:lang w:val="en-GB"/>
              </w:rPr>
              <w:t>Support</w:t>
            </w:r>
          </w:p>
        </w:tc>
      </w:tr>
    </w:tbl>
    <w:p w14:paraId="59557774" w14:textId="77777777" w:rsidR="00533735" w:rsidRDefault="00533735">
      <w:pPr>
        <w:tabs>
          <w:tab w:val="left" w:pos="1701"/>
        </w:tabs>
        <w:spacing w:after="120" w:line="240" w:lineRule="auto"/>
        <w:jc w:val="left"/>
      </w:pPr>
    </w:p>
    <w:p w14:paraId="3ED4751B" w14:textId="77777777" w:rsidR="00AE2A05" w:rsidRDefault="00AE2A05" w:rsidP="00AE2A05">
      <w:pPr>
        <w:pStyle w:val="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af4"/>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lastRenderedPageBreak/>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宋体" w:hAnsi="Times New Roman" w:cs="Times New Roman" w:hint="eastAsia"/>
                <w:bCs/>
              </w:rPr>
              <w:t>ZTE(1</w:t>
            </w:r>
            <w:r w:rsidRPr="00B74C49">
              <w:rPr>
                <w:rFonts w:ascii="Times New Roman" w:eastAsia="宋体" w:hAnsi="Times New Roman" w:cs="Times New Roman" w:hint="eastAsia"/>
                <w:bCs/>
                <w:vertAlign w:val="superscript"/>
              </w:rPr>
              <w:t>st</w:t>
            </w:r>
            <w:r>
              <w:rPr>
                <w:rFonts w:ascii="Times New Roman" w:eastAsia="宋体"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1F0034DC"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宋体" w:hAnsi="Times New Roman" w:cs="Times New Roman" w:hint="eastAsia"/>
                <w:bCs/>
              </w:rPr>
              <w:t>2</w:t>
            </w:r>
            <w:r w:rsidRPr="00B74C49">
              <w:rPr>
                <w:rFonts w:ascii="Times New Roman" w:eastAsia="宋体" w:hAnsi="Times New Roman" w:cs="Times New Roman" w:hint="eastAsia"/>
                <w:bCs/>
                <w:vertAlign w:val="superscript"/>
              </w:rPr>
              <w:t>nd</w:t>
            </w:r>
            <w:r>
              <w:rPr>
                <w:rFonts w:ascii="Times New Roman" w:eastAsia="宋体" w:hAnsi="Times New Roman" w:cs="Times New Roman" w:hint="eastAsia"/>
                <w:bCs/>
              </w:rPr>
              <w:t xml:space="preserve"> </w:t>
            </w:r>
            <w:r>
              <w:rPr>
                <w:rFonts w:ascii="Times New Roman" w:hAnsi="Times New Roman" w:cs="Times New Roman" w:hint="eastAsia"/>
                <w:bCs/>
              </w:rPr>
              <w:t>), Qualcomm (?),vivo(?)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lastRenderedPageBreak/>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958"/>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3B11E7">
        <w:trPr>
          <w:trHeight w:val="409"/>
          <w:jc w:val="center"/>
        </w:trPr>
        <w:tc>
          <w:tcPr>
            <w:tcW w:w="1733"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for listing the two options. Our preference is Alt. 2-B. Again, we think that the gNB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 xml:space="preserve">exceeding the maximum duration is also one of the events. Details of the events are still FFS, </w:t>
            </w:r>
            <w:r w:rsidR="008E3321">
              <w:rPr>
                <w:rFonts w:ascii="Times New Roman" w:hAnsi="Times New Roman" w:cs="Times New Roman"/>
                <w:bCs/>
                <w:lang w:val="en-GB"/>
              </w:rPr>
              <w:lastRenderedPageBreak/>
              <w:t>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3B11E7">
        <w:trPr>
          <w:trHeight w:val="409"/>
          <w:jc w:val="center"/>
        </w:trPr>
        <w:tc>
          <w:tcPr>
            <w:tcW w:w="1733"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3B11E7">
        <w:trPr>
          <w:trHeight w:val="409"/>
          <w:jc w:val="center"/>
        </w:trPr>
        <w:tc>
          <w:tcPr>
            <w:tcW w:w="1733"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Assuming JCE across TDD cycles (i.e. use case 5) will not be support then I think this all gets much simpler where only in FDD with non-back to back (use case 4) will there be long’ish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long’ish TDW (i.e.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uses the maximum TDW duration (i.e. one TDW), unless an “event” occurs which breaks the TDW up into sub-TDW. </w:t>
            </w:r>
          </w:p>
        </w:tc>
      </w:tr>
      <w:tr w:rsidR="003F5A5F" w14:paraId="75C76A2D" w14:textId="77777777" w:rsidTr="003B11E7">
        <w:trPr>
          <w:trHeight w:val="409"/>
          <w:jc w:val="center"/>
        </w:trPr>
        <w:tc>
          <w:tcPr>
            <w:tcW w:w="1733"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r w:rsidRPr="003F5A5F">
              <w:rPr>
                <w:rFonts w:ascii="Times New Roman" w:hAnsi="Times New Roman" w:cs="Times New Roman"/>
                <w:bCs/>
                <w:lang w:val="en-GB"/>
              </w:rPr>
              <w:t>InterDigital</w:t>
            </w:r>
          </w:p>
        </w:tc>
        <w:tc>
          <w:tcPr>
            <w:tcW w:w="7744"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Batang" w:hAnsi="Times New Roman" w:cs="Times New Roman"/>
                <w:color w:val="FF0000"/>
                <w:kern w:val="0"/>
                <w:szCs w:val="21"/>
                <w:lang w:val="en-GB"/>
              </w:rPr>
              <w:t>all</w:t>
            </w:r>
            <w:r w:rsidRPr="00C85F82">
              <w:rPr>
                <w:rFonts w:ascii="Times New Roman" w:eastAsia="Batang" w:hAnsi="Times New Roman" w:cs="Times New Roman"/>
                <w:color w:val="FF0000"/>
                <w:kern w:val="0"/>
                <w:szCs w:val="21"/>
                <w:lang w:val="en-GB"/>
              </w:rPr>
              <w:t xml:space="preserve"> TDWs have the same window length</w:t>
            </w:r>
            <w:r>
              <w:rPr>
                <w:rFonts w:ascii="Times New Roman" w:eastAsia="Batang"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For both Alt-2B and Alt-2C, it takes one event (e.g., repetition is cancelled) to break the window. Do we have correct understanding? Or do multiple factors contribute to breaking a window? If we have correct understanding we suggest the following change in Alt 2-B and 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Ultimately, the difference between Alt 2-B and Alt-2C is whether UE resumes power </w:t>
            </w:r>
            <w:r>
              <w:rPr>
                <w:rFonts w:ascii="Times New Roman" w:hAnsi="Times New Roman" w:cs="Times New Roman"/>
                <w:bCs/>
                <w:lang w:val="en-GB"/>
              </w:rPr>
              <w:lastRenderedPageBreak/>
              <w:t>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3B11E7">
        <w:trPr>
          <w:trHeight w:val="409"/>
          <w:jc w:val="center"/>
        </w:trPr>
        <w:tc>
          <w:tcPr>
            <w:tcW w:w="1733" w:type="dxa"/>
            <w:shd w:val="clear" w:color="auto" w:fill="auto"/>
            <w:vAlign w:val="center"/>
          </w:tcPr>
          <w:p w14:paraId="387C6CD4" w14:textId="249B3DA7"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1st round, in Alt. 2-C the event that violates the power consistency and phase 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In Alt 2-B, it is not clear to us how the TDW size can be determined implicitly and resulting in a same understanding between gNB and UE.</w:t>
            </w:r>
          </w:p>
        </w:tc>
      </w:tr>
      <w:tr w:rsidR="0020603C" w14:paraId="4074F9D1" w14:textId="77777777" w:rsidTr="003B11E7">
        <w:trPr>
          <w:trHeight w:val="409"/>
          <w:jc w:val="center"/>
        </w:trPr>
        <w:tc>
          <w:tcPr>
            <w:tcW w:w="1733" w:type="dxa"/>
            <w:shd w:val="clear" w:color="auto" w:fill="auto"/>
            <w:vAlign w:val="center"/>
          </w:tcPr>
          <w:p w14:paraId="313BD9D0" w14:textId="7BAF0445"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01FD681" w14:textId="0D9E0AE8" w:rsidR="0020603C" w:rsidRPr="0020603C" w:rsidRDefault="0020603C"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We prefer Alt 2-B to Alt 2-C if the events include the duration explicitly indicated by the gNB.</w:t>
            </w:r>
          </w:p>
        </w:tc>
      </w:tr>
      <w:tr w:rsidR="00FD654C" w14:paraId="6D97F422" w14:textId="77777777" w:rsidTr="003B11E7">
        <w:trPr>
          <w:trHeight w:val="409"/>
          <w:jc w:val="center"/>
        </w:trPr>
        <w:tc>
          <w:tcPr>
            <w:tcW w:w="1733" w:type="dxa"/>
            <w:shd w:val="clear" w:color="auto" w:fill="auto"/>
            <w:vAlign w:val="center"/>
          </w:tcPr>
          <w:p w14:paraId="165B09CE" w14:textId="08BE3AB4" w:rsidR="00FD654C" w:rsidRDefault="00FD654C" w:rsidP="00AA2878">
            <w:pPr>
              <w:jc w:val="center"/>
              <w:rPr>
                <w:rFonts w:ascii="Times New Roman" w:eastAsia="MS Mincho" w:hAnsi="Times New Roman" w:cs="Times New Roman"/>
                <w:bCs/>
                <w:lang w:val="en-GB" w:eastAsia="ja-JP"/>
              </w:rPr>
            </w:pPr>
            <w:r w:rsidRPr="00FD654C">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2</w:t>
            </w:r>
          </w:p>
        </w:tc>
        <w:tc>
          <w:tcPr>
            <w:tcW w:w="7744" w:type="dxa"/>
            <w:shd w:val="clear" w:color="auto" w:fill="auto"/>
            <w:vAlign w:val="center"/>
          </w:tcPr>
          <w:p w14:paraId="2CCC9A87" w14:textId="1ABC32B4"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have an additional suggestion for Alt2-C. Regarding below, would it be sufficient to state that All TDWs have the same length. It is stated that “</w:t>
            </w:r>
            <w:r w:rsidRPr="00FD654C">
              <w:rPr>
                <w:rFonts w:ascii="Times New Roman" w:eastAsia="MS Mincho" w:hAnsi="Times New Roman" w:cs="Times New Roman" w:hint="eastAsia"/>
                <w:bCs/>
                <w:lang w:val="en-GB" w:eastAsia="ja-JP"/>
              </w:rPr>
              <w:t>The end of the last TDW is the end of the last PUSCH transmission</w:t>
            </w:r>
            <w:r>
              <w:rPr>
                <w:rFonts w:ascii="Times New Roman" w:eastAsia="MS Mincho" w:hAnsi="Times New Roman" w:cs="Times New Roman"/>
                <w:bCs/>
                <w:lang w:val="en-GB" w:eastAsia="ja-JP"/>
              </w:rPr>
              <w:t>” so the actual length of the last PUSCH transmission will be either the configured length or shorter than the configured length.</w:t>
            </w:r>
          </w:p>
          <w:p w14:paraId="091F45E1" w14:textId="77777777" w:rsidR="00FD654C" w:rsidRPr="00C85F82"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0FC8789F" w14:textId="77777777" w:rsidR="00FD654C" w:rsidRPr="00C85F82" w:rsidRDefault="00FD654C" w:rsidP="00FD654C">
            <w:pPr>
              <w:widowControl/>
              <w:numPr>
                <w:ilvl w:val="2"/>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7BC7B443" w14:textId="6AB7D6D2"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For Alt 2-C, we suggest to make the following modification regarding the window length.</w:t>
            </w:r>
          </w:p>
          <w:p w14:paraId="608787A0" w14:textId="230BF4C7" w:rsidR="00FD654C" w:rsidRPr="00FD654C"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00B0F0"/>
                <w:kern w:val="0"/>
                <w:szCs w:val="21"/>
                <w:lang w:val="en-GB"/>
              </w:rPr>
            </w:pPr>
            <w:r w:rsidRPr="00FD654C">
              <w:rPr>
                <w:rFonts w:ascii="Times New Roman" w:eastAsia="Batang" w:hAnsi="Times New Roman" w:cs="Times New Roman"/>
                <w:color w:val="00B0F0"/>
                <w:kern w:val="0"/>
                <w:szCs w:val="21"/>
                <w:lang w:val="en-GB"/>
              </w:rPr>
              <w:t>The</w:t>
            </w:r>
            <w:r>
              <w:rPr>
                <w:rFonts w:ascii="Times New Roman" w:eastAsia="Batang" w:hAnsi="Times New Roman" w:cs="Times New Roman"/>
                <w:color w:val="00B0F0"/>
                <w:kern w:val="0"/>
                <w:szCs w:val="21"/>
                <w:lang w:val="en-GB"/>
              </w:rPr>
              <w:t xml:space="preserve"> configured</w:t>
            </w:r>
            <w:r w:rsidRPr="00FD654C">
              <w:rPr>
                <w:rFonts w:ascii="Times New Roman" w:eastAsia="Batang" w:hAnsi="Times New Roman" w:cs="Times New Roman"/>
                <w:color w:val="00B0F0"/>
                <w:kern w:val="0"/>
                <w:szCs w:val="21"/>
                <w:lang w:val="en-GB"/>
              </w:rPr>
              <w:t xml:space="preserve"> length of all the TDWs have the same window length </w:t>
            </w:r>
            <w:r w:rsidRPr="00FD654C">
              <w:rPr>
                <w:rFonts w:ascii="Times New Roman" w:hAnsi="Times New Roman" w:cs="Times New Roman"/>
                <w:color w:val="00B0F0"/>
                <w:szCs w:val="21"/>
              </w:rPr>
              <w:t>and</w:t>
            </w:r>
            <w:r w:rsidRPr="00FD654C">
              <w:rPr>
                <w:rFonts w:ascii="Times New Roman" w:hAnsi="Times New Roman" w:cs="Times New Roman" w:hint="eastAsia"/>
                <w:color w:val="00B0F0"/>
                <w:szCs w:val="21"/>
              </w:rPr>
              <w:t xml:space="preserve"> </w:t>
            </w:r>
            <w:r w:rsidRPr="00FD654C">
              <w:rPr>
                <w:rFonts w:ascii="Times New Roman" w:hAnsi="Times New Roman" w:cs="Times New Roman"/>
                <w:color w:val="00B0F0"/>
                <w:szCs w:val="21"/>
              </w:rPr>
              <w:t xml:space="preserve">the window length is </w:t>
            </w:r>
            <w:r w:rsidRPr="00FD654C">
              <w:rPr>
                <w:rFonts w:ascii="Times New Roman" w:hAnsi="Times New Roman" w:cs="Times New Roman" w:hint="eastAsia"/>
                <w:color w:val="00B0F0"/>
                <w:szCs w:val="21"/>
              </w:rPr>
              <w:t>no longer than the maximum duration</w:t>
            </w:r>
            <w:r w:rsidRPr="00FD654C">
              <w:rPr>
                <w:rFonts w:ascii="Times New Roman" w:hAnsi="Times New Roman" w:cs="Times New Roman"/>
                <w:color w:val="00B0F0"/>
                <w:szCs w:val="21"/>
              </w:rPr>
              <w:t>.</w:t>
            </w:r>
          </w:p>
          <w:p w14:paraId="3D93E3D3" w14:textId="18CAA6C9" w:rsidR="00FD654C" w:rsidRDefault="00FD654C" w:rsidP="00FE4F4D">
            <w:pPr>
              <w:rPr>
                <w:rFonts w:ascii="Times New Roman" w:eastAsia="MS Mincho" w:hAnsi="Times New Roman" w:cs="Times New Roman"/>
                <w:bCs/>
                <w:lang w:val="en-GB" w:eastAsia="ja-JP"/>
              </w:rPr>
            </w:pPr>
          </w:p>
        </w:tc>
      </w:tr>
      <w:tr w:rsidR="00C23B4F" w14:paraId="7EF8BFB9" w14:textId="77777777" w:rsidTr="003B11E7">
        <w:trPr>
          <w:trHeight w:val="409"/>
          <w:jc w:val="center"/>
        </w:trPr>
        <w:tc>
          <w:tcPr>
            <w:tcW w:w="1733" w:type="dxa"/>
            <w:shd w:val="clear" w:color="auto" w:fill="auto"/>
            <w:vAlign w:val="center"/>
          </w:tcPr>
          <w:p w14:paraId="39F67407" w14:textId="47C20166" w:rsidR="00C23B4F" w:rsidRPr="00C23B4F" w:rsidRDefault="00C23B4F"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ECDF9E6" w14:textId="0FA07A3D" w:rsidR="00C23B4F" w:rsidRPr="00C23B4F" w:rsidRDefault="00C23B4F" w:rsidP="00FE4F4D">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this proposal for </w:t>
            </w:r>
            <w:r>
              <w:rPr>
                <w:rFonts w:ascii="Times New Roman" w:hAnsi="Times New Roman" w:cs="Times New Roman" w:hint="eastAsia"/>
                <w:bCs/>
                <w:lang w:val="en-GB"/>
              </w:rPr>
              <w:t>further down-selection.</w:t>
            </w:r>
          </w:p>
        </w:tc>
      </w:tr>
      <w:tr w:rsidR="00A603DF" w14:paraId="70A932BA"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FE68333" w14:textId="77777777" w:rsidR="00A603DF" w:rsidRPr="00A603DF" w:rsidRDefault="00A603DF" w:rsidP="007253FA">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440243"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t>@FL: Thanks for clarifying that there is one step in Alt 2-B.  I was reading the bullet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as a first step determining the windows, and then the ‘</w:t>
            </w:r>
            <w:r w:rsidRPr="00B04779">
              <w:rPr>
                <w:rFonts w:ascii="Times New Roman" w:hAnsi="Times New Roman" w:cs="Times New Roman" w:hint="eastAsia"/>
                <w:bCs/>
                <w:lang w:val="en-GB"/>
              </w:rPr>
              <w:t>After one TDW starts</w:t>
            </w:r>
            <w:r>
              <w:rPr>
                <w:rFonts w:ascii="Times New Roman" w:hAnsi="Times New Roman" w:cs="Times New Roman"/>
                <w:bCs/>
                <w:lang w:val="en-GB"/>
              </w:rPr>
              <w:t xml:space="preserve">’ bullet with its </w:t>
            </w:r>
            <w:proofErr w:type="spellStart"/>
            <w:r>
              <w:rPr>
                <w:rFonts w:ascii="Times New Roman" w:hAnsi="Times New Roman" w:cs="Times New Roman"/>
                <w:bCs/>
                <w:lang w:val="en-GB"/>
              </w:rPr>
              <w:t>subbullets</w:t>
            </w:r>
            <w:proofErr w:type="spellEnd"/>
            <w:r>
              <w:rPr>
                <w:rFonts w:ascii="Times New Roman" w:hAnsi="Times New Roman" w:cs="Times New Roman"/>
                <w:bCs/>
                <w:lang w:val="en-GB"/>
              </w:rPr>
              <w:t xml:space="preserve"> could create additional windows.  It might be </w:t>
            </w:r>
            <w:proofErr w:type="gramStart"/>
            <w:r>
              <w:rPr>
                <w:rFonts w:ascii="Times New Roman" w:hAnsi="Times New Roman" w:cs="Times New Roman"/>
                <w:bCs/>
                <w:lang w:val="en-GB"/>
              </w:rPr>
              <w:t>more clear</w:t>
            </w:r>
            <w:proofErr w:type="gramEnd"/>
            <w:r>
              <w:rPr>
                <w:rFonts w:ascii="Times New Roman" w:hAnsi="Times New Roman" w:cs="Times New Roman"/>
                <w:bCs/>
                <w:lang w:val="en-GB"/>
              </w:rPr>
              <w:t xml:space="preserve"> to move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to the main bullet, i.e. ‘</w:t>
            </w:r>
            <w:r w:rsidRPr="004C6045">
              <w:rPr>
                <w:rFonts w:ascii="Times New Roman" w:hAnsi="Times New Roman" w:cs="Times New Roman"/>
                <w:bCs/>
                <w:lang w:val="en-GB"/>
              </w:rPr>
              <w:t>All the repetitions are covered by one or multiple consecutive/non-consecutive TDWs</w:t>
            </w:r>
            <w:r>
              <w:rPr>
                <w:rFonts w:ascii="Times New Roman" w:hAnsi="Times New Roman" w:cs="Times New Roman"/>
                <w:bCs/>
                <w:lang w:val="en-GB"/>
              </w:rPr>
              <w:t xml:space="preserve">, </w:t>
            </w:r>
            <w:r w:rsidRPr="00A603DF">
              <w:rPr>
                <w:rFonts w:ascii="Times New Roman" w:hAnsi="Times New Roman" w:cs="Times New Roman"/>
                <w:bCs/>
                <w:lang w:val="en-GB"/>
              </w:rPr>
              <w:t>where all TDWs are implicitly determined.</w:t>
            </w:r>
            <w:r>
              <w:rPr>
                <w:rFonts w:ascii="Times New Roman" w:hAnsi="Times New Roman" w:cs="Times New Roman"/>
                <w:bCs/>
                <w:lang w:val="en-GB"/>
              </w:rPr>
              <w:t>’  However, if it is crystal clear to everyone that there is only one step, I’m fine.</w:t>
            </w:r>
          </w:p>
          <w:p w14:paraId="111789CD"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t>We also think Alt 2-B should be revised as Intel suggests.</w:t>
            </w:r>
          </w:p>
          <w:p w14:paraId="4F0E3F8F" w14:textId="77777777" w:rsidR="00A603DF" w:rsidRPr="00A603DF" w:rsidRDefault="00A603DF" w:rsidP="007253FA">
            <w:pPr>
              <w:rPr>
                <w:rFonts w:ascii="Times New Roman" w:hAnsi="Times New Roman" w:cs="Times New Roman"/>
                <w:bCs/>
                <w:lang w:val="en-GB"/>
              </w:rPr>
            </w:pPr>
            <w:r>
              <w:rPr>
                <w:rFonts w:ascii="Times New Roman" w:hAnsi="Times New Roman" w:cs="Times New Roman"/>
                <w:bCs/>
                <w:lang w:val="en-GB"/>
              </w:rPr>
              <w:t xml:space="preserve">Regarding Alt 2-C, if the window sizes are all the same, can proponents clarify how a DDDSUDDSUU pattern will be supported? </w:t>
            </w:r>
          </w:p>
        </w:tc>
      </w:tr>
      <w:tr w:rsidR="00AE0665" w14:paraId="28A536A9"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A48E56A" w14:textId="32E8F4EA" w:rsidR="00AE0665" w:rsidRDefault="00AE0665" w:rsidP="007253F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7A63623" w14:textId="082B6E97" w:rsidR="00AE0665" w:rsidRDefault="00AE0665"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 xml:space="preserve">FL, we support Alt 2-B. </w:t>
            </w:r>
          </w:p>
          <w:p w14:paraId="757B3EC7" w14:textId="600BD037" w:rsidR="00FE736D" w:rsidRDefault="001E300A" w:rsidP="007253F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urthermore, </w:t>
            </w:r>
            <w:r w:rsidR="00E764BC">
              <w:rPr>
                <w:rFonts w:ascii="Times New Roman" w:hAnsi="Times New Roman" w:cs="Times New Roman"/>
                <w:bCs/>
                <w:lang w:val="en-GB"/>
              </w:rPr>
              <w:t xml:space="preserve">for Alt 2-C, it is difficult for TDD system to make </w:t>
            </w:r>
            <w:r w:rsidR="00052C05">
              <w:rPr>
                <w:rFonts w:ascii="Times New Roman" w:hAnsi="Times New Roman" w:cs="Times New Roman"/>
                <w:bCs/>
                <w:lang w:val="en-GB"/>
              </w:rPr>
              <w:t>“</w:t>
            </w:r>
            <w:r w:rsidR="00E764BC" w:rsidRPr="00202D8D">
              <w:rPr>
                <w:rFonts w:ascii="Times New Roman" w:eastAsia="Batang" w:hAnsi="Times New Roman" w:cs="Times New Roman"/>
                <w:color w:val="FF0000"/>
                <w:kern w:val="0"/>
                <w:szCs w:val="21"/>
                <w:lang w:val="en-GB"/>
              </w:rPr>
              <w:t xml:space="preserve">All the TDWs have the </w:t>
            </w:r>
            <w:r w:rsidR="00E764BC" w:rsidRPr="00202D8D">
              <w:rPr>
                <w:rFonts w:ascii="Times New Roman" w:eastAsia="Batang" w:hAnsi="Times New Roman" w:cs="Times New Roman"/>
                <w:color w:val="FF0000"/>
                <w:kern w:val="0"/>
                <w:szCs w:val="21"/>
                <w:lang w:val="en-GB"/>
              </w:rPr>
              <w:lastRenderedPageBreak/>
              <w:t>same window length</w:t>
            </w:r>
            <w:r w:rsidR="00052C05">
              <w:rPr>
                <w:rFonts w:ascii="Times New Roman" w:hAnsi="Times New Roman" w:cs="Times New Roman"/>
                <w:color w:val="FF0000"/>
                <w:lang w:val="en-GB"/>
              </w:rPr>
              <w:t>”</w:t>
            </w:r>
            <w:r w:rsidR="00E764BC">
              <w:rPr>
                <w:rFonts w:ascii="Times New Roman" w:hAnsi="Times New Roman" w:cs="Times New Roman" w:hint="eastAsia"/>
                <w:bCs/>
                <w:lang w:val="en-GB"/>
              </w:rPr>
              <w:t>.</w:t>
            </w:r>
            <w:r w:rsidR="00E764BC">
              <w:rPr>
                <w:rFonts w:ascii="Times New Roman" w:hAnsi="Times New Roman" w:cs="Times New Roman"/>
                <w:bCs/>
                <w:lang w:val="en-GB"/>
              </w:rPr>
              <w:t xml:space="preserve"> For example, considering TDD frame structure, DDDSUDDSUU,</w:t>
            </w:r>
          </w:p>
          <w:p w14:paraId="52D0E189" w14:textId="0AF51FA1" w:rsidR="00FE736D" w:rsidRDefault="00FE736D" w:rsidP="007253FA">
            <w:pPr>
              <w:rPr>
                <w:rFonts w:ascii="Times New Roman" w:hAnsi="Times New Roman" w:cs="Times New Roman"/>
                <w:bCs/>
                <w:lang w:val="en-GB"/>
              </w:rPr>
            </w:pPr>
            <w:r>
              <w:rPr>
                <w:noProof/>
              </w:rPr>
              <w:drawing>
                <wp:inline distT="0" distB="0" distL="0" distR="0" wp14:anchorId="769DF2B5" wp14:editId="5BD2E58C">
                  <wp:extent cx="4916253" cy="4767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65400" cy="481515"/>
                          </a:xfrm>
                          <a:prstGeom prst="rect">
                            <a:avLst/>
                          </a:prstGeom>
                          <a:noFill/>
                          <a:ln>
                            <a:noFill/>
                          </a:ln>
                        </pic:spPr>
                      </pic:pic>
                    </a:graphicData>
                  </a:graphic>
                </wp:inline>
              </w:drawing>
            </w:r>
          </w:p>
          <w:p w14:paraId="684801C1" w14:textId="77777777" w:rsidR="001E300A" w:rsidRDefault="00FE736D" w:rsidP="007253FA">
            <w:pP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ow to ensure all the TDWs with the same window length?</w:t>
            </w:r>
            <w:r w:rsidR="00D42DE9">
              <w:rPr>
                <w:rFonts w:ascii="Times New Roman" w:hAnsi="Times New Roman" w:cs="Times New Roman"/>
                <w:bCs/>
                <w:lang w:val="en-GB"/>
              </w:rPr>
              <w:t xml:space="preserve"> As we know, the time domain window means </w:t>
            </w:r>
            <w:r w:rsidR="003D2C4C">
              <w:rPr>
                <w:rFonts w:ascii="Times New Roman" w:hAnsi="Times New Roman" w:cs="Times New Roman"/>
                <w:bCs/>
                <w:lang w:val="en-GB"/>
              </w:rPr>
              <w:t>during which</w:t>
            </w:r>
            <w:r w:rsidR="00D42DE9" w:rsidRPr="00D42DE9">
              <w:rPr>
                <w:rFonts w:ascii="Times New Roman" w:hAnsi="Times New Roman" w:cs="Times New Roman"/>
                <w:bCs/>
                <w:lang w:val="en-GB"/>
              </w:rPr>
              <w:t xml:space="preserve"> UE is expected to maintain power consistency and phase continuity among PUSCH transmissions subject to power consistency and phase continuity requirements.</w:t>
            </w:r>
            <w:r w:rsidR="00DE2520">
              <w:rPr>
                <w:rFonts w:ascii="Times New Roman" w:hAnsi="Times New Roman" w:cs="Times New Roman"/>
                <w:bCs/>
                <w:lang w:val="en-GB"/>
              </w:rPr>
              <w:t xml:space="preserve"> That</w:t>
            </w:r>
            <w:bookmarkStart w:id="11" w:name="_GoBack"/>
            <w:bookmarkEnd w:id="11"/>
            <w:r w:rsidR="00DE2520">
              <w:rPr>
                <w:rFonts w:ascii="Times New Roman" w:hAnsi="Times New Roman" w:cs="Times New Roman"/>
                <w:bCs/>
                <w:lang w:val="en-GB"/>
              </w:rPr>
              <w:t xml:space="preserve"> means, in order to meet that, DL slots during the window should be muted, which is undesirable. </w:t>
            </w:r>
            <w:r w:rsidR="005176E6">
              <w:rPr>
                <w:rFonts w:ascii="Times New Roman" w:hAnsi="Times New Roman" w:cs="Times New Roman"/>
                <w:bCs/>
                <w:lang w:val="en-GB"/>
              </w:rPr>
              <w:t xml:space="preserve">So, </w:t>
            </w:r>
            <w:r w:rsidR="00052C05">
              <w:rPr>
                <w:rFonts w:ascii="Times New Roman" w:hAnsi="Times New Roman" w:cs="Times New Roman"/>
                <w:bCs/>
                <w:lang w:val="en-GB"/>
              </w:rPr>
              <w:t>we are doubtful for “</w:t>
            </w:r>
            <w:r w:rsidR="00052C05"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bCs/>
                <w:lang w:val="en-GB"/>
              </w:rPr>
              <w:t>”.</w:t>
            </w:r>
          </w:p>
          <w:p w14:paraId="1995F358" w14:textId="250DDC3B" w:rsidR="00052C05" w:rsidRPr="00052C05" w:rsidRDefault="00052C05" w:rsidP="007253FA">
            <w:pPr>
              <w:rPr>
                <w:rFonts w:ascii="Times New Roman" w:hAnsi="Times New Roman" w:cs="Times New Roman"/>
                <w:bCs/>
                <w:lang w:val="en-GB"/>
              </w:rPr>
            </w:pPr>
            <w:r>
              <w:rPr>
                <w:rFonts w:ascii="Times New Roman" w:hAnsi="Times New Roman" w:cs="Times New Roman"/>
                <w:bCs/>
                <w:lang w:val="en-GB"/>
              </w:rPr>
              <w:t>If Alt 2-C has not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bCs/>
                <w:lang w:val="en-GB"/>
              </w:rPr>
              <w:t xml:space="preserve">”, in our understanding, Alt 2-B and Alt 2-C </w:t>
            </w:r>
            <w:r w:rsidR="004E38B1">
              <w:rPr>
                <w:rFonts w:ascii="Times New Roman" w:hAnsi="Times New Roman" w:cs="Times New Roman"/>
                <w:bCs/>
                <w:lang w:val="en-GB"/>
              </w:rPr>
              <w:t>share</w:t>
            </w:r>
            <w:r>
              <w:rPr>
                <w:rFonts w:ascii="Times New Roman" w:hAnsi="Times New Roman" w:cs="Times New Roman"/>
                <w:bCs/>
                <w:lang w:val="en-GB"/>
              </w:rPr>
              <w:t xml:space="preserve"> the similar meaning. </w:t>
            </w:r>
          </w:p>
        </w:tc>
      </w:tr>
    </w:tbl>
    <w:p w14:paraId="2E1E3BC3" w14:textId="77777777" w:rsidR="003532C4" w:rsidRPr="008A3C1C" w:rsidRDefault="003532C4" w:rsidP="008A3C1C"/>
    <w:p w14:paraId="58E777CA" w14:textId="77777777" w:rsidR="006D6BF2" w:rsidRDefault="006D6BF2" w:rsidP="006D6BF2">
      <w:pPr>
        <w:pStyle w:val="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宋体" w:hAnsi="Times New Roman" w:cs="Times New Roman"/>
          <w:b/>
          <w:kern w:val="0"/>
          <w:szCs w:val="21"/>
          <w:highlight w:val="yellow"/>
          <w:lang w:eastAsia="en-US"/>
        </w:rPr>
      </w:pPr>
      <w:r>
        <w:rPr>
          <w:rFonts w:ascii="Times New Roman" w:eastAsia="宋体"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047EFDDA" w14:textId="77777777" w:rsidR="00251C50" w:rsidRPr="00BE5E65" w:rsidRDefault="00251C50" w:rsidP="00251C50">
      <w:pPr>
        <w:pStyle w:val="af8"/>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FC5720">
        <w:rPr>
          <w:rFonts w:ascii="Times New Roman" w:eastAsia="宋体" w:hAnsi="Times New Roman" w:cs="Times New Roman"/>
          <w:kern w:val="0"/>
          <w:szCs w:val="21"/>
          <w:highlight w:val="cyan"/>
        </w:rPr>
        <w:t xml:space="preserve"> Panasonic, </w:t>
      </w:r>
      <w:r w:rsidRPr="00FC5720">
        <w:rPr>
          <w:rFonts w:ascii="Times New Roman" w:eastAsia="宋体" w:hAnsi="Times New Roman" w:cs="Times New Roman" w:hint="eastAsia"/>
          <w:kern w:val="0"/>
          <w:szCs w:val="21"/>
          <w:highlight w:val="cyan"/>
        </w:rPr>
        <w:t>ZTE</w:t>
      </w:r>
      <w:r w:rsidRPr="00FC5720">
        <w:rPr>
          <w:rFonts w:ascii="Times New Roman" w:eastAsia="宋体" w:hAnsi="Times New Roman" w:cs="Times New Roman"/>
          <w:kern w:val="0"/>
          <w:szCs w:val="21"/>
          <w:highlight w:val="cyan"/>
        </w:rPr>
        <w:t xml:space="preserve">, Apple, </w:t>
      </w:r>
      <w:r w:rsidRPr="00FC5720">
        <w:rPr>
          <w:rFonts w:ascii="Times New Roman" w:eastAsia="宋体" w:hAnsi="Times New Roman" w:cs="Times New Roman" w:hint="eastAsia"/>
          <w:kern w:val="0"/>
          <w:szCs w:val="21"/>
          <w:highlight w:val="cyan"/>
        </w:rPr>
        <w:t>C</w:t>
      </w:r>
      <w:r w:rsidRPr="00FC5720">
        <w:rPr>
          <w:rFonts w:ascii="Times New Roman" w:eastAsia="宋体" w:hAnsi="Times New Roman" w:cs="Times New Roman"/>
          <w:kern w:val="0"/>
          <w:szCs w:val="21"/>
          <w:highlight w:val="cyan"/>
        </w:rPr>
        <w:t xml:space="preserve">MCC, Intel, Lenovo, Motorola Mobility, Qualcomm, </w:t>
      </w:r>
      <w:r w:rsidRPr="00FC5720">
        <w:rPr>
          <w:rFonts w:ascii="Times New Roman" w:eastAsia="宋体" w:hAnsi="Times New Roman" w:cs="Times New Roman" w:hint="eastAsia"/>
          <w:kern w:val="0"/>
          <w:szCs w:val="21"/>
          <w:highlight w:val="cyan"/>
        </w:rPr>
        <w:t>Samsung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LG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N</w:t>
      </w:r>
      <w:r w:rsidRPr="00FC5720">
        <w:rPr>
          <w:rFonts w:ascii="Times New Roman" w:eastAsia="宋体" w:hAnsi="Times New Roman" w:cs="Times New Roman"/>
          <w:kern w:val="0"/>
          <w:szCs w:val="21"/>
          <w:highlight w:val="cyan"/>
        </w:rPr>
        <w:t xml:space="preserve">TT DOCOMO, InterDigital,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harp, </w:t>
      </w:r>
      <w:r w:rsidRPr="00FC5720">
        <w:rPr>
          <w:rFonts w:ascii="Times New Roman" w:eastAsia="宋体" w:hAnsi="Times New Roman" w:cs="Times New Roman" w:hint="eastAsia"/>
          <w:kern w:val="0"/>
          <w:szCs w:val="21"/>
          <w:highlight w:val="cyan"/>
        </w:rPr>
        <w:t>O</w:t>
      </w:r>
      <w:r w:rsidRPr="00FC5720">
        <w:rPr>
          <w:rFonts w:ascii="Times New Roman" w:eastAsia="宋体" w:hAnsi="Times New Roman" w:cs="Times New Roman"/>
          <w:kern w:val="0"/>
          <w:szCs w:val="21"/>
          <w:highlight w:val="cyan"/>
        </w:rPr>
        <w:t xml:space="preserve">PPO, </w:t>
      </w:r>
      <w:r w:rsidRPr="00FC5720">
        <w:rPr>
          <w:rFonts w:ascii="Times New Roman" w:eastAsia="宋体" w:hAnsi="Times New Roman" w:cs="Times New Roman" w:hint="eastAsia"/>
          <w:kern w:val="0"/>
          <w:szCs w:val="21"/>
          <w:highlight w:val="cyan"/>
        </w:rPr>
        <w:t>X</w:t>
      </w:r>
      <w:r w:rsidRPr="00FC5720">
        <w:rPr>
          <w:rFonts w:ascii="Times New Roman" w:eastAsia="宋体" w:hAnsi="Times New Roman" w:cs="Times New Roman"/>
          <w:kern w:val="0"/>
          <w:szCs w:val="21"/>
          <w:highlight w:val="cyan"/>
        </w:rPr>
        <w:t xml:space="preserve">iaomi,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preadtrum, </w:t>
      </w:r>
      <w:r w:rsidRPr="00FC5720">
        <w:rPr>
          <w:rFonts w:ascii="Times New Roman" w:eastAsia="宋体" w:hAnsi="Times New Roman" w:cs="Times New Roman" w:hint="eastAsia"/>
          <w:kern w:val="0"/>
          <w:szCs w:val="21"/>
          <w:highlight w:val="cyan"/>
        </w:rPr>
        <w:t>T</w:t>
      </w:r>
      <w:r w:rsidRPr="00FC5720">
        <w:rPr>
          <w:rFonts w:ascii="Times New Roman" w:eastAsia="宋体" w:hAnsi="Times New Roman" w:cs="Times New Roman"/>
          <w:kern w:val="0"/>
          <w:szCs w:val="21"/>
          <w:highlight w:val="cyan"/>
        </w:rPr>
        <w:t xml:space="preserve">CL, </w:t>
      </w:r>
      <w:r w:rsidRPr="00FC5720">
        <w:rPr>
          <w:rFonts w:ascii="Times New Roman" w:eastAsia="宋体" w:hAnsi="Times New Roman" w:cs="Times New Roman" w:hint="eastAsia"/>
          <w:kern w:val="0"/>
          <w:szCs w:val="21"/>
          <w:highlight w:val="cyan"/>
        </w:rPr>
        <w:t>CATT</w:t>
      </w:r>
      <w:r w:rsidRPr="00FC5720">
        <w:rPr>
          <w:rFonts w:ascii="Times New Roman" w:eastAsia="宋体" w:hAnsi="Times New Roman" w:cs="Times New Roman"/>
          <w:kern w:val="0"/>
          <w:szCs w:val="21"/>
          <w:highlight w:val="cyan"/>
        </w:rPr>
        <w:t xml:space="preserve">, Sony, </w:t>
      </w:r>
      <w:r w:rsidRPr="00FC5720">
        <w:rPr>
          <w:rFonts w:ascii="Times New Roman" w:eastAsia="宋体" w:hAnsi="Times New Roman" w:cs="Times New Roman" w:hint="eastAsia"/>
          <w:kern w:val="0"/>
          <w:szCs w:val="21"/>
          <w:highlight w:val="cyan"/>
        </w:rPr>
        <w:t>W</w:t>
      </w:r>
      <w:r w:rsidRPr="00FC5720">
        <w:rPr>
          <w:rFonts w:ascii="Times New Roman" w:eastAsia="宋体"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FC5720">
        <w:rPr>
          <w:rFonts w:ascii="Times New Roman" w:eastAsia="宋体"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lastRenderedPageBreak/>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r w:rsidRPr="003542B0">
              <w:rPr>
                <w:rFonts w:ascii="Times New Roman" w:hAnsi="Times New Roman" w:cs="Times New Roman"/>
                <w:bCs/>
                <w:lang w:val="en-GB"/>
              </w:rPr>
              <w:t>InterDigital</w:t>
            </w:r>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C23B4F" w14:paraId="6E26355E" w14:textId="77777777" w:rsidTr="003B11E7">
        <w:trPr>
          <w:trHeight w:val="409"/>
          <w:jc w:val="center"/>
        </w:trPr>
        <w:tc>
          <w:tcPr>
            <w:tcW w:w="1733" w:type="dxa"/>
            <w:shd w:val="clear" w:color="auto" w:fill="auto"/>
            <w:vAlign w:val="center"/>
          </w:tcPr>
          <w:p w14:paraId="35618062" w14:textId="0F0C3169" w:rsidR="00C23B4F" w:rsidRPr="00C23B4F" w:rsidRDefault="00C23B4F" w:rsidP="003542B0">
            <w:pPr>
              <w:jc w:val="center"/>
              <w:rPr>
                <w:rFonts w:ascii="Times New Roman" w:hAnsi="Times New Roman" w:cs="Times New Roman"/>
                <w:bCs/>
                <w:lang w:val="en-GB"/>
              </w:rPr>
            </w:pPr>
            <w:r>
              <w:rPr>
                <w:rFonts w:ascii="Times New Roman" w:hAnsi="Times New Roman" w:cs="Times New Roman"/>
                <w:bCs/>
                <w:lang w:val="en-GB"/>
              </w:rPr>
              <w:t>TCL</w:t>
            </w:r>
          </w:p>
        </w:tc>
        <w:tc>
          <w:tcPr>
            <w:tcW w:w="7744" w:type="dxa"/>
            <w:shd w:val="clear" w:color="auto" w:fill="auto"/>
            <w:vAlign w:val="center"/>
          </w:tcPr>
          <w:p w14:paraId="7887005F" w14:textId="615BED66" w:rsidR="00C23B4F" w:rsidRPr="00C23B4F" w:rsidRDefault="00C23B4F" w:rsidP="003542B0">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48599C0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CCC960A" w14:textId="77777777" w:rsidR="00A603DF" w:rsidRPr="00BA1713" w:rsidRDefault="00A603DF"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FA500AE"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 xml:space="preserve">Agree with Sierra that the agreement might be made </w:t>
            </w:r>
            <w:proofErr w:type="gramStart"/>
            <w:r w:rsidRPr="00BA1713">
              <w:rPr>
                <w:rFonts w:ascii="Times New Roman" w:eastAsia="MS Mincho" w:hAnsi="Times New Roman" w:cs="Times New Roman"/>
                <w:bCs/>
                <w:lang w:val="en-GB" w:eastAsia="ja-JP"/>
              </w:rPr>
              <w:t>more clear</w:t>
            </w:r>
            <w:proofErr w:type="gramEnd"/>
            <w:r w:rsidRPr="00BA1713">
              <w:rPr>
                <w:rFonts w:ascii="Times New Roman" w:eastAsia="MS Mincho" w:hAnsi="Times New Roman" w:cs="Times New Roman"/>
                <w:bCs/>
                <w:lang w:val="en-GB" w:eastAsia="ja-JP"/>
              </w:rPr>
              <w:t>.  We had the following note in our prior agreements:</w:t>
            </w:r>
          </w:p>
          <w:p w14:paraId="78180792"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Note: Enabling/disabling of joint channel estimation for PUSCH transmissions means enabling/disabling of DMRS bundling for PUSCH transmissions under the condition of power consistency and phase continuity.</w:t>
            </w:r>
          </w:p>
          <w:p w14:paraId="4CE76FB0"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could either add that note here again or reword the proposal something like:</w:t>
            </w:r>
          </w:p>
          <w:p w14:paraId="65B49252" w14:textId="77777777" w:rsidR="00A603DF" w:rsidRPr="00BA1713" w:rsidRDefault="00A603DF" w:rsidP="007253FA">
            <w:pPr>
              <w:pStyle w:val="af8"/>
              <w:numPr>
                <w:ilvl w:val="0"/>
                <w:numId w:val="18"/>
              </w:numPr>
              <w:spacing w:line="256" w:lineRule="auto"/>
              <w:ind w:firstLineChars="0"/>
              <w:rPr>
                <w:rFonts w:eastAsia="MS Mincho"/>
                <w:bCs/>
                <w:kern w:val="2"/>
                <w:sz w:val="21"/>
                <w:lang w:val="en-GB" w:eastAsia="ja-JP"/>
              </w:rPr>
            </w:pPr>
            <w:r w:rsidRPr="00602683">
              <w:rPr>
                <w:rFonts w:eastAsia="MS Mincho"/>
                <w:bCs/>
                <w:color w:val="FF0000"/>
                <w:kern w:val="2"/>
                <w:sz w:val="21"/>
                <w:u w:val="single"/>
                <w:lang w:val="en-GB" w:eastAsia="ja-JP"/>
              </w:rPr>
              <w:t>DMRS bundling for</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 xml:space="preserve">Joint channel estimation </w:t>
            </w:r>
            <w:r w:rsidRPr="00602683">
              <w:rPr>
                <w:rFonts w:eastAsia="MS Mincho"/>
                <w:bCs/>
                <w:strike/>
                <w:kern w:val="2"/>
                <w:sz w:val="21"/>
                <w:lang w:val="en-GB" w:eastAsia="ja-JP"/>
              </w:rPr>
              <w:t>for</w:t>
            </w:r>
            <w:r w:rsidRPr="00BA1713">
              <w:rPr>
                <w:rFonts w:eastAsia="MS Mincho"/>
                <w:bCs/>
                <w:kern w:val="2"/>
                <w:sz w:val="21"/>
                <w:lang w:val="en-GB" w:eastAsia="ja-JP"/>
              </w:rPr>
              <w:t xml:space="preserve"> </w:t>
            </w:r>
            <w:r w:rsidRPr="00602683">
              <w:rPr>
                <w:rFonts w:eastAsia="MS Mincho"/>
                <w:bCs/>
                <w:color w:val="FF0000"/>
                <w:kern w:val="2"/>
                <w:sz w:val="21"/>
                <w:u w:val="single"/>
                <w:lang w:val="en-GB" w:eastAsia="ja-JP"/>
              </w:rPr>
              <w:t>of</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PUSCH transmissions and the time domain window are jointly enabled or disabled via RRC configuration for a UE.</w:t>
            </w:r>
          </w:p>
          <w:p w14:paraId="5B5E3665" w14:textId="77777777" w:rsidR="00A603DF" w:rsidRPr="00BA1713" w:rsidRDefault="00A603DF" w:rsidP="007253FA">
            <w:pPr>
              <w:rPr>
                <w:rFonts w:ascii="Times New Roman" w:eastAsia="MS Mincho" w:hAnsi="Times New Roman" w:cs="Times New Roman"/>
                <w:bCs/>
                <w:lang w:val="en-GB" w:eastAsia="ja-JP"/>
              </w:rPr>
            </w:pPr>
          </w:p>
        </w:tc>
      </w:tr>
    </w:tbl>
    <w:p w14:paraId="5CD626CD" w14:textId="77777777" w:rsidR="00251C50" w:rsidRDefault="00251C50" w:rsidP="006D6BF2"/>
    <w:p w14:paraId="1E9B639C" w14:textId="77777777" w:rsidR="002579DC" w:rsidRDefault="002579DC" w:rsidP="002579DC">
      <w:pPr>
        <w:pStyle w:val="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宋体" w:hAnsi="Times New Roman" w:cs="Times New Roman"/>
          <w:kern w:val="0"/>
          <w:szCs w:val="21"/>
          <w:highlight w:val="cyan"/>
        </w:rPr>
      </w:pPr>
      <w:r w:rsidRPr="00D92EDC">
        <w:rPr>
          <w:rFonts w:ascii="Times New Roman" w:eastAsia="宋体" w:hAnsi="Times New Roman" w:cs="Times New Roman"/>
          <w:kern w:val="0"/>
          <w:szCs w:val="21"/>
          <w:highlight w:val="cyan"/>
        </w:rPr>
        <w:t xml:space="preserve">Not needed: Panasonic, </w:t>
      </w:r>
      <w:r w:rsidRPr="00D92EDC">
        <w:rPr>
          <w:rFonts w:ascii="Times New Roman" w:eastAsia="宋体" w:hAnsi="Times New Roman" w:cs="Times New Roman" w:hint="eastAsia"/>
          <w:kern w:val="0"/>
          <w:szCs w:val="21"/>
          <w:highlight w:val="cyan"/>
        </w:rPr>
        <w:t>ZTE</w:t>
      </w:r>
      <w:r w:rsidRPr="00D92EDC">
        <w:rPr>
          <w:rFonts w:ascii="Times New Roman" w:eastAsia="宋体" w:hAnsi="Times New Roman" w:cs="Times New Roman"/>
          <w:kern w:val="0"/>
          <w:szCs w:val="21"/>
          <w:highlight w:val="cyan"/>
        </w:rPr>
        <w:t xml:space="preserve">, Intel, Lenovo, Motorola Mobility, </w:t>
      </w:r>
      <w:r w:rsidRPr="00D92EDC">
        <w:rPr>
          <w:rFonts w:ascii="Times New Roman" w:eastAsia="宋体" w:hAnsi="Times New Roman" w:cs="Times New Roman" w:hint="eastAsia"/>
          <w:kern w:val="0"/>
          <w:szCs w:val="21"/>
          <w:highlight w:val="cyan"/>
        </w:rPr>
        <w:t>LG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harp, </w:t>
      </w:r>
      <w:r w:rsidRPr="00D92EDC">
        <w:rPr>
          <w:rFonts w:ascii="Times New Roman" w:eastAsia="宋体" w:hAnsi="Times New Roman" w:cs="Times New Roman" w:hint="eastAsia"/>
          <w:kern w:val="0"/>
          <w:szCs w:val="21"/>
          <w:highlight w:val="cyan"/>
        </w:rPr>
        <w:t>v</w:t>
      </w:r>
      <w:r w:rsidRPr="00D92EDC">
        <w:rPr>
          <w:rFonts w:ascii="Times New Roman" w:eastAsia="宋体" w:hAnsi="Times New Roman" w:cs="Times New Roman"/>
          <w:kern w:val="0"/>
          <w:szCs w:val="21"/>
          <w:highlight w:val="cyan"/>
        </w:rPr>
        <w:t xml:space="preserve">ivo, </w:t>
      </w:r>
      <w:r w:rsidRPr="00D92EDC">
        <w:rPr>
          <w:rFonts w:ascii="Times New Roman" w:eastAsia="宋体" w:hAnsi="Times New Roman" w:cs="Times New Roman" w:hint="eastAsia"/>
          <w:kern w:val="0"/>
          <w:szCs w:val="21"/>
          <w:highlight w:val="cyan"/>
        </w:rPr>
        <w:t>O</w:t>
      </w:r>
      <w:r w:rsidRPr="00D92EDC">
        <w:rPr>
          <w:rFonts w:ascii="Times New Roman" w:eastAsia="宋体" w:hAnsi="Times New Roman" w:cs="Times New Roman"/>
          <w:kern w:val="0"/>
          <w:szCs w:val="21"/>
          <w:highlight w:val="cyan"/>
        </w:rPr>
        <w:t xml:space="preserve">PPO, Xiaomi,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preadtrum, TCL, </w:t>
      </w:r>
      <w:r w:rsidRPr="00D92EDC">
        <w:rPr>
          <w:rFonts w:ascii="Times New Roman" w:eastAsia="宋体" w:hAnsi="Times New Roman" w:cs="Times New Roman" w:hint="eastAsia"/>
          <w:kern w:val="0"/>
          <w:szCs w:val="21"/>
          <w:highlight w:val="cyan"/>
        </w:rPr>
        <w:t>CATT</w:t>
      </w:r>
      <w:r w:rsidRPr="00D92EDC">
        <w:rPr>
          <w:rFonts w:ascii="Times New Roman" w:eastAsia="宋体" w:hAnsi="Times New Roman" w:cs="Times New Roman"/>
          <w:kern w:val="0"/>
          <w:szCs w:val="21"/>
          <w:highlight w:val="cyan"/>
        </w:rPr>
        <w:t xml:space="preserve">, Sony, </w:t>
      </w:r>
      <w:r w:rsidRPr="00D92EDC">
        <w:rPr>
          <w:rFonts w:ascii="Times New Roman" w:eastAsia="宋体" w:hAnsi="Times New Roman" w:cs="Times New Roman" w:hint="eastAsia"/>
          <w:kern w:val="0"/>
          <w:szCs w:val="21"/>
          <w:highlight w:val="cyan"/>
        </w:rPr>
        <w:t>W</w:t>
      </w:r>
      <w:r w:rsidRPr="00D92EDC">
        <w:rPr>
          <w:rFonts w:ascii="Times New Roman" w:eastAsia="宋体"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宋体" w:hAnsi="Times New Roman" w:cs="Times New Roman"/>
          <w:kern w:val="0"/>
          <w:szCs w:val="21"/>
          <w:highlight w:val="cyan"/>
        </w:rPr>
        <w:t xml:space="preserve">Needed: Nokia, NSB, CMCC, </w:t>
      </w:r>
      <w:r w:rsidRPr="00D92EDC">
        <w:rPr>
          <w:rFonts w:ascii="Times New Roman" w:eastAsia="宋体" w:hAnsi="Times New Roman" w:cs="Times New Roman" w:hint="eastAsia"/>
          <w:kern w:val="0"/>
          <w:szCs w:val="21"/>
          <w:highlight w:val="cyan"/>
        </w:rPr>
        <w:t>Samsung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N</w:t>
      </w:r>
      <w:r w:rsidRPr="00D92EDC">
        <w:rPr>
          <w:rFonts w:ascii="Times New Roman" w:eastAsia="宋体" w:hAnsi="Times New Roman" w:cs="Times New Roman"/>
          <w:kern w:val="0"/>
          <w:szCs w:val="21"/>
          <w:highlight w:val="cyan"/>
        </w:rPr>
        <w:t>TT DOCOMO, InterDigital</w:t>
      </w:r>
      <w:r w:rsidR="00932CC4">
        <w:rPr>
          <w:rFonts w:ascii="Times New Roman" w:eastAsia="宋体" w:hAnsi="Times New Roman" w:cs="Times New Roman"/>
          <w:kern w:val="0"/>
          <w:szCs w:val="21"/>
        </w:rPr>
        <w:t xml:space="preserve">, </w:t>
      </w:r>
      <w:r w:rsidR="00932CC4" w:rsidRPr="00932CC4">
        <w:rPr>
          <w:rFonts w:ascii="Times New Roman" w:eastAsia="宋体"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ot needed: Panasonic, </w:t>
      </w:r>
      <w:r w:rsidRPr="00223D90">
        <w:rPr>
          <w:rFonts w:ascii="Times New Roman" w:eastAsia="宋体" w:hAnsi="Times New Roman" w:cs="Times New Roman" w:hint="eastAsia"/>
          <w:kern w:val="0"/>
          <w:szCs w:val="21"/>
          <w:highlight w:val="cyan"/>
        </w:rPr>
        <w:t>ZTE</w:t>
      </w:r>
      <w:r w:rsidRPr="00223D90">
        <w:rPr>
          <w:rFonts w:ascii="Times New Roman" w:eastAsia="宋体" w:hAnsi="Times New Roman" w:cs="Times New Roman"/>
          <w:kern w:val="0"/>
          <w:szCs w:val="21"/>
          <w:highlight w:val="cyan"/>
        </w:rPr>
        <w:t xml:space="preserve">, CMCC, Intel, Lenovo, Motorola Mobility, </w:t>
      </w: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TT DOCOMO, </w:t>
      </w:r>
      <w:r w:rsidRPr="00223D90">
        <w:rPr>
          <w:rFonts w:ascii="Times New Roman" w:eastAsia="宋体" w:hAnsi="Times New Roman" w:cs="Times New Roman" w:hint="eastAsia"/>
          <w:kern w:val="0"/>
          <w:szCs w:val="21"/>
          <w:highlight w:val="cyan"/>
        </w:rPr>
        <w:t>S</w:t>
      </w:r>
      <w:r w:rsidRPr="00223D90">
        <w:rPr>
          <w:rFonts w:ascii="Times New Roman" w:eastAsia="宋体" w:hAnsi="Times New Roman" w:cs="Times New Roman"/>
          <w:kern w:val="0"/>
          <w:szCs w:val="21"/>
          <w:highlight w:val="cyan"/>
        </w:rPr>
        <w:t xml:space="preserve">harp, </w:t>
      </w:r>
      <w:r w:rsidRPr="00223D90">
        <w:rPr>
          <w:rFonts w:ascii="Times New Roman" w:eastAsia="宋体" w:hAnsi="Times New Roman" w:cs="Times New Roman" w:hint="eastAsia"/>
          <w:kern w:val="0"/>
          <w:szCs w:val="21"/>
          <w:highlight w:val="cyan"/>
        </w:rPr>
        <w:t>v</w:t>
      </w:r>
      <w:r w:rsidRPr="00223D90">
        <w:rPr>
          <w:rFonts w:ascii="Times New Roman" w:eastAsia="宋体" w:hAnsi="Times New Roman" w:cs="Times New Roman"/>
          <w:kern w:val="0"/>
          <w:szCs w:val="21"/>
          <w:highlight w:val="cyan"/>
        </w:rPr>
        <w:t xml:space="preserve">ivo, OPPO, Xiaomi, CATT, </w:t>
      </w:r>
      <w:r w:rsidRPr="00223D90">
        <w:rPr>
          <w:rFonts w:ascii="Times New Roman" w:eastAsia="宋体" w:hAnsi="Times New Roman" w:cs="Times New Roman" w:hint="eastAsia"/>
          <w:kern w:val="0"/>
          <w:szCs w:val="21"/>
          <w:highlight w:val="cyan"/>
        </w:rPr>
        <w:t>W</w:t>
      </w:r>
      <w:r w:rsidRPr="00223D90">
        <w:rPr>
          <w:rFonts w:ascii="Times New Roman" w:eastAsia="宋体"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kern w:val="0"/>
          <w:szCs w:val="21"/>
          <w:highlight w:val="cyan"/>
        </w:rPr>
        <w:t>Needed: Nokia, NSB, Qualcomm, LG, InterDigital</w:t>
      </w:r>
      <w:r w:rsidR="00932CC4">
        <w:rPr>
          <w:rFonts w:ascii="Times New Roman" w:eastAsia="宋体" w:hAnsi="Times New Roman" w:cs="Times New Roman"/>
          <w:kern w:val="0"/>
          <w:szCs w:val="21"/>
          <w:highlight w:val="cyan"/>
        </w:rPr>
        <w:t xml:space="preserve">, </w:t>
      </w:r>
      <w:r w:rsidR="00932CC4" w:rsidRPr="00932CC4">
        <w:rPr>
          <w:rFonts w:ascii="Times New Roman" w:eastAsia="宋体"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2"/>
        <w:spacing w:before="156" w:after="156"/>
        <w:rPr>
          <w:rFonts w:ascii="Arial" w:hAnsi="Arial" w:cs="Arial"/>
        </w:rPr>
      </w:pPr>
      <w:r>
        <w:rPr>
          <w:rFonts w:ascii="Arial" w:hAnsi="Arial" w:cs="Arial"/>
        </w:rPr>
        <w:lastRenderedPageBreak/>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19B03685" w14:textId="77777777" w:rsidR="008134C7" w:rsidRDefault="008134C7" w:rsidP="008134C7">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InterDigital, </w:t>
      </w:r>
      <w:r>
        <w:rPr>
          <w:rFonts w:ascii="Times New Roman" w:eastAsia="宋体" w:hAnsi="Times New Roman" w:cs="Times New Roman"/>
          <w:kern w:val="0"/>
          <w:szCs w:val="21"/>
          <w:highlight w:val="cyan"/>
        </w:rPr>
        <w:t xml:space="preserve">Huawei, </w:t>
      </w:r>
      <w:r w:rsidRPr="007B7C1C">
        <w:rPr>
          <w:rFonts w:ascii="Times New Roman" w:eastAsia="宋体"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Panasonic, ZTE, Apple, Nokia, NSB, Intel, Lenovo, Motorola Mobility, Qualcomm, </w:t>
      </w:r>
      <w:r w:rsidRPr="007B7C1C">
        <w:rPr>
          <w:rFonts w:ascii="Times New Roman" w:eastAsia="宋体" w:hAnsi="Times New Roman" w:cs="Times New Roman" w:hint="eastAsia"/>
          <w:kern w:val="0"/>
          <w:szCs w:val="21"/>
          <w:highlight w:val="cyan"/>
        </w:rPr>
        <w:t>LG</w:t>
      </w:r>
      <w:r w:rsidRPr="007B7C1C">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harp, OPPO, Xiaomi,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preadtrum, Sony, </w:t>
      </w:r>
      <w:r w:rsidRPr="007B7C1C">
        <w:rPr>
          <w:rFonts w:ascii="Times New Roman" w:eastAsia="宋体" w:hAnsi="Times New Roman" w:cs="Times New Roman" w:hint="eastAsia"/>
          <w:kern w:val="0"/>
          <w:szCs w:val="21"/>
          <w:highlight w:val="cyan"/>
        </w:rPr>
        <w:t>W</w:t>
      </w:r>
      <w:r w:rsidRPr="007B7C1C">
        <w:rPr>
          <w:rFonts w:ascii="Times New Roman" w:eastAsia="宋体" w:hAnsi="Times New Roman" w:cs="Times New Roman"/>
          <w:kern w:val="0"/>
          <w:szCs w:val="21"/>
          <w:highlight w:val="cyan"/>
        </w:rPr>
        <w:t>ILUS</w:t>
      </w:r>
      <w:r>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kern w:val="0"/>
          <w:szCs w:val="21"/>
          <w:highlight w:val="cyan"/>
        </w:rPr>
        <w:t>MediaTek, Ericsson</w:t>
      </w:r>
      <w:r w:rsidR="00932CC4">
        <w:rPr>
          <w:rFonts w:ascii="Times New Roman" w:eastAsia="宋体" w:hAnsi="Times New Roman" w:cs="Times New Roman"/>
          <w:kern w:val="0"/>
          <w:szCs w:val="21"/>
        </w:rPr>
        <w:t xml:space="preserve">, </w:t>
      </w:r>
      <w:r w:rsidR="00932CC4" w:rsidRPr="00932CC4">
        <w:rPr>
          <w:rFonts w:ascii="Times New Roman" w:eastAsia="宋体"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宋体" w:hAnsi="Times New Roman" w:cs="Times New Roman"/>
          <w:b/>
          <w:kern w:val="0"/>
          <w:szCs w:val="21"/>
          <w:highlight w:val="yellow"/>
          <w:lang w:eastAsia="en-US"/>
        </w:rPr>
      </w:pPr>
      <w:r w:rsidRPr="007B7C1C">
        <w:rPr>
          <w:rFonts w:ascii="Times New Roman" w:eastAsia="宋体" w:hAnsi="Times New Roman" w:cs="Times New Roman" w:hint="eastAsia"/>
          <w:b/>
          <w:kern w:val="0"/>
          <w:szCs w:val="21"/>
          <w:highlight w:val="yellow"/>
          <w:lang w:eastAsia="en-US"/>
        </w:rPr>
        <w:t>R</w:t>
      </w:r>
      <w:r w:rsidRPr="007B7C1C">
        <w:rPr>
          <w:rFonts w:ascii="Times New Roman" w:eastAsia="宋体"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3E28DA" w14:paraId="28A9059E" w14:textId="77777777" w:rsidTr="003B11E7">
        <w:trPr>
          <w:trHeight w:val="409"/>
          <w:jc w:val="center"/>
        </w:trPr>
        <w:tc>
          <w:tcPr>
            <w:tcW w:w="1733" w:type="dxa"/>
            <w:shd w:val="clear" w:color="auto" w:fill="auto"/>
            <w:vAlign w:val="center"/>
          </w:tcPr>
          <w:p w14:paraId="5DC0AA8B" w14:textId="158EEC16" w:rsidR="003E28DA" w:rsidRDefault="003E28DA" w:rsidP="003334C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Ericsson</w:t>
            </w:r>
          </w:p>
        </w:tc>
        <w:tc>
          <w:tcPr>
            <w:tcW w:w="7744" w:type="dxa"/>
            <w:shd w:val="clear" w:color="auto" w:fill="auto"/>
            <w:vAlign w:val="center"/>
          </w:tcPr>
          <w:p w14:paraId="435B8278" w14:textId="0EF3C2FD" w:rsidR="003E28DA" w:rsidRDefault="003E28DA" w:rsidP="003334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2"/>
        <w:spacing w:before="156" w:after="156"/>
        <w:rPr>
          <w:rFonts w:ascii="Arial" w:hAnsi="Arial" w:cs="Arial"/>
        </w:rPr>
      </w:pPr>
      <w:r>
        <w:rPr>
          <w:rFonts w:ascii="Arial" w:hAnsi="Arial" w:cs="Arial"/>
        </w:rPr>
        <w:lastRenderedPageBreak/>
        <w:t>4.4 Others</w:t>
      </w:r>
    </w:p>
    <w:p w14:paraId="6F3D63B5" w14:textId="77777777" w:rsidR="00594BF9" w:rsidRDefault="00594BF9" w:rsidP="00594BF9">
      <w:pPr>
        <w:pStyle w:val="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af4"/>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宋体" w:hAnsi="Times New Roman" w:cs="Times New Roman"/>
                <w:b/>
                <w:kern w:val="0"/>
                <w:sz w:val="22"/>
                <w:lang w:val="en-GB"/>
              </w:rPr>
              <w:t xml:space="preserve">Huawei, </w:t>
            </w:r>
            <w:r w:rsidRPr="00D82028">
              <w:rPr>
                <w:rFonts w:ascii="Times New Roman" w:eastAsia="宋体" w:hAnsi="Times New Roman" w:cs="Times New Roman"/>
                <w:b/>
                <w:kern w:val="0"/>
                <w:sz w:val="22"/>
                <w:lang w:val="en-GB"/>
              </w:rPr>
              <w:t>HiSilicon</w:t>
            </w:r>
            <w:r w:rsidRPr="00D82028">
              <w:rPr>
                <w:rFonts w:ascii="Times New Roman" w:eastAsia="宋体" w:hAnsi="Times New Roman" w:cs="Times New Roman" w:hint="eastAsia"/>
                <w:b/>
                <w:kern w:val="0"/>
                <w:sz w:val="22"/>
                <w:lang w:val="en-GB"/>
              </w:rPr>
              <w:t xml:space="preserve">, </w:t>
            </w:r>
            <w:r w:rsidRPr="00D82028">
              <w:rPr>
                <w:rFonts w:ascii="Times New Roman" w:eastAsia="宋体"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af8"/>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r w:rsidRPr="00695679">
              <w:rPr>
                <w:rFonts w:ascii="Times New Roman" w:hAnsi="Times New Roman" w:cs="Times New Roman"/>
                <w:bCs/>
                <w:lang w:val="en-GB"/>
              </w:rPr>
              <w:t>InterDigital</w:t>
            </w:r>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2CAEC7B9" w14:textId="34CD8786" w:rsidR="00FE4F4D" w:rsidRPr="00FE4F4D" w:rsidRDefault="00FE4F4D" w:rsidP="0069567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We are fine with </w:t>
            </w:r>
            <w:r w:rsidR="006A48EA">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w:t>
            </w:r>
            <w:r w:rsidR="00B2311D">
              <w:rPr>
                <w:rFonts w:ascii="Times New Roman" w:eastAsia="MS Mincho" w:hAnsi="Times New Roman" w:cs="Times New Roman"/>
                <w:bCs/>
                <w:lang w:val="en-GB" w:eastAsia="ja-JP"/>
              </w:rPr>
              <w:t>We slightly prefer Alt 1.</w:t>
            </w:r>
          </w:p>
        </w:tc>
      </w:tr>
      <w:tr w:rsidR="003E28DA" w14:paraId="692D851D"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882DE2" w14:textId="77777777" w:rsidR="003E28DA" w:rsidRPr="00BA1713" w:rsidRDefault="003E28DA"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A54FAFD" w14:textId="77777777" w:rsidR="003E28DA" w:rsidRPr="00BA1713" w:rsidRDefault="003E28DA"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Support.  Would appreciate further clarification from Alt 2 proponents of when multiple power control commands for repetitions can happen.</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af8"/>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宋体"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af4"/>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af8"/>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af8"/>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af8"/>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0E6C675" w14:textId="4174EA3E" w:rsidR="00FE4F4D" w:rsidRPr="00FE4F4D" w:rsidRDefault="00FE4F4D" w:rsidP="00932CC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Fine with </w:t>
            </w:r>
            <w:r>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w:t>
            </w:r>
          </w:p>
        </w:tc>
      </w:tr>
      <w:tr w:rsidR="003E28DA" w14:paraId="468539AA"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840D97C" w14:textId="77777777" w:rsidR="003E28DA" w:rsidRPr="00BA1713" w:rsidRDefault="003E28DA" w:rsidP="007253FA">
            <w:pPr>
              <w:jc w:val="cente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AE461B6" w14:textId="77777777" w:rsidR="003E28DA" w:rsidRPr="00BA1713" w:rsidRDefault="003E28DA" w:rsidP="007253FA">
            <w:pP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 xml:space="preserve">Support the proposal.  Agree with CATT and </w:t>
            </w:r>
            <w:r>
              <w:rPr>
                <w:rFonts w:ascii="Times New Roman" w:eastAsia="Malgun Gothic" w:hAnsi="Times New Roman" w:cs="Times New Roman"/>
                <w:bCs/>
                <w:lang w:val="en-GB" w:eastAsia="ko-KR"/>
              </w:rPr>
              <w:t>Nokia</w:t>
            </w:r>
            <w:r w:rsidRPr="00BA1713">
              <w:rPr>
                <w:rFonts w:ascii="Times New Roman" w:eastAsia="Malgun Gothic" w:hAnsi="Times New Roman" w:cs="Times New Roman"/>
                <w:bCs/>
                <w:lang w:val="en-GB" w:eastAsia="ko-KR"/>
              </w:rPr>
              <w:t xml:space="preserve"> that the RAN4 feedback we have so far should be sufficient to decide on the proposal.</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af8"/>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af8"/>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af8"/>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af8"/>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af8"/>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等线"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等线"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22AF5857" w14:textId="77777777" w:rsidR="00673CE0" w:rsidRDefault="003508A8">
      <w:pPr>
        <w:pStyle w:val="af8"/>
        <w:numPr>
          <w:ilvl w:val="1"/>
          <w:numId w:val="21"/>
        </w:numPr>
        <w:adjustRightInd/>
        <w:spacing w:line="252" w:lineRule="auto"/>
        <w:ind w:left="780" w:firstLineChars="0"/>
        <w:rPr>
          <w:sz w:val="21"/>
          <w:szCs w:val="21"/>
        </w:rPr>
      </w:pPr>
      <w:r>
        <w:rPr>
          <w:sz w:val="21"/>
          <w:szCs w:val="21"/>
        </w:rPr>
        <w:lastRenderedPageBreak/>
        <w:t>Option 1: The unit of the time domain window is defined separately for the following PUSCH transmissions:</w:t>
      </w:r>
    </w:p>
    <w:p w14:paraId="3BDCD4DA"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af8"/>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af8"/>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af8"/>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af8"/>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宋体"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af8"/>
        <w:numPr>
          <w:ilvl w:val="0"/>
          <w:numId w:val="21"/>
        </w:numPr>
        <w:adjustRightInd/>
        <w:spacing w:line="252" w:lineRule="auto"/>
        <w:ind w:firstLineChars="0"/>
        <w:rPr>
          <w:sz w:val="21"/>
          <w:szCs w:val="21"/>
        </w:rPr>
      </w:pPr>
      <w:r>
        <w:rPr>
          <w:sz w:val="21"/>
          <w:szCs w:val="21"/>
          <w:lang w:eastAsia="zh-CN"/>
        </w:rPr>
        <w:lastRenderedPageBreak/>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af8"/>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af8"/>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af8"/>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af8"/>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af8"/>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af8"/>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af8"/>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af8"/>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af8"/>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af8"/>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af8"/>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af8"/>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af8"/>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af8"/>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af8"/>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af8"/>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af8"/>
        <w:numPr>
          <w:ilvl w:val="2"/>
          <w:numId w:val="10"/>
        </w:numPr>
        <w:adjustRightInd/>
        <w:spacing w:line="252" w:lineRule="auto"/>
        <w:ind w:firstLineChars="0"/>
        <w:rPr>
          <w:sz w:val="21"/>
          <w:szCs w:val="21"/>
        </w:rPr>
      </w:pPr>
      <w:r>
        <w:rPr>
          <w:sz w:val="21"/>
          <w:szCs w:val="21"/>
        </w:rPr>
        <w:lastRenderedPageBreak/>
        <w:t>Orphan symbol</w:t>
      </w:r>
      <w:r>
        <w:rPr>
          <w:sz w:val="21"/>
          <w:szCs w:val="21"/>
        </w:rPr>
        <w:t>上</w:t>
      </w:r>
      <w:r>
        <w:rPr>
          <w:sz w:val="21"/>
          <w:szCs w:val="21"/>
        </w:rPr>
        <w:t xml:space="preserve"> used for DMRS</w:t>
      </w:r>
    </w:p>
    <w:p w14:paraId="019F3C11"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af8"/>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3" w:name="_Ref76651243"/>
      <w:bookmarkStart w:id="14"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4"/>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5"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6"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6"/>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7"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7"/>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8"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8"/>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lastRenderedPageBreak/>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788E2" w14:textId="77777777" w:rsidR="00713229" w:rsidRDefault="00713229" w:rsidP="003508A8">
      <w:pPr>
        <w:spacing w:after="0" w:line="240" w:lineRule="auto"/>
      </w:pPr>
      <w:r>
        <w:separator/>
      </w:r>
    </w:p>
  </w:endnote>
  <w:endnote w:type="continuationSeparator" w:id="0">
    <w:p w14:paraId="1E306517" w14:textId="77777777" w:rsidR="00713229" w:rsidRDefault="00713229"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E95CE" w14:textId="77777777" w:rsidR="00713229" w:rsidRDefault="00713229" w:rsidP="003508A8">
      <w:pPr>
        <w:spacing w:after="0" w:line="240" w:lineRule="auto"/>
      </w:pPr>
      <w:r>
        <w:separator/>
      </w:r>
    </w:p>
  </w:footnote>
  <w:footnote w:type="continuationSeparator" w:id="0">
    <w:p w14:paraId="5D3D75B9" w14:textId="77777777" w:rsidR="00713229" w:rsidRDefault="00713229"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3"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4"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7"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9"/>
  </w:num>
  <w:num w:numId="4">
    <w:abstractNumId w:val="49"/>
  </w:num>
  <w:num w:numId="5">
    <w:abstractNumId w:val="30"/>
  </w:num>
  <w:num w:numId="6">
    <w:abstractNumId w:val="26"/>
  </w:num>
  <w:num w:numId="7">
    <w:abstractNumId w:val="18"/>
  </w:num>
  <w:num w:numId="8">
    <w:abstractNumId w:val="52"/>
  </w:num>
  <w:num w:numId="9">
    <w:abstractNumId w:val="13"/>
  </w:num>
  <w:num w:numId="10">
    <w:abstractNumId w:val="44"/>
  </w:num>
  <w:num w:numId="11">
    <w:abstractNumId w:val="46"/>
  </w:num>
  <w:num w:numId="12">
    <w:abstractNumId w:val="50"/>
  </w:num>
  <w:num w:numId="13">
    <w:abstractNumId w:val="35"/>
  </w:num>
  <w:num w:numId="14">
    <w:abstractNumId w:val="51"/>
  </w:num>
  <w:num w:numId="15">
    <w:abstractNumId w:val="37"/>
  </w:num>
  <w:num w:numId="16">
    <w:abstractNumId w:val="48"/>
  </w:num>
  <w:num w:numId="17">
    <w:abstractNumId w:val="4"/>
  </w:num>
  <w:num w:numId="18">
    <w:abstractNumId w:val="40"/>
  </w:num>
  <w:num w:numId="19">
    <w:abstractNumId w:val="23"/>
  </w:num>
  <w:num w:numId="20">
    <w:abstractNumId w:val="9"/>
  </w:num>
  <w:num w:numId="21">
    <w:abstractNumId w:val="27"/>
  </w:num>
  <w:num w:numId="22">
    <w:abstractNumId w:val="14"/>
  </w:num>
  <w:num w:numId="23">
    <w:abstractNumId w:val="22"/>
  </w:num>
  <w:num w:numId="24">
    <w:abstractNumId w:val="16"/>
  </w:num>
  <w:num w:numId="25">
    <w:abstractNumId w:val="47"/>
  </w:num>
  <w:num w:numId="26">
    <w:abstractNumId w:val="10"/>
  </w:num>
  <w:num w:numId="27">
    <w:abstractNumId w:val="43"/>
  </w:num>
  <w:num w:numId="28">
    <w:abstractNumId w:val="21"/>
  </w:num>
  <w:num w:numId="29">
    <w:abstractNumId w:val="0"/>
  </w:num>
  <w:num w:numId="30">
    <w:abstractNumId w:val="3"/>
  </w:num>
  <w:num w:numId="31">
    <w:abstractNumId w:val="33"/>
  </w:num>
  <w:num w:numId="32">
    <w:abstractNumId w:val="19"/>
  </w:num>
  <w:num w:numId="33">
    <w:abstractNumId w:val="2"/>
  </w:num>
  <w:num w:numId="34">
    <w:abstractNumId w:val="45"/>
  </w:num>
  <w:num w:numId="35">
    <w:abstractNumId w:val="38"/>
  </w:num>
  <w:num w:numId="36">
    <w:abstractNumId w:val="6"/>
  </w:num>
  <w:num w:numId="37">
    <w:abstractNumId w:val="24"/>
  </w:num>
  <w:num w:numId="38">
    <w:abstractNumId w:val="31"/>
  </w:num>
  <w:num w:numId="39">
    <w:abstractNumId w:val="25"/>
  </w:num>
  <w:num w:numId="40">
    <w:abstractNumId w:val="36"/>
  </w:num>
  <w:num w:numId="41">
    <w:abstractNumId w:val="29"/>
  </w:num>
  <w:num w:numId="42">
    <w:abstractNumId w:val="11"/>
  </w:num>
  <w:num w:numId="43">
    <w:abstractNumId w:val="32"/>
  </w:num>
  <w:num w:numId="44">
    <w:abstractNumId w:val="28"/>
  </w:num>
  <w:num w:numId="45">
    <w:abstractNumId w:val="34"/>
  </w:num>
  <w:num w:numId="46">
    <w:abstractNumId w:val="5"/>
  </w:num>
  <w:num w:numId="47">
    <w:abstractNumId w:val="15"/>
  </w:num>
  <w:num w:numId="48">
    <w:abstractNumId w:val="12"/>
  </w:num>
  <w:num w:numId="49">
    <w:abstractNumId w:val="42"/>
  </w:num>
  <w:num w:numId="50">
    <w:abstractNumId w:val="7"/>
  </w:num>
  <w:num w:numId="51">
    <w:abstractNumId w:val="8"/>
  </w:num>
  <w:num w:numId="52">
    <w:abstractNumId w:val="41"/>
  </w:num>
  <w:num w:numId="53">
    <w:abstractNumId w:val="17"/>
  </w:num>
  <w:num w:numId="54">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bordersDoNotSurroundHeader/>
  <w:bordersDoNotSurroundFooter/>
  <w:proofState w:spelling="clean" w:grammar="clean"/>
  <w:trackRevisions/>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C0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00A"/>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D8D"/>
    <w:rsid w:val="00202F61"/>
    <w:rsid w:val="00202F66"/>
    <w:rsid w:val="00202F6E"/>
    <w:rsid w:val="0020321E"/>
    <w:rsid w:val="002036B7"/>
    <w:rsid w:val="00203D1D"/>
    <w:rsid w:val="00203DA6"/>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292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C4E"/>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C4C"/>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8DA"/>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0D9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8B1"/>
    <w:rsid w:val="004E3B6A"/>
    <w:rsid w:val="004E3C3A"/>
    <w:rsid w:val="004E4592"/>
    <w:rsid w:val="004E4596"/>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6E6"/>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14B"/>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29"/>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3FA"/>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0A3"/>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375"/>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318"/>
    <w:rsid w:val="00A5357A"/>
    <w:rsid w:val="00A53AA1"/>
    <w:rsid w:val="00A53D20"/>
    <w:rsid w:val="00A54137"/>
    <w:rsid w:val="00A54522"/>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03DF"/>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65"/>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4A"/>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1B7"/>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3B4F"/>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2DE9"/>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0D9A"/>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20"/>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4BC"/>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8EF"/>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54C"/>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36D"/>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
    <w:basedOn w:val="a0"/>
    <w:link w:val="af9"/>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af9">
    <w:name w:val="列表段落 字符"/>
    <w:aliases w:val="- Bullets 字符1,Lista1 字符1,?? ?? 字符1,????? 字符1,???? 字符1,列出段落1 字符1,中等深浅网格 1 - 着色 21 字符1,¥¡¡¡¡ì¬º¥¹¥È¶ÎÂä 字符1,ÁÐ³ö¶ÎÂä 字符1,列表段落1 字符1,—ño’i—Ž 字符1,¥ê¥¹¥È¶ÎÂä 字符1,1st level - Bullet List Paragraph 字符1,Lettre d'introduction 字符1,Paragrafo elenco 字符1"/>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2">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783892">
      <w:bodyDiv w:val="1"/>
      <w:marLeft w:val="0"/>
      <w:marRight w:val="0"/>
      <w:marTop w:val="0"/>
      <w:marBottom w:val="0"/>
      <w:divBdr>
        <w:top w:val="none" w:sz="0" w:space="0" w:color="auto"/>
        <w:left w:val="none" w:sz="0" w:space="0" w:color="auto"/>
        <w:bottom w:val="none" w:sz="0" w:space="0" w:color="auto"/>
        <w:right w:val="none" w:sz="0" w:space="0" w:color="auto"/>
      </w:divBdr>
    </w:div>
    <w:div w:id="188583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3.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67069FC-B78F-4D4A-8B64-FC48FE28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79</Pages>
  <Words>26385</Words>
  <Characters>150398</Characters>
  <Application>Microsoft Office Word</Application>
  <DocSecurity>0</DocSecurity>
  <Lines>1253</Lines>
  <Paragraphs>352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 R C</Company>
  <LinksUpToDate>false</LinksUpToDate>
  <CharactersWithSpaces>176431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Yong Wang</cp:lastModifiedBy>
  <cp:revision>29</cp:revision>
  <cp:lastPrinted>2021-04-15T03:16:00Z</cp:lastPrinted>
  <dcterms:created xsi:type="dcterms:W3CDTF">2021-08-18T23:36:00Z</dcterms:created>
  <dcterms:modified xsi:type="dcterms:W3CDTF">2021-08-19T03:24:00Z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