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바탕" w:hAnsi="Arial" w:cs="Arial"/>
          <w:b/>
          <w:bCs/>
          <w:kern w:val="0"/>
          <w:sz w:val="24"/>
          <w:szCs w:val="24"/>
          <w:lang w:val="de-DE" w:eastAsia="en-US"/>
        </w:rPr>
        <w:t>3GPP TSG RAN WG1 #106-e</w:t>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바탕"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1"/>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1"/>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6"/>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e.g.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a6"/>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1"/>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6"/>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6"/>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6"/>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4pt;height:58.5pt;mso-width-percent:0;mso-height-percent:0;mso-width-percent:0;mso-height-percent:0" o:ole="">
            <v:imagedata r:id="rId16" o:title=""/>
          </v:shape>
          <o:OLEObject Type="Embed" ProgID="Visio.Drawing.11" ShapeID="_x0000_i1025" DrawAspect="Content" ObjectID="_169074046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4pt;height:92.4pt;mso-width-percent:0;mso-height-percent:0;mso-width-percent:0;mso-height-percent:0" o:ole="">
            <v:imagedata r:id="rId18" o:title=""/>
          </v:shape>
          <o:OLEObject Type="Embed" ProgID="Visio.Drawing.11" ShapeID="_x0000_i1026" DrawAspect="Content" ObjectID="_169074046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4pt;height:58.5pt;mso-width-percent:0;mso-height-percent:0;mso-width-percent:0;mso-height-percent:0" o:ole="">
            <v:imagedata r:id="rId20" o:title=""/>
          </v:shape>
          <o:OLEObject Type="Embed" ProgID="Visio.Drawing.11" ShapeID="_x0000_i1027" DrawAspect="Content" ObjectID="_169074047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4pt;height:59.3pt;mso-width-percent:0;mso-height-percent:0;mso-width-percent:0;mso-height-percent:0" o:ole="">
            <v:imagedata r:id="rId22" o:title=""/>
          </v:shape>
          <o:OLEObject Type="Embed" ProgID="Visio.Drawing.11" ShapeID="_x0000_i1028" DrawAspect="Content" ObjectID="_169074047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4pt;height:92.4pt;mso-width-percent:0;mso-height-percent:0;mso-width-percent:0;mso-height-percent:0" o:ole="">
            <v:imagedata r:id="rId24" o:title=""/>
          </v:shape>
          <o:OLEObject Type="Embed" ProgID="Visio.Drawing.11" ShapeID="_x0000_i1029" DrawAspect="Content" ObjectID="_169074047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1"/>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1"/>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6"/>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바탕" w:hAnsi="Times New Roman" w:cs="Times New Roman"/>
          <w:noProof/>
          <w:kern w:val="0"/>
          <w:sz w:val="20"/>
          <w:szCs w:val="20"/>
          <w:lang w:eastAsia="ko-KR"/>
        </w:rPr>
        <w:object w:dxaOrig="9741" w:dyaOrig="1940" w14:anchorId="6DB4995D">
          <v:shape id="_x0000_i1030" type="#_x0000_t75" alt="" style="width:488.2pt;height:97.4pt;mso-width-percent:0;mso-height-percent:0;mso-width-percent:0;mso-height-percent:0" o:ole="">
            <v:imagedata r:id="rId29" o:title=""/>
          </v:shape>
          <o:OLEObject Type="Embed" ProgID="Visio.Drawing.15" ShapeID="_x0000_i1030" DrawAspect="Content" ObjectID="_1690740473"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55pt;height:99.7pt;mso-width-percent:0;mso-height-percent:0;mso-width-percent:0;mso-height-percent:0" o:ole="">
            <v:imagedata r:id="rId32" o:title=""/>
          </v:shape>
          <o:OLEObject Type="Embed" ProgID="Visio.Drawing.15" ShapeID="_x0000_i1031" DrawAspect="Content" ObjectID="_169074047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9pt;height:149pt;mso-width-percent:0;mso-height-percent:0;mso-width-percent:0;mso-height-percent:0" o:ole="">
            <v:imagedata r:id="rId35" o:title=""/>
          </v:shape>
          <o:OLEObject Type="Embed" ProgID="Visio.Drawing.15" ShapeID="_x0000_i1032" DrawAspect="Content" ObjectID="_169074047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맑은 고딕"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According to RAN4’s replay, </w:t>
            </w:r>
            <w:r w:rsidRPr="00AA1975">
              <w:rPr>
                <w:rFonts w:ascii="Times New Roman" w:eastAsia="맑은 고딕" w:hAnsi="Times New Roman" w:cs="Times New Roman"/>
                <w:bCs/>
                <w:lang w:val="en-GB" w:eastAsia="ko-KR"/>
              </w:rPr>
              <w:t>RAN4 is still discussing the feasibility of 14 symbols or 1 ms for different SCSs for the un-scheduled gap.</w:t>
            </w:r>
            <w:r>
              <w:rPr>
                <w:rFonts w:ascii="Times New Roman" w:eastAsia="맑은 고딕"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맑은 고딕" w:hAnsi="Times New Roman" w:cs="Times New Roman"/>
                <w:bCs/>
                <w:lang w:val="en-GB" w:eastAsia="ko-KR"/>
              </w:rPr>
            </w:pPr>
            <w:r w:rsidRPr="00C54B8B">
              <w:rPr>
                <w:rFonts w:ascii="Times New Roman" w:eastAsia="맑은 고딕"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맑은 고딕"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3E6C35">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맑은 고딕" w:hAnsi="Times New Roman" w:cs="Times New Roman" w:hint="eastAsia"/>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3E6C35">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Alt 2.</w:t>
            </w:r>
            <w:r w:rsidR="00E74C10">
              <w:rPr>
                <w:rFonts w:ascii="Times New Roman" w:eastAsia="맑은 고딕" w:hAnsi="Times New Roman" w:cs="Times New Roman"/>
                <w:bCs/>
                <w:lang w:val="en-GB" w:eastAsia="ko-KR"/>
              </w:rPr>
              <w:t xml:space="preserve"> Allocation of same MCS, RB allocation, and UL transmission power may cause scheduling restriction over PUSCH transmissions with different TBs.</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76501" w14:paraId="4AEB4CDF" w14:textId="77777777" w:rsidTr="004E03BE">
        <w:trPr>
          <w:trHeight w:val="409"/>
          <w:jc w:val="center"/>
        </w:trPr>
        <w:tc>
          <w:tcPr>
            <w:tcW w:w="1220" w:type="dxa"/>
            <w:shd w:val="clear" w:color="auto" w:fill="auto"/>
            <w:vAlign w:val="center"/>
          </w:tcPr>
          <w:p w14:paraId="0FDEAAEB"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E03BE">
        <w:trPr>
          <w:trHeight w:val="409"/>
          <w:jc w:val="center"/>
        </w:trPr>
        <w:tc>
          <w:tcPr>
            <w:tcW w:w="1220" w:type="dxa"/>
            <w:shd w:val="clear" w:color="auto" w:fill="auto"/>
            <w:vAlign w:val="center"/>
          </w:tcPr>
          <w:p w14:paraId="3FF0D683" w14:textId="37FF43E9"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C76501" w14:paraId="1B8DE57B" w14:textId="77777777" w:rsidTr="004E03BE">
        <w:trPr>
          <w:trHeight w:val="419"/>
          <w:jc w:val="center"/>
        </w:trPr>
        <w:tc>
          <w:tcPr>
            <w:tcW w:w="1220" w:type="dxa"/>
            <w:shd w:val="clear" w:color="auto" w:fill="auto"/>
            <w:vAlign w:val="center"/>
          </w:tcPr>
          <w:p w14:paraId="0A16B3E1" w14:textId="77777777" w:rsidR="00C76501" w:rsidRDefault="00C76501" w:rsidP="004E03BE">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4E03BE">
            <w:pPr>
              <w:rPr>
                <w:rFonts w:ascii="Times New Roman" w:hAnsi="Times New Roman" w:cs="Times New Roman"/>
                <w:bCs/>
                <w:lang w:val="en-GB"/>
              </w:rPr>
            </w:pPr>
          </w:p>
        </w:tc>
      </w:tr>
      <w:tr w:rsidR="00C76501" w14:paraId="5F37EC29" w14:textId="77777777" w:rsidTr="004E03BE">
        <w:trPr>
          <w:trHeight w:val="409"/>
          <w:jc w:val="center"/>
        </w:trPr>
        <w:tc>
          <w:tcPr>
            <w:tcW w:w="1220" w:type="dxa"/>
            <w:shd w:val="clear" w:color="auto" w:fill="auto"/>
            <w:vAlign w:val="center"/>
          </w:tcPr>
          <w:p w14:paraId="2DA95C01" w14:textId="77777777" w:rsidR="00C76501" w:rsidRPr="00A918E8" w:rsidRDefault="00C76501" w:rsidP="004E03BE">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4E03BE">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1CEA331F"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맑은 고딕" w:hAnsi="Times New Roman" w:cs="Times New Roman"/>
                <w:bCs/>
                <w:lang w:val="en-GB" w:eastAsia="ko-KR"/>
              </w:rPr>
            </w:pPr>
            <w:r w:rsidRPr="0062168B">
              <w:rPr>
                <w:rFonts w:ascii="Times New Roman" w:eastAsia="맑은 고딕" w:hAnsi="Times New Roman" w:cs="Times New Roman"/>
                <w:bCs/>
                <w:lang w:val="en-GB" w:eastAsia="ko-KR"/>
              </w:rPr>
              <w:t xml:space="preserve">Although the details of TBoMS have not been decided yet, it is questionable </w:t>
            </w:r>
            <w:r>
              <w:rPr>
                <w:rFonts w:ascii="Times New Roman" w:eastAsia="맑은 고딕" w:hAnsi="Times New Roman" w:cs="Times New Roman"/>
                <w:bCs/>
                <w:lang w:val="en-GB" w:eastAsia="ko-KR"/>
              </w:rPr>
              <w:t xml:space="preserve">for us </w:t>
            </w:r>
            <w:r w:rsidRPr="0062168B">
              <w:rPr>
                <w:rFonts w:ascii="Times New Roman" w:eastAsia="맑은 고딕"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trPr>
          <w:trHeight w:val="409"/>
          <w:jc w:val="center"/>
        </w:trPr>
        <w:tc>
          <w:tcPr>
            <w:tcW w:w="1220"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trPr>
          <w:trHeight w:val="409"/>
          <w:jc w:val="center"/>
        </w:trPr>
        <w:tc>
          <w:tcPr>
            <w:tcW w:w="1220"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trPr>
          <w:trHeight w:val="409"/>
          <w:jc w:val="center"/>
        </w:trPr>
        <w:tc>
          <w:tcPr>
            <w:tcW w:w="1220" w:type="dxa"/>
            <w:shd w:val="clear" w:color="auto" w:fill="auto"/>
            <w:vAlign w:val="center"/>
          </w:tcPr>
          <w:p w14:paraId="6F8A92CD" w14:textId="6B3AAD3C" w:rsidR="000F0D54" w:rsidRPr="000F0D54" w:rsidRDefault="000F0D54" w:rsidP="00377691">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322EAB00" w14:textId="038C8B60" w:rsidR="000F0D54" w:rsidRPr="000F0D54" w:rsidRDefault="000F0D54" w:rsidP="00377691">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w:t>
            </w:r>
            <w:r>
              <w:rPr>
                <w:rFonts w:ascii="Times New Roman" w:eastAsia="바탕" w:hAnsi="Times New Roman" w:cs="Times New Roman"/>
                <w:kern w:val="0"/>
                <w:szCs w:val="21"/>
                <w:lang w:val="en-GB"/>
              </w:rPr>
              <w:lastRenderedPageBreak/>
              <w:t>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맑은 고딕"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trPr>
          <w:trHeight w:val="409"/>
          <w:jc w:val="center"/>
        </w:trPr>
        <w:tc>
          <w:tcPr>
            <w:tcW w:w="1220"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trPr>
          <w:trHeight w:val="409"/>
          <w:jc w:val="center"/>
        </w:trPr>
        <w:tc>
          <w:tcPr>
            <w:tcW w:w="1220"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trPr>
          <w:trHeight w:val="409"/>
          <w:jc w:val="center"/>
        </w:trPr>
        <w:tc>
          <w:tcPr>
            <w:tcW w:w="1220" w:type="dxa"/>
            <w:shd w:val="clear" w:color="auto" w:fill="auto"/>
            <w:vAlign w:val="center"/>
          </w:tcPr>
          <w:p w14:paraId="39ADE69A" w14:textId="26BFBE61" w:rsidR="00C67D95" w:rsidRPr="00C67D95" w:rsidRDefault="00C67D95" w:rsidP="00D1792B">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5F746441" w14:textId="3FE56ADA" w:rsidR="00C67D95" w:rsidRPr="00C67D95" w:rsidRDefault="00C67D95" w:rsidP="00D1792B">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In RAN1 #105-e, two candidate alternatives were discussed. It seems there are different </w:t>
      </w:r>
      <w:r>
        <w:rPr>
          <w:rFonts w:ascii="Times New Roman" w:hAnsi="Times New Roman" w:cs="Times New Roman"/>
          <w:b/>
          <w:szCs w:val="21"/>
          <w:highlight w:val="yellow"/>
        </w:rPr>
        <w:lastRenderedPageBreak/>
        <w:t>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gNB configure a TDW with length smaller than the </w:t>
            </w:r>
            <w:r>
              <w:rPr>
                <w:rFonts w:ascii="Times New Roman" w:hAnsi="Times New Roman" w:cs="Times New Roman" w:hint="eastAsia"/>
                <w:bCs/>
              </w:rPr>
              <w:lastRenderedPageBreak/>
              <w:t>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맑은 고딕"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맑은 고딕" w:hAnsi="Times New Roman" w:cs="Times New Roman"/>
                <w:bCs/>
                <w:lang w:val="en-GB" w:eastAsia="ko-KR"/>
              </w:rPr>
            </w:pPr>
            <w:r w:rsidRPr="006032B8">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sidRPr="006032B8">
              <w:rPr>
                <w:rFonts w:ascii="Times New Roman" w:eastAsia="맑은 고딕" w:hAnsi="Times New Roman" w:cs="Times New Roman"/>
                <w:bCs/>
                <w:lang w:val="en-GB" w:eastAsia="ko-KR"/>
              </w:rPr>
              <w:t xml:space="preserve"> is</w:t>
            </w:r>
            <w:r>
              <w:rPr>
                <w:rFonts w:ascii="Times New Roman" w:eastAsia="맑은 고딕" w:hAnsi="Times New Roman" w:cs="Times New Roman"/>
                <w:bCs/>
                <w:lang w:val="en-GB" w:eastAsia="ko-KR"/>
              </w:rPr>
              <w:t xml:space="preserve"> agreed to be</w:t>
            </w:r>
            <w:r w:rsidRPr="006032B8">
              <w:rPr>
                <w:rFonts w:ascii="Times New Roman" w:eastAsia="맑은 고딕" w:hAnsi="Times New Roman" w:cs="Times New Roman"/>
                <w:bCs/>
                <w:lang w:val="en-GB" w:eastAsia="ko-KR"/>
              </w:rPr>
              <w:t xml:space="preserve"> a slot, the </w:t>
            </w:r>
            <w:r>
              <w:rPr>
                <w:rFonts w:ascii="Times New Roman" w:eastAsia="맑은 고딕" w:hAnsi="Times New Roman" w:cs="Times New Roman"/>
                <w:bCs/>
                <w:lang w:val="en-GB" w:eastAsia="ko-KR"/>
              </w:rPr>
              <w:t xml:space="preserve">understanding </w:t>
            </w:r>
            <w:r w:rsidRPr="006032B8">
              <w:rPr>
                <w:rFonts w:ascii="Times New Roman" w:eastAsia="맑은 고딕" w:hAnsi="Times New Roman" w:cs="Times New Roman"/>
                <w:bCs/>
                <w:lang w:val="en-GB" w:eastAsia="ko-KR"/>
              </w:rPr>
              <w:t>of the companies are different a</w:t>
            </w:r>
            <w:r>
              <w:rPr>
                <w:rFonts w:ascii="Times New Roman" w:eastAsia="맑은 고딕" w:hAnsi="Times New Roman" w:cs="Times New Roman"/>
                <w:bCs/>
                <w:lang w:val="en-GB" w:eastAsia="ko-KR"/>
              </w:rPr>
              <w:t>ccording</w:t>
            </w:r>
            <w:r w:rsidRPr="006032B8">
              <w:rPr>
                <w:rFonts w:ascii="Times New Roman" w:eastAsia="맑은 고딕" w:hAnsi="Times New Roman" w:cs="Times New Roman"/>
                <w:bCs/>
                <w:lang w:val="en-GB" w:eastAsia="ko-KR"/>
              </w:rPr>
              <w:t xml:space="preserve"> to whether </w:t>
            </w:r>
            <w:r>
              <w:rPr>
                <w:rFonts w:ascii="Times New Roman" w:eastAsia="맑은 고딕" w:hAnsi="Times New Roman" w:cs="Times New Roman"/>
                <w:bCs/>
                <w:lang w:val="en-GB" w:eastAsia="ko-KR"/>
              </w:rPr>
              <w:t>the slot</w:t>
            </w:r>
            <w:r w:rsidRPr="006032B8">
              <w:rPr>
                <w:rFonts w:ascii="Times New Roman" w:eastAsia="맑은 고딕" w:hAnsi="Times New Roman" w:cs="Times New Roman"/>
                <w:bCs/>
                <w:lang w:val="en-GB" w:eastAsia="ko-KR"/>
              </w:rPr>
              <w:t xml:space="preserve"> consists of only an uplink slot or a physical slot that includes a downlink slot.</w:t>
            </w:r>
            <w:r>
              <w:rPr>
                <w:rFonts w:ascii="Times New Roman" w:eastAsia="맑은 고딕"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lastRenderedPageBreak/>
              <w:t>Our understanding is that when a configured time domain window is segmented, it become another time domain window which is sub window, or when</w:t>
            </w:r>
            <w:r w:rsidRPr="00107831">
              <w:rPr>
                <w:rFonts w:ascii="Times New Roman" w:eastAsia="맑은 고딕" w:hAnsi="Times New Roman" w:cs="Times New Roman"/>
                <w:bCs/>
                <w:lang w:val="en-GB" w:eastAsia="ko-KR"/>
              </w:rPr>
              <w:t xml:space="preserve"> a given </w:t>
            </w:r>
            <w:r>
              <w:rPr>
                <w:rFonts w:ascii="Times New Roman" w:eastAsia="맑은 고딕" w:hAnsi="Times New Roman" w:cs="Times New Roman"/>
                <w:bCs/>
                <w:lang w:val="en-GB" w:eastAsia="ko-KR"/>
              </w:rPr>
              <w:t xml:space="preserve">(configured) </w:t>
            </w:r>
            <w:r w:rsidRPr="00107831">
              <w:rPr>
                <w:rFonts w:ascii="Times New Roman" w:eastAsia="맑은 고딕"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맑은 고딕"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맑은 고딕"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바탕" w:hAnsi="Times New Roman" w:cs="Times New Roman"/>
                <w:kern w:val="0"/>
                <w:szCs w:val="21"/>
                <w:lang w:val="en-GB" w:eastAsia="x-none"/>
              </w:rPr>
              <w:t>e repetitions are covered by one s</w:t>
            </w:r>
            <w:r w:rsidRPr="00AF4387">
              <w:rPr>
                <w:rFonts w:ascii="Times New Roman" w:eastAsia="바탕" w:hAnsi="Times New Roman" w:cs="Times New Roman"/>
                <w:kern w:val="0"/>
                <w:szCs w:val="21"/>
                <w:lang w:val="en-GB"/>
              </w:rPr>
              <w:t xml:space="preserve">ingle </w:t>
            </w:r>
            <w:r w:rsidRPr="000E4F80">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Thus, from the signalling overhead, the one single </w:t>
            </w:r>
            <w:r w:rsidRPr="000E4F80">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can be implicitly configured by the duration of repetition. The </w:t>
            </w:r>
            <w:r>
              <w:rPr>
                <w:rFonts w:ascii="Times New Roman" w:eastAsia="바탕" w:hAnsi="Times New Roman" w:cs="Times New Roman"/>
                <w:kern w:val="0"/>
                <w:szCs w:val="21"/>
                <w:lang w:val="en-GB"/>
              </w:rPr>
              <w:lastRenderedPageBreak/>
              <w:t xml:space="preserve">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eastAsia="x-none"/>
              </w:rPr>
            </w:pPr>
            <w:r w:rsidRPr="000E4F80">
              <w:rPr>
                <w:rFonts w:ascii="Times New Roman" w:eastAsia="바탕"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바탕" w:hAnsi="Times New Roman" w:cs="Times New Roman"/>
                <w:kern w:val="0"/>
                <w:szCs w:val="21"/>
                <w:lang w:val="en-GB"/>
              </w:rPr>
              <w:t xml:space="preserve">start of the </w:t>
            </w:r>
            <w:r>
              <w:rPr>
                <w:rFonts w:ascii="Times New Roman" w:eastAsia="바탕" w:hAnsi="Times New Roman" w:cs="Times New Roman"/>
                <w:kern w:val="0"/>
                <w:szCs w:val="21"/>
                <w:lang w:val="en-GB"/>
              </w:rPr>
              <w:t>TDW or first sub window</w:t>
            </w:r>
            <w:r w:rsidRPr="00AF4387">
              <w:rPr>
                <w:rFonts w:ascii="Times New Roman" w:eastAsia="바탕" w:hAnsi="Times New Roman" w:cs="Times New Roman"/>
                <w:kern w:val="0"/>
                <w:szCs w:val="21"/>
                <w:lang w:val="en-GB"/>
              </w:rPr>
              <w:t xml:space="preserve"> is the first PUSCH transmission</w:t>
            </w:r>
            <w:r>
              <w:rPr>
                <w:rFonts w:ascii="Times New Roman" w:eastAsia="바탕"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eastAsia="x-none"/>
              </w:rPr>
            </w:pPr>
            <w:r w:rsidRPr="00014F84">
              <w:rPr>
                <w:rFonts w:ascii="Times New Roman" w:eastAsia="바탕" w:hAnsi="Times New Roman" w:cs="Times New Roman" w:hint="eastAsia"/>
                <w:kern w:val="0"/>
                <w:szCs w:val="21"/>
                <w:lang w:val="en-GB" w:eastAsia="x-none"/>
              </w:rPr>
              <w:t xml:space="preserve">Option 1a: </w:t>
            </w:r>
            <w:r w:rsidRPr="000E4F80">
              <w:rPr>
                <w:rFonts w:ascii="Times New Roman" w:eastAsia="바탕" w:hAnsi="Times New Roman" w:cs="Times New Roman"/>
                <w:color w:val="FF0000"/>
                <w:kern w:val="0"/>
                <w:szCs w:val="21"/>
                <w:lang w:val="en-GB"/>
              </w:rPr>
              <w:t>T</w:t>
            </w:r>
            <w:r w:rsidRPr="000E4F80">
              <w:rPr>
                <w:rFonts w:ascii="Times New Roman" w:eastAsia="바탕" w:hAnsi="Times New Roman" w:cs="Times New Roman"/>
                <w:color w:val="FF0000"/>
                <w:kern w:val="0"/>
                <w:szCs w:val="21"/>
                <w:lang w:val="en-GB" w:eastAsia="x-none"/>
              </w:rPr>
              <w:t>he first symbol in</w:t>
            </w:r>
            <w:r>
              <w:rPr>
                <w:rFonts w:ascii="Times New Roman" w:eastAsia="바탕" w:hAnsi="Times New Roman" w:cs="Times New Roman"/>
                <w:kern w:val="0"/>
                <w:szCs w:val="21"/>
                <w:lang w:val="en-GB" w:eastAsia="x-none"/>
              </w:rPr>
              <w:t xml:space="preserve"> the first </w:t>
            </w:r>
            <w:r w:rsidRPr="00014F84">
              <w:rPr>
                <w:rFonts w:ascii="Times New Roman" w:eastAsia="바탕" w:hAnsi="Times New Roman" w:cs="Times New Roman"/>
                <w:kern w:val="0"/>
                <w:szCs w:val="21"/>
                <w:lang w:val="en-GB" w:eastAsia="x-none"/>
              </w:rPr>
              <w:t>available slot for PUSCH transmissions</w:t>
            </w:r>
            <w:r w:rsidRPr="00014F84">
              <w:rPr>
                <w:rFonts w:ascii="Times New Roman" w:eastAsia="바탕" w:hAnsi="Times New Roman" w:cs="Times New Roman" w:hint="eastAsia"/>
                <w:kern w:val="0"/>
                <w:szCs w:val="21"/>
                <w:lang w:val="en-GB" w:eastAsia="x-none"/>
              </w:rPr>
              <w:t>.</w:t>
            </w:r>
          </w:p>
          <w:p w14:paraId="56A7A3EC" w14:textId="77777777" w:rsidR="0013699A" w:rsidRDefault="0013699A" w:rsidP="0013699A">
            <w:pPr>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w:t>
            </w:r>
            <w:r w:rsidRPr="008B56A3">
              <w:rPr>
                <w:rFonts w:ascii="Times New Roman" w:eastAsia="바탕" w:hAnsi="Times New Roman" w:cs="Times New Roman" w:hint="eastAsia"/>
                <w:kern w:val="0"/>
                <w:szCs w:val="21"/>
                <w:lang w:val="en-GB"/>
              </w:rPr>
              <w:t xml:space="preserve">he start of </w:t>
            </w:r>
            <w:r>
              <w:rPr>
                <w:rFonts w:ascii="Times New Roman" w:eastAsia="바탕" w:hAnsi="Times New Roman" w:cs="Times New Roman"/>
                <w:kern w:val="0"/>
                <w:szCs w:val="21"/>
                <w:lang w:val="en-GB"/>
              </w:rPr>
              <w:t>one</w:t>
            </w:r>
            <w:r w:rsidRPr="008B56A3">
              <w:rPr>
                <w:rFonts w:ascii="Times New Roman" w:eastAsia="바탕" w:hAnsi="Times New Roman" w:cs="Times New Roman" w:hint="eastAsia"/>
                <w:kern w:val="0"/>
                <w:szCs w:val="21"/>
                <w:lang w:val="en-GB"/>
              </w:rPr>
              <w:t xml:space="preserve"> </w:t>
            </w:r>
            <w:r w:rsidRPr="008B56A3">
              <w:rPr>
                <w:rFonts w:ascii="Times New Roman" w:eastAsia="바탕" w:hAnsi="Times New Roman" w:cs="Times New Roman"/>
                <w:kern w:val="0"/>
                <w:szCs w:val="21"/>
                <w:lang w:val="en-GB"/>
              </w:rPr>
              <w:t>sub window</w:t>
            </w:r>
            <w:r>
              <w:rPr>
                <w:rFonts w:ascii="Times New Roman" w:eastAsia="바탕"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eastAsia="x-none"/>
              </w:rPr>
            </w:pPr>
            <w:r w:rsidRPr="008B56A3">
              <w:rPr>
                <w:rFonts w:ascii="Times New Roman" w:eastAsia="바탕" w:hAnsi="Times New Roman" w:cs="Times New Roman" w:hint="eastAsia"/>
                <w:kern w:val="0"/>
                <w:szCs w:val="21"/>
                <w:lang w:val="en-GB" w:eastAsia="x-none"/>
              </w:rPr>
              <w:t xml:space="preserve">Option 1: </w:t>
            </w:r>
            <w:r w:rsidRPr="000E4F80">
              <w:rPr>
                <w:rFonts w:ascii="Times New Roman" w:eastAsia="바탕" w:hAnsi="Times New Roman" w:cs="Times New Roman"/>
                <w:color w:val="FF0000"/>
                <w:kern w:val="0"/>
                <w:szCs w:val="21"/>
                <w:lang w:val="en-GB" w:eastAsia="x-none"/>
              </w:rPr>
              <w:t xml:space="preserve">The last symbol in </w:t>
            </w:r>
            <w:r>
              <w:rPr>
                <w:rFonts w:ascii="Times New Roman" w:eastAsia="바탕" w:hAnsi="Times New Roman" w:cs="Times New Roman"/>
                <w:kern w:val="0"/>
                <w:szCs w:val="21"/>
                <w:lang w:val="en-GB" w:eastAsia="x-none"/>
              </w:rPr>
              <w:t>the last</w:t>
            </w:r>
            <w:r w:rsidRPr="008B56A3">
              <w:rPr>
                <w:rFonts w:ascii="Times New Roman" w:eastAsia="바탕" w:hAnsi="Times New Roman" w:cs="Times New Roman" w:hint="eastAsia"/>
                <w:kern w:val="0"/>
                <w:szCs w:val="21"/>
                <w:lang w:val="en-GB" w:eastAsia="x-none"/>
              </w:rPr>
              <w:t xml:space="preserve"> </w:t>
            </w:r>
            <w:r w:rsidRPr="008B56A3">
              <w:rPr>
                <w:rFonts w:ascii="Times New Roman" w:eastAsia="바탕" w:hAnsi="Times New Roman" w:cs="Times New Roman"/>
                <w:kern w:val="0"/>
                <w:szCs w:val="21"/>
                <w:lang w:val="en-GB" w:eastAsia="x-none"/>
              </w:rPr>
              <w:t>slot</w:t>
            </w:r>
            <w:r w:rsidRPr="008B56A3">
              <w:rPr>
                <w:rFonts w:ascii="Times New Roman" w:eastAsia="바탕" w:hAnsi="Times New Roman" w:cs="Times New Roman" w:hint="eastAsia"/>
                <w:kern w:val="0"/>
                <w:szCs w:val="21"/>
                <w:lang w:val="en-GB" w:eastAsia="x-none"/>
              </w:rPr>
              <w:t xml:space="preserve"> </w:t>
            </w:r>
            <w:r w:rsidRPr="008B56A3">
              <w:rPr>
                <w:rFonts w:ascii="Times New Roman" w:eastAsia="바탕" w:hAnsi="Times New Roman" w:cs="Times New Roman"/>
                <w:kern w:val="0"/>
                <w:szCs w:val="21"/>
                <w:lang w:val="en-GB" w:eastAsia="x-none"/>
              </w:rPr>
              <w:t xml:space="preserve">of the PUSCH transmission right before an event such that the power consistency and phase continuity are </w:t>
            </w:r>
            <w:r>
              <w:rPr>
                <w:rFonts w:ascii="Times New Roman" w:eastAsia="바탕" w:hAnsi="Times New Roman" w:cs="Times New Roman"/>
                <w:kern w:val="0"/>
                <w:szCs w:val="21"/>
                <w:lang w:val="en-GB" w:eastAsia="x-none"/>
              </w:rPr>
              <w:t>violated</w:t>
            </w:r>
            <w:r w:rsidRPr="008B56A3">
              <w:rPr>
                <w:rFonts w:ascii="Times New Roman" w:eastAsia="바탕"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바탕"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바탕"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바탕"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바탕"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바탕"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w:t>
            </w:r>
            <w:r>
              <w:rPr>
                <w:rFonts w:ascii="Times New Roman" w:eastAsia="SimSun" w:hAnsi="Times New Roman" w:cs="Times New Roman"/>
                <w:kern w:val="0"/>
                <w:szCs w:val="21"/>
                <w:lang w:val="en-GB"/>
              </w:rPr>
              <w:lastRenderedPageBreak/>
              <w:t xml:space="preserve">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바탕"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w:t>
            </w:r>
            <w:r>
              <w:rPr>
                <w:rFonts w:ascii="Times New Roman" w:eastAsia="바탕" w:hAnsi="Times New Roman" w:cs="Times New Roman" w:hint="eastAsia"/>
                <w:kern w:val="0"/>
                <w:szCs w:val="21"/>
              </w:rPr>
              <w:lastRenderedPageBreak/>
              <w:t xml:space="preserve">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바탕" w:hAnsi="Times New Roman" w:cs="Times New Roman"/>
                <w:kern w:val="0"/>
                <w:szCs w:val="21"/>
                <w:lang w:val="en-GB" w:eastAsia="x-none"/>
              </w:rPr>
              <w:t>All the repetitions are covered by one</w:t>
            </w:r>
            <w:r w:rsidRPr="00FB2328">
              <w:rPr>
                <w:rFonts w:ascii="Times New Roman" w:eastAsia="바탕" w:hAnsi="Times New Roman" w:cs="Times New Roman"/>
                <w:kern w:val="0"/>
                <w:szCs w:val="21"/>
                <w:lang w:val="en-GB" w:eastAsia="x-none"/>
              </w:rPr>
              <w:t xml:space="preserve"> or multiple consecutive TDWs</w:t>
            </w:r>
            <w:r>
              <w:rPr>
                <w:rFonts w:ascii="Times New Roman" w:eastAsia="바탕"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eastAsia="바탕"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1"/>
              <w:numPr>
                <w:ilvl w:val="0"/>
                <w:numId w:val="6"/>
              </w:numPr>
              <w:ind w:firstLineChars="0"/>
              <w:rPr>
                <w:bCs/>
                <w:sz w:val="20"/>
                <w:szCs w:val="20"/>
                <w:lang w:val="en-GB"/>
              </w:rPr>
            </w:pPr>
            <w:r w:rsidRPr="00C75379">
              <w:rPr>
                <w:bCs/>
                <w:sz w:val="20"/>
                <w:szCs w:val="20"/>
                <w:lang w:val="en-GB"/>
              </w:rPr>
              <w:t>For “</w:t>
            </w:r>
            <w:r w:rsidRPr="00C75379">
              <w:rPr>
                <w:rFonts w:eastAsia="바탕"/>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바탕"/>
                <w:sz w:val="20"/>
                <w:szCs w:val="20"/>
                <w:lang w:val="en-GB" w:eastAsia="x-none"/>
              </w:rPr>
              <w:t>start of the first TDW is the first PUSCH transmission</w:t>
            </w:r>
            <w:r>
              <w:rPr>
                <w:rFonts w:eastAsia="바탕"/>
                <w:sz w:val="20"/>
                <w:szCs w:val="20"/>
                <w:lang w:val="en-GB" w:eastAsia="x-none"/>
              </w:rPr>
              <w:t>.</w:t>
            </w:r>
          </w:p>
          <w:p w14:paraId="209E17BA" w14:textId="77777777" w:rsidR="003E5C60" w:rsidRDefault="003E5C60" w:rsidP="003E5C60">
            <w:pPr>
              <w:pStyle w:val="af1"/>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1"/>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바탕"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w:t>
            </w:r>
            <w:r>
              <w:rPr>
                <w:rFonts w:ascii="Times New Roman" w:eastAsia="바탕"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바탕"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1, only single TDW is configured, while for Alt 2, multiple TDWs are configured. This may have impact on the signaling design. But explicit signaling may not be needed. In this case, for Alt 1 and Alt </w:t>
            </w:r>
            <w:r>
              <w:rPr>
                <w:rFonts w:ascii="Times New Roman" w:hAnsi="Times New Roman" w:cs="Times New Roman"/>
              </w:rPr>
              <w:lastRenderedPageBreak/>
              <w:t>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바탕"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trPr>
          <w:trHeight w:val="409"/>
          <w:jc w:val="center"/>
        </w:trPr>
        <w:tc>
          <w:tcPr>
            <w:tcW w:w="1220"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8257"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hAnsi="Times New Roman" w:cs="Times New Roman"/>
          <w:color w:val="FF0000"/>
          <w:kern w:val="0"/>
          <w:szCs w:val="21"/>
          <w:lang w:val="en-GB"/>
        </w:rPr>
        <w:lastRenderedPageBreak/>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바탕" w:hAnsi="Times New Roman" w:cs="Times New Roman"/>
          <w:kern w:val="0"/>
          <w:szCs w:val="21"/>
          <w:lang w:val="en-GB"/>
        </w:rPr>
        <w:t>, t</w:t>
      </w:r>
      <w:r w:rsidRPr="0059030D">
        <w:rPr>
          <w:rFonts w:ascii="Times New Roman" w:eastAsia="바탕" w:hAnsi="Times New Roman" w:cs="Times New Roman" w:hint="eastAsia"/>
          <w:kern w:val="0"/>
          <w:szCs w:val="21"/>
          <w:lang w:val="en-GB"/>
        </w:rPr>
        <w:t xml:space="preserve">he </w:t>
      </w:r>
      <w:r w:rsidRPr="0059030D">
        <w:rPr>
          <w:rFonts w:ascii="Times New Roman" w:eastAsia="바탕" w:hAnsi="Times New Roman" w:cs="Times New Roman"/>
          <w:kern w:val="0"/>
          <w:szCs w:val="21"/>
          <w:lang w:val="en-GB"/>
        </w:rPr>
        <w:t>T</w:t>
      </w:r>
      <w:r w:rsidRPr="0059030D">
        <w:rPr>
          <w:rFonts w:ascii="Times New Roman" w:eastAsia="바탕" w:hAnsi="Times New Roman" w:cs="Times New Roman" w:hint="eastAsia"/>
          <w:kern w:val="0"/>
          <w:szCs w:val="21"/>
          <w:lang w:val="en-GB"/>
        </w:rPr>
        <w:t>DW</w:t>
      </w:r>
      <w:r w:rsidRPr="0059030D">
        <w:rPr>
          <w:rFonts w:ascii="Times New Roman" w:eastAsia="바탕" w:hAnsi="Times New Roman" w:cs="Times New Roman"/>
          <w:kern w:val="0"/>
          <w:szCs w:val="21"/>
          <w:lang w:val="en-GB"/>
        </w:rPr>
        <w:t xml:space="preserve"> is</w:t>
      </w:r>
      <w:r w:rsidRPr="0059030D">
        <w:rPr>
          <w:rFonts w:ascii="Times New Roman" w:eastAsia="바탕" w:hAnsi="Times New Roman" w:cs="Times New Roman" w:hint="eastAsia"/>
          <w:kern w:val="0"/>
          <w:szCs w:val="21"/>
          <w:lang w:val="en-GB"/>
        </w:rPr>
        <w:t xml:space="preserve"> </w:t>
      </w:r>
      <w:r w:rsidRPr="0059030D">
        <w:rPr>
          <w:rFonts w:ascii="Times New Roman" w:eastAsia="바탕" w:hAnsi="Times New Roman" w:cs="Times New Roman"/>
          <w:kern w:val="0"/>
          <w:szCs w:val="21"/>
          <w:lang w:val="en-GB"/>
        </w:rPr>
        <w:t>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sidRPr="0059030D">
        <w:rPr>
          <w:rFonts w:ascii="Times New Roman" w:eastAsia="바탕" w:hAnsi="Times New Roman" w:cs="Times New Roman" w:hint="eastAsia"/>
          <w:kern w:val="0"/>
          <w:szCs w:val="21"/>
          <w:lang w:val="en-GB"/>
        </w:rPr>
        <w:t>windows</w:t>
      </w:r>
      <w:r w:rsidRPr="0059030D">
        <w:rPr>
          <w:rFonts w:ascii="Times New Roman" w:eastAsia="바탕"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the TDW exceeds t</w:t>
      </w:r>
      <w:r w:rsidRPr="008E33E8">
        <w:rPr>
          <w:rFonts w:ascii="Times New Roman" w:eastAsia="바탕" w:hAnsi="Times New Roman" w:cs="Times New Roman" w:hint="eastAsia"/>
          <w:kern w:val="0"/>
          <w:szCs w:val="21"/>
          <w:lang w:val="en-GB"/>
        </w:rPr>
        <w:t>he maximum duration</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2-A: All the repetitions are covered by one or multiple </w:t>
      </w:r>
      <w:r w:rsidRPr="00490563">
        <w:rPr>
          <w:rFonts w:ascii="Times New Roman" w:eastAsia="바탕" w:hAnsi="Times New Roman" w:cs="Times New Roman"/>
          <w:color w:val="FF0000"/>
          <w:kern w:val="0"/>
          <w:szCs w:val="21"/>
          <w:lang w:val="en-GB"/>
        </w:rPr>
        <w:t>consecutive</w:t>
      </w:r>
      <w:r>
        <w:rPr>
          <w:rFonts w:ascii="Times New Roman" w:eastAsia="바탕"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eastAsia="바탕"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바탕"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바탕"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Option 1: 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2-B: All the repetitions are covered by one or multiple </w:t>
      </w:r>
      <w:r w:rsidRPr="00490563">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바탕" w:hAnsi="Times New Roman" w:cs="Times New Roman" w:hint="eastAsia"/>
          <w:kern w:val="0"/>
          <w:szCs w:val="21"/>
          <w:lang w:val="en-GB"/>
        </w:rPr>
        <w:t xml:space="preserve">the </w:t>
      </w:r>
      <w:r w:rsidRPr="00721ED0">
        <w:rPr>
          <w:rFonts w:ascii="Times New Roman" w:eastAsia="바탕"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바탕" w:hAnsi="Times New Roman" w:cs="Times New Roman"/>
          <w:kern w:val="0"/>
          <w:szCs w:val="21"/>
          <w:lang w:val="en-GB"/>
        </w:rPr>
        <w:t xml:space="preserve"> power consistency and phase continuity are violated due to the </w:t>
      </w:r>
      <w:r w:rsidRPr="00721ED0">
        <w:rPr>
          <w:rFonts w:ascii="Times New Roman" w:eastAsia="바탕" w:hAnsi="Times New Roman" w:cs="Times New Roman" w:hint="eastAsia"/>
          <w:kern w:val="0"/>
          <w:szCs w:val="21"/>
          <w:lang w:val="en-GB"/>
        </w:rPr>
        <w:t>events</w:t>
      </w:r>
      <w:r w:rsidRPr="00721ED0">
        <w:rPr>
          <w:rFonts w:ascii="Times New Roman" w:eastAsia="바탕"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lastRenderedPageBreak/>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the TDW exceeds t</w:t>
      </w:r>
      <w:r w:rsidRPr="008E33E8">
        <w:rPr>
          <w:rFonts w:ascii="Times New Roman" w:eastAsia="바탕" w:hAnsi="Times New Roman" w:cs="Times New Roman" w:hint="eastAsia"/>
          <w:kern w:val="0"/>
          <w:szCs w:val="21"/>
          <w:lang w:val="en-GB"/>
        </w:rPr>
        <w:t>he maximum duration</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2-C: All the repetitions are covered by one or multiple </w:t>
      </w:r>
      <w:r w:rsidRPr="00490563">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eastAsia="바탕"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바탕"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바탕"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32668" w14:paraId="18B261AB" w14:textId="77777777" w:rsidTr="004E03BE">
        <w:trPr>
          <w:trHeight w:val="409"/>
          <w:jc w:val="center"/>
        </w:trPr>
        <w:tc>
          <w:tcPr>
            <w:tcW w:w="1220" w:type="dxa"/>
            <w:shd w:val="clear" w:color="auto" w:fill="auto"/>
            <w:vAlign w:val="center"/>
          </w:tcPr>
          <w:p w14:paraId="6E6B8635"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4E03BE">
        <w:trPr>
          <w:trHeight w:val="409"/>
          <w:jc w:val="center"/>
        </w:trPr>
        <w:tc>
          <w:tcPr>
            <w:tcW w:w="1220" w:type="dxa"/>
            <w:shd w:val="clear" w:color="auto" w:fill="auto"/>
            <w:vAlign w:val="center"/>
          </w:tcPr>
          <w:p w14:paraId="0E59A535" w14:textId="526184B0"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20238BB1" w14:textId="022C28C3"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4E03BE">
        <w:trPr>
          <w:trHeight w:val="419"/>
          <w:jc w:val="center"/>
        </w:trPr>
        <w:tc>
          <w:tcPr>
            <w:tcW w:w="1220" w:type="dxa"/>
            <w:shd w:val="clear" w:color="auto" w:fill="auto"/>
            <w:vAlign w:val="center"/>
          </w:tcPr>
          <w:p w14:paraId="7BF9BE59" w14:textId="68516588" w:rsidR="00132668" w:rsidRDefault="001B04E0" w:rsidP="004E03BE">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8257" w:type="dxa"/>
            <w:shd w:val="clear" w:color="auto" w:fill="auto"/>
            <w:vAlign w:val="center"/>
          </w:tcPr>
          <w:p w14:paraId="37084515" w14:textId="73F9593E" w:rsidR="00132668" w:rsidRDefault="001B04E0" w:rsidP="004E03BE">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4E03BE">
        <w:trPr>
          <w:trHeight w:val="409"/>
          <w:jc w:val="center"/>
        </w:trPr>
        <w:tc>
          <w:tcPr>
            <w:tcW w:w="1220" w:type="dxa"/>
            <w:shd w:val="clear" w:color="auto" w:fill="auto"/>
            <w:vAlign w:val="center"/>
          </w:tcPr>
          <w:p w14:paraId="1ADBA168" w14:textId="3B786623" w:rsidR="00132668" w:rsidRPr="00B70575" w:rsidRDefault="00B70575" w:rsidP="004E03BE">
            <w:pPr>
              <w:jc w:val="center"/>
              <w:rPr>
                <w:rFonts w:ascii="Times New Roman" w:eastAsia="맑은 고딕" w:hAnsi="Times New Roman" w:cs="Times New Roman" w:hint="eastAsia"/>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8257" w:type="dxa"/>
            <w:shd w:val="clear" w:color="auto" w:fill="auto"/>
            <w:vAlign w:val="center"/>
          </w:tcPr>
          <w:p w14:paraId="76CBD697" w14:textId="32A1B775" w:rsidR="00132668" w:rsidRPr="00B70575" w:rsidRDefault="00B70575" w:rsidP="004E03BE">
            <w:pPr>
              <w:rPr>
                <w:rFonts w:ascii="Times New Roman" w:eastAsia="맑은 고딕" w:hAnsi="Times New Roman" w:cs="Times New Roman" w:hint="eastAsia"/>
                <w:bCs/>
                <w:lang w:val="en-GB" w:eastAsia="ko-KR"/>
              </w:rPr>
            </w:pPr>
            <w:r>
              <w:rPr>
                <w:rFonts w:ascii="Times New Roman" w:eastAsia="맑은 고딕" w:hAnsi="Times New Roman" w:cs="Times New Roman"/>
                <w:bCs/>
                <w:lang w:val="en-GB" w:eastAsia="ko-KR"/>
              </w:rPr>
              <w:t xml:space="preserve">Support. </w:t>
            </w: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 xml:space="preserve">lt 2-B is aligned with our understanding. </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1"/>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sidRPr="00D229C5">
              <w:rPr>
                <w:rFonts w:ascii="Times New Roman" w:eastAsia="맑은 고딕" w:hAnsi="Times New Roman" w:cs="Times New Roman"/>
                <w:bCs/>
                <w:lang w:val="en-GB" w:eastAsia="ko-KR"/>
              </w:rPr>
              <w:t>Separat</w:t>
            </w:r>
            <w:r>
              <w:rPr>
                <w:rFonts w:ascii="Times New Roman" w:eastAsia="맑은 고딕" w:hAnsi="Times New Roman" w:cs="Times New Roman"/>
                <w:bCs/>
                <w:lang w:val="en-GB" w:eastAsia="ko-KR"/>
              </w:rPr>
              <w:t>ing configuration of time domain</w:t>
            </w:r>
            <w:r w:rsidRPr="00D229C5">
              <w:rPr>
                <w:rFonts w:ascii="Times New Roman" w:eastAsia="맑은 고딕" w:hAnsi="Times New Roman" w:cs="Times New Roman"/>
                <w:bCs/>
                <w:lang w:val="en-GB" w:eastAsia="ko-KR"/>
              </w:rPr>
              <w:t xml:space="preserve"> window and joint channel estimation can cause unnecessary ambiguity. For example, it is unclear </w:t>
            </w:r>
            <w:r>
              <w:rPr>
                <w:rFonts w:ascii="Times New Roman" w:eastAsia="맑은 고딕" w:hAnsi="Times New Roman" w:cs="Times New Roman"/>
                <w:bCs/>
                <w:lang w:val="en-GB" w:eastAsia="ko-KR"/>
              </w:rPr>
              <w:t xml:space="preserve">the UE behaviour </w:t>
            </w:r>
            <w:r w:rsidRPr="00D229C5">
              <w:rPr>
                <w:rFonts w:ascii="Times New Roman" w:eastAsia="맑은 고딕"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맑은 고딕" w:hAnsi="Times New Roman" w:cs="Times New Roman"/>
                <w:bCs/>
                <w:lang w:val="en-GB" w:eastAsia="ko-KR"/>
              </w:rPr>
              <w:t xml:space="preserve">. Especially for latter case, it is confusing to us how UE should </w:t>
            </w:r>
            <w:r w:rsidRPr="00D229C5">
              <w:rPr>
                <w:rFonts w:ascii="Times New Roman" w:eastAsia="맑은 고딕" w:hAnsi="Times New Roman" w:cs="Times New Roman"/>
                <w:bCs/>
                <w:lang w:val="en-GB" w:eastAsia="ko-KR"/>
              </w:rPr>
              <w:t xml:space="preserve">interpret this time domain window. </w:t>
            </w:r>
            <w:r>
              <w:rPr>
                <w:rFonts w:ascii="Times New Roman" w:eastAsia="맑은 고딕" w:hAnsi="Times New Roman" w:cs="Times New Roman"/>
                <w:bCs/>
                <w:lang w:val="en-GB" w:eastAsia="ko-KR"/>
              </w:rPr>
              <w:t>T</w:t>
            </w:r>
            <w:r w:rsidRPr="00D229C5">
              <w:rPr>
                <w:rFonts w:ascii="Times New Roman" w:eastAsia="맑은 고딕"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lastRenderedPageBreak/>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trPr>
          <w:trHeight w:val="409"/>
          <w:jc w:val="center"/>
        </w:trPr>
        <w:tc>
          <w:tcPr>
            <w:tcW w:w="1220"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trPr>
          <w:trHeight w:val="409"/>
          <w:jc w:val="center"/>
        </w:trPr>
        <w:tc>
          <w:tcPr>
            <w:tcW w:w="1220"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trPr>
          <w:trHeight w:val="409"/>
          <w:jc w:val="center"/>
        </w:trPr>
        <w:tc>
          <w:tcPr>
            <w:tcW w:w="1220"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trPr>
          <w:trHeight w:val="409"/>
          <w:jc w:val="center"/>
        </w:trPr>
        <w:tc>
          <w:tcPr>
            <w:tcW w:w="1220" w:type="dxa"/>
            <w:shd w:val="clear" w:color="auto" w:fill="auto"/>
            <w:vAlign w:val="center"/>
          </w:tcPr>
          <w:p w14:paraId="020D3243" w14:textId="349BB9E0" w:rsidR="00A26EAE" w:rsidRPr="00A26EAE" w:rsidRDefault="00A26EAE" w:rsidP="00E8599C">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4F4DD42F" w14:textId="0E8760DC" w:rsidR="00A26EAE" w:rsidRPr="00A26EAE" w:rsidRDefault="00A26EAE" w:rsidP="00E8599C">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w:t>
            </w:r>
            <w:r w:rsidRPr="00620D75">
              <w:rPr>
                <w:rFonts w:ascii="Times New Roman" w:hAnsi="Times New Roman" w:cs="Times New Roman"/>
                <w:bCs/>
                <w:lang w:val="en-GB"/>
              </w:rPr>
              <w:lastRenderedPageBreak/>
              <w:t>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1"/>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w:t>
            </w:r>
            <w:r w:rsidRPr="00D229C5">
              <w:rPr>
                <w:rFonts w:ascii="Times New Roman" w:eastAsia="맑은 고딕" w:hAnsi="Times New Roman" w:cs="Times New Roman"/>
                <w:bCs/>
                <w:lang w:val="en-GB" w:eastAsia="ko-KR"/>
              </w:rPr>
              <w:t>The use case that requires additional dynamic signal</w:t>
            </w:r>
            <w:r>
              <w:rPr>
                <w:rFonts w:ascii="Times New Roman" w:eastAsia="맑은 고딕" w:hAnsi="Times New Roman" w:cs="Times New Roman"/>
                <w:bCs/>
                <w:lang w:val="en-GB" w:eastAsia="ko-KR"/>
              </w:rPr>
              <w:t>l</w:t>
            </w:r>
            <w:r w:rsidRPr="00D229C5">
              <w:rPr>
                <w:rFonts w:ascii="Times New Roman" w:eastAsia="맑은 고딕" w:hAnsi="Times New Roman" w:cs="Times New Roman"/>
                <w:bCs/>
                <w:lang w:val="en-GB" w:eastAsia="ko-KR"/>
              </w:rPr>
              <w:t xml:space="preserve">ing and </w:t>
            </w:r>
            <w:r>
              <w:rPr>
                <w:rFonts w:ascii="Times New Roman" w:eastAsia="맑은 고딕" w:hAnsi="Times New Roman" w:cs="Times New Roman"/>
                <w:bCs/>
                <w:lang w:val="en-GB" w:eastAsia="ko-KR"/>
              </w:rPr>
              <w:t>benefit of it</w:t>
            </w:r>
            <w:r w:rsidRPr="00D229C5">
              <w:rPr>
                <w:rFonts w:ascii="Times New Roman" w:eastAsia="맑은 고딕" w:hAnsi="Times New Roman" w:cs="Times New Roman"/>
                <w:bCs/>
                <w:lang w:val="en-GB" w:eastAsia="ko-KR"/>
              </w:rPr>
              <w:t xml:space="preserve"> are not clear</w:t>
            </w:r>
            <w:r>
              <w:rPr>
                <w:rFonts w:ascii="Times New Roman" w:eastAsia="맑은 고딕"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trPr>
          <w:trHeight w:val="409"/>
          <w:jc w:val="center"/>
        </w:trPr>
        <w:tc>
          <w:tcPr>
            <w:tcW w:w="1220"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맑은 고딕" w:hAnsi="Times New Roman" w:cs="Times New Roman"/>
                <w:bCs/>
                <w:lang w:val="en-GB" w:eastAsia="ko-KR"/>
              </w:rPr>
              <w:t>Not support.</w:t>
            </w:r>
            <w:r w:rsidR="00154ADC">
              <w:rPr>
                <w:rFonts w:ascii="Times New Roman" w:eastAsia="맑은 고딕"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trPr>
          <w:trHeight w:val="409"/>
          <w:jc w:val="center"/>
        </w:trPr>
        <w:tc>
          <w:tcPr>
            <w:tcW w:w="1220"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4B4C8B2" w14:textId="77777777" w:rsidR="00900417" w:rsidRDefault="00900417" w:rsidP="003E6C35">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맑은 고딕"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trPr>
          <w:trHeight w:val="409"/>
          <w:jc w:val="center"/>
        </w:trPr>
        <w:tc>
          <w:tcPr>
            <w:tcW w:w="1220"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trPr>
          <w:trHeight w:val="409"/>
          <w:jc w:val="center"/>
        </w:trPr>
        <w:tc>
          <w:tcPr>
            <w:tcW w:w="1220" w:type="dxa"/>
            <w:shd w:val="clear" w:color="auto" w:fill="auto"/>
            <w:vAlign w:val="center"/>
          </w:tcPr>
          <w:p w14:paraId="5BC9C6DB" w14:textId="15B4A46C" w:rsidR="00A252CF" w:rsidRPr="00A252CF" w:rsidRDefault="00A252CF" w:rsidP="00E8599C">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66DEA4B6" w14:textId="02FFAD6F" w:rsidR="00A252CF" w:rsidRPr="00A252CF" w:rsidRDefault="00A252CF" w:rsidP="007F40CE">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dynamic signalling to enable/disable JCE.</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맑은 고딕" w:hAnsi="Times New Roman" w:cs="Times New Roman"/>
                <w:bCs/>
                <w:lang w:val="en-GB" w:eastAsia="ko-KR"/>
              </w:rPr>
            </w:pPr>
            <w:r w:rsidRPr="00A90F19">
              <w:rPr>
                <w:rFonts w:ascii="Times New Roman" w:eastAsia="맑은 고딕" w:hAnsi="Times New Roman" w:cs="Times New Roman"/>
                <w:bCs/>
                <w:lang w:val="en-GB" w:eastAsia="ko-KR"/>
              </w:rPr>
              <w:t xml:space="preserve">The gNB would expect the UE to perform </w:t>
            </w:r>
            <w:r>
              <w:rPr>
                <w:rFonts w:ascii="Times New Roman" w:eastAsia="맑은 고딕" w:hAnsi="Times New Roman" w:cs="Times New Roman"/>
                <w:bCs/>
                <w:lang w:val="en-GB" w:eastAsia="ko-KR"/>
              </w:rPr>
              <w:t>specific behaviours</w:t>
            </w:r>
            <w:r w:rsidRPr="00A90F19">
              <w:rPr>
                <w:rFonts w:ascii="Times New Roman" w:eastAsia="맑은 고딕" w:hAnsi="Times New Roman" w:cs="Times New Roman"/>
                <w:bCs/>
                <w:lang w:val="en-GB" w:eastAsia="ko-KR"/>
              </w:rPr>
              <w:t xml:space="preserve"> at the window boundary </w:t>
            </w:r>
            <w:r>
              <w:rPr>
                <w:rFonts w:ascii="Times New Roman" w:eastAsia="맑은 고딕" w:hAnsi="Times New Roman" w:cs="Times New Roman"/>
                <w:bCs/>
                <w:lang w:val="en-GB" w:eastAsia="ko-KR"/>
              </w:rPr>
              <w:t xml:space="preserve">which is limited </w:t>
            </w:r>
            <w:r w:rsidRPr="00A90F19">
              <w:rPr>
                <w:rFonts w:ascii="Times New Roman" w:eastAsia="맑은 고딕" w:hAnsi="Times New Roman" w:cs="Times New Roman"/>
                <w:bCs/>
                <w:lang w:val="en-GB" w:eastAsia="ko-KR"/>
              </w:rPr>
              <w:t>within the time domain window to</w:t>
            </w:r>
            <w:r>
              <w:rPr>
                <w:rFonts w:ascii="Times New Roman" w:eastAsia="맑은 고딕"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w:t>
            </w:r>
            <w:r>
              <w:rPr>
                <w:rFonts w:ascii="Times New Roman" w:hAnsi="Times New Roman" w:cs="Times New Roman"/>
                <w:bCs/>
                <w:lang w:val="en-GB"/>
              </w:rPr>
              <w:lastRenderedPageBreak/>
              <w:t xml:space="preserve">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trPr>
          <w:trHeight w:val="409"/>
          <w:jc w:val="center"/>
        </w:trPr>
        <w:tc>
          <w:tcPr>
            <w:tcW w:w="1220"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6D4CDC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trPr>
          <w:trHeight w:val="409"/>
          <w:jc w:val="center"/>
        </w:trPr>
        <w:tc>
          <w:tcPr>
            <w:tcW w:w="1220"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476E5039" w14:textId="0D432115" w:rsidR="002B35FB" w:rsidRDefault="002B35FB" w:rsidP="003E6C35">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trPr>
          <w:trHeight w:val="409"/>
          <w:jc w:val="center"/>
        </w:trPr>
        <w:tc>
          <w:tcPr>
            <w:tcW w:w="1220" w:type="dxa"/>
            <w:shd w:val="clear" w:color="auto" w:fill="auto"/>
            <w:vAlign w:val="center"/>
          </w:tcPr>
          <w:p w14:paraId="2E2BFE12" w14:textId="2254443C" w:rsidR="00AD1E30" w:rsidRPr="00AD1E30" w:rsidRDefault="00AD1E30" w:rsidP="00AD1E30">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 xml:space="preserve">e do not see the necessity of </w:t>
            </w:r>
            <w:r>
              <w:rPr>
                <w:rFonts w:ascii="Times New Roman" w:eastAsia="맑은 고딕" w:hAnsi="Times New Roman" w:cs="Times New Roman"/>
                <w:bCs/>
                <w:lang w:val="en-GB" w:eastAsia="ko-KR"/>
              </w:rPr>
              <w:t>additional indication at UE side</w:t>
            </w:r>
            <w:r>
              <w:rPr>
                <w:rFonts w:ascii="Times New Roman" w:eastAsia="맑은 고딕" w:hAnsi="Times New Roman" w:cs="Times New Roman"/>
                <w:bCs/>
                <w:lang w:val="en-GB" w:eastAsia="ko-KR"/>
              </w:rPr>
              <w:t>.</w:t>
            </w:r>
            <w:r>
              <w:rPr>
                <w:rFonts w:ascii="Times New Roman" w:eastAsia="맑은 고딕" w:hAnsi="Times New Roman" w:cs="Times New Roman"/>
                <w:bCs/>
                <w:lang w:val="en-GB" w:eastAsia="ko-KR"/>
              </w:rPr>
              <w:t xml:space="preserve"> The TDW seems enough to align same understanding between gNB and UE, remaining is up to gNB</w:t>
            </w:r>
            <w:r w:rsidR="00043C4C">
              <w:rPr>
                <w:rFonts w:ascii="Times New Roman" w:eastAsia="맑은 고딕" w:hAnsi="Times New Roman" w:cs="Times New Roman"/>
                <w:bCs/>
                <w:lang w:val="en-GB" w:eastAsia="ko-KR"/>
              </w:rPr>
              <w:t xml:space="preserve"> implementation</w:t>
            </w:r>
            <w:r>
              <w:rPr>
                <w:rFonts w:ascii="Times New Roman" w:eastAsia="맑은 고딕" w:hAnsi="Times New Roman" w:cs="Times New Roman"/>
                <w:bCs/>
                <w:lang w:val="en-GB" w:eastAsia="ko-KR"/>
              </w:rPr>
              <w: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1"/>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1"/>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바탕" w:hAnsi="Times New Roman" w:cs="Times New Roman"/>
                <w:kern w:val="0"/>
                <w:szCs w:val="21"/>
                <w:lang w:val="en-GB"/>
              </w:rPr>
              <w:t xml:space="preserve">ptimization of DMRS </w:t>
            </w:r>
            <w:r>
              <w:rPr>
                <w:rFonts w:ascii="Times New Roman" w:eastAsia="바탕" w:hAnsi="Times New Roman" w:cs="Times New Roman"/>
                <w:kern w:val="0"/>
                <w:szCs w:val="21"/>
                <w:lang w:val="en-GB"/>
              </w:rPr>
              <w:t>location</w:t>
            </w:r>
            <w:r w:rsidRPr="00AF4387">
              <w:rPr>
                <w:rFonts w:ascii="Times New Roman" w:eastAsia="바탕" w:hAnsi="Times New Roman" w:cs="Times New Roman"/>
                <w:kern w:val="0"/>
                <w:szCs w:val="21"/>
                <w:lang w:val="en-GB"/>
              </w:rPr>
              <w:t xml:space="preserve"> in time domain for PUSCH </w:t>
            </w:r>
            <w:r w:rsidRPr="00AF4387">
              <w:rPr>
                <w:rFonts w:ascii="Times New Roman" w:eastAsia="바탕"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맑은 고딕" w:hAnsi="Times New Roman" w:cs="Times New Roman"/>
                <w:bCs/>
                <w:lang w:val="en-GB" w:eastAsia="ko-KR"/>
              </w:rPr>
            </w:pPr>
            <w:r w:rsidRPr="00D5244E">
              <w:rPr>
                <w:rFonts w:ascii="Times New Roman" w:eastAsia="맑은 고딕"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trPr>
          <w:trHeight w:val="409"/>
          <w:jc w:val="center"/>
        </w:trPr>
        <w:tc>
          <w:tcPr>
            <w:tcW w:w="1220"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trPr>
          <w:trHeight w:val="409"/>
          <w:jc w:val="center"/>
        </w:trPr>
        <w:tc>
          <w:tcPr>
            <w:tcW w:w="1220"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trPr>
          <w:trHeight w:val="409"/>
          <w:jc w:val="center"/>
        </w:trPr>
        <w:tc>
          <w:tcPr>
            <w:tcW w:w="1220" w:type="dxa"/>
            <w:shd w:val="clear" w:color="auto" w:fill="auto"/>
            <w:vAlign w:val="center"/>
          </w:tcPr>
          <w:p w14:paraId="0A6D381B" w14:textId="5CA27FE4" w:rsidR="004A2AC8" w:rsidRPr="004A2AC8" w:rsidRDefault="004A2AC8" w:rsidP="00E8599C">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1B0E278C" w14:textId="7FDEA146" w:rsidR="004A2AC8" w:rsidRPr="004A2AC8" w:rsidRDefault="004A2AC8" w:rsidP="00E8599C">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lastRenderedPageBreak/>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1"/>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1"/>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1"/>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lastRenderedPageBreak/>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We</w:t>
            </w:r>
            <w:r w:rsidRPr="00A13D5D">
              <w:rPr>
                <w:rFonts w:ascii="Times New Roman" w:eastAsia="맑은 고딕"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trPr>
          <w:trHeight w:val="409"/>
          <w:jc w:val="center"/>
        </w:trPr>
        <w:tc>
          <w:tcPr>
            <w:tcW w:w="1220"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trPr>
          <w:trHeight w:val="409"/>
          <w:jc w:val="center"/>
        </w:trPr>
        <w:tc>
          <w:tcPr>
            <w:tcW w:w="1220"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trPr>
          <w:trHeight w:val="409"/>
          <w:jc w:val="center"/>
        </w:trPr>
        <w:tc>
          <w:tcPr>
            <w:tcW w:w="1220" w:type="dxa"/>
            <w:shd w:val="clear" w:color="auto" w:fill="auto"/>
            <w:vAlign w:val="center"/>
          </w:tcPr>
          <w:p w14:paraId="59D1AB37" w14:textId="23C547D6" w:rsidR="004A2AC8" w:rsidRPr="004A2AC8" w:rsidRDefault="004A2AC8" w:rsidP="00E8599C">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5BA2316C" w14:textId="41FE8B43" w:rsidR="004A2AC8" w:rsidRPr="004A2AC8" w:rsidRDefault="004A2AC8" w:rsidP="007A4F54">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lt 1 or Alt 2. Alt 3 may introduce large specification impact.</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lastRenderedPageBreak/>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1"/>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맑은 고딕" w:hAnsi="Times New Roman" w:cs="Times New Roman"/>
                <w:bCs/>
                <w:lang w:val="en-GB" w:eastAsia="ko-KR"/>
              </w:rPr>
              <w:t>Genera</w:t>
            </w:r>
            <w:r>
              <w:rPr>
                <w:rFonts w:ascii="Times New Roman" w:eastAsia="맑은 고딕"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맑은 고딕"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trPr>
          <w:trHeight w:val="409"/>
          <w:jc w:val="center"/>
        </w:trPr>
        <w:tc>
          <w:tcPr>
            <w:tcW w:w="1220"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trPr>
          <w:trHeight w:val="409"/>
          <w:jc w:val="center"/>
        </w:trPr>
        <w:tc>
          <w:tcPr>
            <w:tcW w:w="1220"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8257"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trPr>
          <w:trHeight w:val="409"/>
          <w:jc w:val="center"/>
        </w:trPr>
        <w:tc>
          <w:tcPr>
            <w:tcW w:w="1220" w:type="dxa"/>
            <w:shd w:val="clear" w:color="auto" w:fill="auto"/>
            <w:vAlign w:val="center"/>
          </w:tcPr>
          <w:p w14:paraId="6BB8937E" w14:textId="6C7430B7" w:rsidR="004A2AC8" w:rsidRPr="004A2AC8" w:rsidRDefault="004A2AC8" w:rsidP="00E8599C">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8257" w:type="dxa"/>
            <w:shd w:val="clear" w:color="auto" w:fill="auto"/>
            <w:vAlign w:val="center"/>
          </w:tcPr>
          <w:p w14:paraId="22FF278F" w14:textId="7FBB8A5F" w:rsidR="004A2AC8" w:rsidRPr="004A2AC8" w:rsidRDefault="004A2AC8" w:rsidP="00E8599C">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바탕"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3F1FB42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1"/>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1"/>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1"/>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1"/>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1"/>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1"/>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1"/>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1"/>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1"/>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1"/>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1"/>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1"/>
        <w:numPr>
          <w:ilvl w:val="0"/>
          <w:numId w:val="34"/>
        </w:numPr>
        <w:adjustRightInd/>
        <w:spacing w:line="252" w:lineRule="auto"/>
        <w:ind w:left="780" w:firstLineChars="0"/>
        <w:rPr>
          <w:color w:val="FF0000"/>
          <w:sz w:val="21"/>
          <w:szCs w:val="21"/>
        </w:rPr>
      </w:pPr>
      <w:r>
        <w:rPr>
          <w:color w:val="FF0000"/>
          <w:sz w:val="21"/>
          <w:szCs w:val="21"/>
        </w:rPr>
        <w:lastRenderedPageBreak/>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1"/>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1"/>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1"/>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1"/>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1"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4"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5"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6"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7"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791D" w14:textId="77777777" w:rsidR="00AE4D80" w:rsidRDefault="00AE4D80" w:rsidP="00ED35D3">
      <w:pPr>
        <w:spacing w:after="0" w:line="240" w:lineRule="auto"/>
      </w:pPr>
      <w:r>
        <w:separator/>
      </w:r>
    </w:p>
  </w:endnote>
  <w:endnote w:type="continuationSeparator" w:id="0">
    <w:p w14:paraId="340947F0" w14:textId="77777777" w:rsidR="00AE4D80" w:rsidRDefault="00AE4D80"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Semilight"/>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B4AD" w14:textId="77777777" w:rsidR="00AE4D80" w:rsidRDefault="00AE4D80" w:rsidP="00ED35D3">
      <w:pPr>
        <w:spacing w:after="0" w:line="240" w:lineRule="auto"/>
      </w:pPr>
      <w:r>
        <w:separator/>
      </w:r>
    </w:p>
  </w:footnote>
  <w:footnote w:type="continuationSeparator" w:id="0">
    <w:p w14:paraId="2A1EFC9D" w14:textId="77777777" w:rsidR="00AE4D80" w:rsidRDefault="00AE4D80"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1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2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455DE-81B4-4166-AE4B-C285C6987EBB}">
  <ds:schemaRefs>
    <ds:schemaRef ds:uri="http://schemas.openxmlformats.org/officeDocument/2006/bibliography"/>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18695</Words>
  <Characters>106568</Characters>
  <Application>Microsoft Office Word</Application>
  <DocSecurity>0</DocSecurity>
  <Lines>888</Lines>
  <Paragraphs>250</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David Seok</cp:lastModifiedBy>
  <cp:revision>12</cp:revision>
  <cp:lastPrinted>2021-04-15T03:16:00Z</cp:lastPrinted>
  <dcterms:created xsi:type="dcterms:W3CDTF">2021-08-17T11:34:00Z</dcterms:created>
  <dcterms:modified xsi:type="dcterms:W3CDTF">2021-08-17T12:18:00Z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