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 xml:space="preserve">Not </w:t>
      </w:r>
      <w:proofErr w:type="gramStart"/>
      <w:r>
        <w:rPr>
          <w:rFonts w:ascii="Times New Roman" w:eastAsia="DengXian" w:hAnsi="Times New Roman" w:hint="eastAsia"/>
          <w:b/>
          <w:bCs/>
          <w:color w:val="000000"/>
          <w:kern w:val="24"/>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w:t>
            </w:r>
            <w:proofErr w:type="gramStart"/>
            <w:r>
              <w:rPr>
                <w:rFonts w:ascii="Times New Roman" w:eastAsia="SimSun" w:hAnsi="Times New Roman"/>
                <w:b/>
                <w:sz w:val="21"/>
                <w:szCs w:val="21"/>
                <w:lang w:eastAsia="zh-CN"/>
              </w:rPr>
              <w:t>support:</w:t>
            </w:r>
            <w:proofErr w:type="gramEnd"/>
            <w:r>
              <w:rPr>
                <w:rFonts w:ascii="Times New Roman" w:eastAsia="SimSun" w:hAnsi="Times New Roman"/>
                <w:b/>
                <w:sz w:val="21"/>
                <w:szCs w:val="21"/>
                <w:lang w:eastAsia="zh-CN"/>
              </w:rPr>
              <w:t xml:space="preserve">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85pt;height:58.3pt;mso-width-percent:0;mso-height-percent:0;mso-width-percent:0;mso-height-percent:0" o:ole="">
            <v:imagedata r:id="rId16" o:title=""/>
          </v:shape>
          <o:OLEObject Type="Embed" ProgID="Visio.Drawing.11" ShapeID="_x0000_i1025" DrawAspect="Content" ObjectID="_1690661835"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2.85pt;height:91.9pt;mso-width-percent:0;mso-height-percent:0;mso-width-percent:0;mso-height-percent:0" o:ole="">
            <v:imagedata r:id="rId18" o:title=""/>
          </v:shape>
          <o:OLEObject Type="Embed" ProgID="Visio.Drawing.11" ShapeID="_x0000_i1026" DrawAspect="Content" ObjectID="_1690661836"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lastRenderedPageBreak/>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2.85pt;height:58.3pt;mso-width-percent:0;mso-height-percent:0;mso-width-percent:0;mso-height-percent:0" o:ole="">
            <v:imagedata r:id="rId20" o:title=""/>
          </v:shape>
          <o:OLEObject Type="Embed" ProgID="Visio.Drawing.11" ShapeID="_x0000_i1027" DrawAspect="Content" ObjectID="_1690661837"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2.85pt;height:59.65pt;mso-width-percent:0;mso-height-percent:0;mso-width-percent:0;mso-height-percent:0" o:ole="">
            <v:imagedata r:id="rId22" o:title=""/>
          </v:shape>
          <o:OLEObject Type="Embed" ProgID="Visio.Drawing.11" ShapeID="_x0000_i1028" DrawAspect="Content" ObjectID="_1690661838"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2.85pt;height:91.9pt;mso-width-percent:0;mso-height-percent:0;mso-width-percent:0;mso-height-percent:0" o:ole="">
            <v:imagedata r:id="rId24" o:title=""/>
          </v:shape>
          <o:OLEObject Type="Embed" ProgID="Visio.Drawing.11" ShapeID="_x0000_i1029" DrawAspect="Content" ObjectID="_1690661839"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lastRenderedPageBreak/>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lastRenderedPageBreak/>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gNB</w:t>
      </w:r>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lastRenderedPageBreak/>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Default="00E86BDC">
      <w:pPr>
        <w:spacing w:line="252" w:lineRule="auto"/>
        <w:ind w:left="360"/>
        <w:rPr>
          <w:rFonts w:ascii="Times New Roman" w:eastAsia="SimSun" w:hAnsi="Times New Roman" w:cs="Times New Roman"/>
          <w:szCs w:val="21"/>
          <w:lang w:eastAsia="en-US"/>
        </w:rPr>
      </w:pPr>
      <w:r>
        <w:rPr>
          <w:rFonts w:ascii="Times New Roman" w:eastAsia="SimSun" w:hAnsi="Times New Roman" w:cs="Times New Roman"/>
          <w:b/>
          <w:kern w:val="0"/>
          <w:szCs w:val="21"/>
          <w:lang w:val="en-GB"/>
        </w:rPr>
        <w:t>Support:</w:t>
      </w:r>
      <w:r>
        <w:rPr>
          <w:rFonts w:ascii="Times New Roman" w:eastAsia="SimSun" w:hAnsi="Times New Roman" w:cs="Times New Roman"/>
          <w:kern w:val="0"/>
          <w:szCs w:val="21"/>
          <w:lang w:val="en-GB"/>
        </w:rPr>
        <w:t xml:space="preserve"> </w:t>
      </w:r>
      <w:r>
        <w:rPr>
          <w:rFonts w:ascii="Times New Roman" w:hAnsi="Times New Roman" w:cs="Times New Roman" w:hint="eastAsia"/>
          <w:szCs w:val="21"/>
        </w:rPr>
        <w:t>CTC, OPPO, LG, Xiaomi, vivo, CMCC, Intel</w:t>
      </w:r>
      <w:r>
        <w:rPr>
          <w:rFonts w:ascii="Times New Roman" w:hAnsi="Times New Roman" w:cs="Times New Roman"/>
          <w:szCs w:val="21"/>
        </w:rPr>
        <w:t>, ZTE, CATT, NTT DOCOMO</w:t>
      </w:r>
    </w:p>
    <w:p w14:paraId="13272F96" w14:textId="77777777" w:rsidR="0017481A" w:rsidRDefault="0017481A">
      <w:pPr>
        <w:pStyle w:val="BodyText"/>
        <w:spacing w:beforeLines="0" w:before="0" w:after="0" w:line="240" w:lineRule="auto"/>
        <w:rPr>
          <w:rFonts w:ascii="Times New Roman" w:eastAsia="SimSun" w:hAnsi="Times New Roman"/>
          <w:sz w:val="21"/>
          <w:szCs w:val="21"/>
          <w:lang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lastRenderedPageBreak/>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lastRenderedPageBreak/>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1pt;height:97.2pt;mso-width-percent:0;mso-height-percent:0;mso-width-percent:0;mso-height-percent:0" o:ole="">
            <v:imagedata r:id="rId29" o:title=""/>
          </v:shape>
          <o:OLEObject Type="Embed" ProgID="Visio.Drawing.15" ShapeID="_x0000_i1030" DrawAspect="Content" ObjectID="_1690661840"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lastRenderedPageBreak/>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(InterDigital) shows JCE w/ 1 DMRS located in special slot can provide 0.5 and 0.8dB gain at 10% BLER in TDD configuration ‘DDDSU’, with 2 DMRS in the UL slot with the baseline and optimized DM-RS 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 xml:space="preserve">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w:t>
      </w:r>
      <w:r>
        <w:rPr>
          <w:rFonts w:ascii="Times New Roman" w:hAnsi="Times New Roman" w:cs="Times New Roman"/>
        </w:rPr>
        <w:lastRenderedPageBreak/>
        <w:t>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65pt;height:99.85pt;mso-width-percent:0;mso-height-percent:0;mso-width-percent:0;mso-height-percent:0" o:ole="">
            <v:imagedata r:id="rId32" o:title=""/>
          </v:shape>
          <o:OLEObject Type="Embed" ProgID="Visio.Drawing.15" ShapeID="_x0000_i1031" DrawAspect="Content" ObjectID="_1690661841"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proofErr w:type="gramStart"/>
      <w:r>
        <w:rPr>
          <w:rFonts w:ascii="Times New Roman" w:hAnsi="Times New Roman" w:cs="Times New Roman"/>
          <w:lang w:val="en-GB"/>
        </w:rPr>
        <w:t>In order to</w:t>
      </w:r>
      <w:proofErr w:type="gramEnd"/>
      <w:r>
        <w:rPr>
          <w:rFonts w:ascii="Times New Roman" w:hAnsi="Times New Roman" w:cs="Times New Roman"/>
          <w:lang w:val="en-GB"/>
        </w:rPr>
        <w:t xml:space="preserve">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lastRenderedPageBreak/>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85pt;height:148pt;mso-width-percent:0;mso-height-percent:0;mso-width-percent:0;mso-height-percent:0" o:ole="">
            <v:imagedata r:id="rId35" o:title=""/>
          </v:shape>
          <o:OLEObject Type="Embed" ProgID="Visio.Drawing.15" ShapeID="_x0000_i1032" DrawAspect="Content" ObjectID="_1690661842"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rom FL understanding, there may additional specification impact compared with the case of PUSCH transmissions with the same TB, e.g., time domain window. As we have only three RAN1 meetings left, we have </w:t>
      </w:r>
      <w:r>
        <w:rPr>
          <w:rFonts w:ascii="Times New Roman" w:hAnsi="Times New Roman" w:cs="Times New Roman"/>
          <w:b/>
          <w:szCs w:val="21"/>
          <w:highlight w:val="yellow"/>
        </w:rPr>
        <w:lastRenderedPageBreak/>
        <w:t>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TBoMS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 xml:space="preserve">General fine with the proposal, as it is emphasized that power consistency and phase continuity could be fulfilled in the round bracket. But we think it needs more clarifications and discussions </w:t>
            </w:r>
            <w:r>
              <w:rPr>
                <w:rFonts w:ascii="Times New Roman" w:hAnsi="Times New Roman" w:cs="Times New Roman"/>
                <w:bCs/>
                <w:lang w:val="en-GB"/>
              </w:rPr>
              <w:lastRenderedPageBreak/>
              <w:t>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lastRenderedPageBreak/>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and etc</w:t>
      </w:r>
      <w:r>
        <w:rPr>
          <w:rFonts w:ascii="Times New Roman" w:eastAsia="Batang" w:hAnsi="Times New Roman" w:cs="Times New Roman"/>
          <w:kern w:val="0"/>
          <w:szCs w:val="21"/>
          <w:lang w:val="en-GB"/>
        </w:rPr>
        <w:t>.</w:t>
      </w:r>
      <w:proofErr w:type="gramEnd"/>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w:t>
      </w:r>
      <w:proofErr w:type="gramStart"/>
      <w:r>
        <w:rPr>
          <w:rFonts w:ascii="Times New Roman" w:hAnsi="Times New Roman" w:cs="Times New Roman"/>
          <w:kern w:val="0"/>
          <w:szCs w:val="21"/>
          <w:lang w:val="en-GB"/>
        </w:rPr>
        <w:t>and etc.</w:t>
      </w:r>
      <w:proofErr w:type="gramEnd"/>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and etc</w:t>
      </w:r>
      <w:r>
        <w:rPr>
          <w:rFonts w:ascii="Times New Roman" w:hAnsi="Times New Roman" w:cs="Times New Roman"/>
          <w:kern w:val="0"/>
          <w:szCs w:val="21"/>
          <w:lang w:val="en-GB"/>
        </w:rPr>
        <w:t>.</w:t>
      </w:r>
      <w:proofErr w:type="gramEnd"/>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 xml:space="preserve">Only the consecutive slots/symbols should be required that below the maximum window size. For those are divided into multiple windows, only the single window or consecutive windows </w:t>
            </w:r>
            <w:r w:rsidRPr="004E5C76">
              <w:rPr>
                <w:rFonts w:ascii="Times New Roman" w:hAnsi="Times New Roman" w:cs="Times New Roman"/>
              </w:rPr>
              <w:lastRenderedPageBreak/>
              <w:t>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lastRenderedPageBreak/>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lastRenderedPageBreak/>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t>
            </w:r>
            <w:proofErr w:type="gramStart"/>
            <w:r>
              <w:rPr>
                <w:rFonts w:ascii="Times New Roman" w:hAnsi="Times New Roman" w:cs="Times New Roman"/>
                <w:bCs/>
                <w:lang w:val="en-GB"/>
              </w:rPr>
              <w:t xml:space="preserve">whether </w:t>
            </w:r>
            <w:r w:rsidRPr="00B12ED9">
              <w:rPr>
                <w:rFonts w:ascii="Times New Roman" w:hAnsi="Times New Roman" w:cs="Times New Roman"/>
                <w:bCs/>
                <w:lang w:val="en-GB"/>
              </w:rPr>
              <w:t>or not</w:t>
            </w:r>
            <w:proofErr w:type="gramEnd"/>
            <w:r w:rsidRPr="00B12ED9">
              <w:rPr>
                <w:rFonts w:ascii="Times New Roman" w:hAnsi="Times New Roman" w:cs="Times New Roman"/>
                <w:bCs/>
                <w:lang w:val="en-GB"/>
              </w:rPr>
              <w:t xml:space="preserve">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lastRenderedPageBreak/>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w:t>
            </w:r>
            <w:proofErr w:type="gramStart"/>
            <w:r>
              <w:rPr>
                <w:rFonts w:ascii="Times New Roman" w:hAnsi="Times New Roman" w:cs="Times New Roman"/>
                <w:bCs/>
                <w:lang w:val="en-GB"/>
              </w:rPr>
              <w:t>none consecutive</w:t>
            </w:r>
            <w:proofErr w:type="gramEnd"/>
            <w:r>
              <w:rPr>
                <w:rFonts w:ascii="Times New Roman" w:hAnsi="Times New Roman" w:cs="Times New Roman"/>
                <w:bCs/>
                <w:lang w:val="en-GB"/>
              </w:rPr>
              <w:t xml:space="preser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t>necessary</w:t>
      </w:r>
      <w:proofErr w:type="gramEnd"/>
      <w:r>
        <w:rPr>
          <w:rFonts w:ascii="Times New Roman" w:hAnsi="Times New Roman" w:cs="Times New Roman"/>
          <w:b/>
          <w:szCs w:val="21"/>
          <w:highlight w:val="yellow"/>
        </w:rPr>
        <w:t xml:space="preserve">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w:t>
            </w:r>
            <w:r>
              <w:rPr>
                <w:rFonts w:ascii="Times New Roman" w:hAnsi="Times New Roman" w:cs="Times New Roman"/>
                <w:bCs/>
                <w:lang w:val="en-GB"/>
              </w:rPr>
              <w:lastRenderedPageBreak/>
              <w:t xml:space="preserve">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Additional DMRS is located in special slots for repetition type </w:t>
      </w:r>
      <w:proofErr w:type="gramStart"/>
      <w:r>
        <w:rPr>
          <w:sz w:val="21"/>
          <w:szCs w:val="21"/>
        </w:rPr>
        <w:t>A, in case</w:t>
      </w:r>
      <w:proofErr w:type="gramEnd"/>
      <w:r>
        <w:rPr>
          <w:sz w:val="21"/>
          <w:szCs w:val="21"/>
        </w:rPr>
        <w:t xml:space="preserv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lastRenderedPageBreak/>
              <w:t>Support the proposal and fine with Alt 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the TPC command, UE is not expected to receive TA adjustment command during the time domain window. We </w:t>
            </w:r>
            <w:r w:rsidR="00A36231">
              <w:rPr>
                <w:rFonts w:ascii="Times New Roman" w:hAnsi="Times New Roman" w:cs="Times New Roman"/>
                <w:bCs/>
                <w:lang w:val="en-GB"/>
              </w:rPr>
              <w:t xml:space="preserve">suggest </w:t>
            </w:r>
            <w:proofErr w:type="gramStart"/>
            <w:r w:rsidR="00A36231">
              <w:rPr>
                <w:rFonts w:ascii="Times New Roman" w:hAnsi="Times New Roman" w:cs="Times New Roman"/>
                <w:bCs/>
                <w:lang w:val="en-GB"/>
              </w:rPr>
              <w:t>to modify</w:t>
            </w:r>
            <w:proofErr w:type="gramEnd"/>
            <w:r w:rsidR="00A36231">
              <w:rPr>
                <w:rFonts w:ascii="Times New Roman" w:hAnsi="Times New Roman" w:cs="Times New Roman"/>
                <w:bCs/>
                <w:lang w:val="en-GB"/>
              </w:rPr>
              <w:t xml:space="preserve">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 xml:space="preserve">UE </w:t>
      </w:r>
      <w:proofErr w:type="gramStart"/>
      <w:r>
        <w:rPr>
          <w:rFonts w:ascii="Times New Roman" w:eastAsia="Batang" w:hAnsi="Times New Roman" w:cs="Times New Roman"/>
          <w:b/>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 xml:space="preserve">FFS </w:t>
      </w:r>
      <w:proofErr w:type="gramStart"/>
      <w:r>
        <w:rPr>
          <w:rFonts w:ascii="Times New Roman" w:eastAsia="SimSun" w:hAnsi="Times New Roman" w:cs="Times New Roman"/>
          <w:kern w:val="0"/>
          <w:szCs w:val="21"/>
          <w:lang w:val="en-GB" w:eastAsia="en-US"/>
        </w:rPr>
        <w:t>whether or not</w:t>
      </w:r>
      <w:proofErr w:type="gramEnd"/>
      <w:r>
        <w:rPr>
          <w:rFonts w:ascii="Times New Roman" w:eastAsia="SimSun" w:hAnsi="Times New Roman" w:cs="Times New Roman"/>
          <w:kern w:val="0"/>
          <w:szCs w:val="21"/>
          <w:lang w:val="en-GB" w:eastAsia="en-US"/>
        </w:rPr>
        <w:t xml:space="preserve">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lastRenderedPageBreak/>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t>
      </w:r>
      <w:proofErr w:type="gramStart"/>
      <w:r>
        <w:rPr>
          <w:rFonts w:ascii="Times New Roman" w:eastAsia="Batang" w:hAnsi="Times New Roman" w:cs="Times New Roman"/>
          <w:kern w:val="0"/>
          <w:szCs w:val="21"/>
          <w:lang w:val="en-GB"/>
        </w:rPr>
        <w:t>whether or not</w:t>
      </w:r>
      <w:proofErr w:type="gramEnd"/>
      <w:r>
        <w:rPr>
          <w:rFonts w:ascii="Times New Roman" w:eastAsia="Batang" w:hAnsi="Times New Roman" w:cs="Times New Roman"/>
          <w:kern w:val="0"/>
          <w:szCs w:val="21"/>
          <w:lang w:val="en-GB"/>
        </w:rPr>
        <w:t xml:space="preserve">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lastRenderedPageBreak/>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lastRenderedPageBreak/>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lastRenderedPageBreak/>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Hyperlink"/>
          <w:rFonts w:ascii="Times New Roman" w:eastAsia="SimSun" w:hAnsi="Times New Roman" w:cs="Times New Roman"/>
          <w:color w:val="auto"/>
          <w:kern w:val="0"/>
          <w:sz w:val="20"/>
          <w:szCs w:val="20"/>
          <w:u w:val="none"/>
          <w:lang w:eastAsia="en-US"/>
        </w:rPr>
        <w:t>April,</w:t>
      </w:r>
      <w:proofErr w:type="gramEnd"/>
      <w:r>
        <w:rPr>
          <w:rStyle w:val="Hyperlink"/>
          <w:rFonts w:ascii="Times New Roman" w:eastAsia="SimSun" w:hAnsi="Times New Roman" w:cs="Times New Roman"/>
          <w:color w:val="auto"/>
          <w:kern w:val="0"/>
          <w:sz w:val="20"/>
          <w:szCs w:val="20"/>
          <w:u w:val="none"/>
          <w:lang w:eastAsia="en-US"/>
        </w:rPr>
        <w:t xml:space="preserve">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0811" w14:textId="77777777" w:rsidR="008416DB" w:rsidRDefault="008416DB" w:rsidP="00ED35D3">
      <w:pPr>
        <w:spacing w:after="0" w:line="240" w:lineRule="auto"/>
      </w:pPr>
      <w:r>
        <w:separator/>
      </w:r>
    </w:p>
  </w:endnote>
  <w:endnote w:type="continuationSeparator" w:id="0">
    <w:p w14:paraId="6673EFDA" w14:textId="77777777" w:rsidR="008416DB" w:rsidRDefault="008416DB"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AE3C0" w14:textId="77777777" w:rsidR="008416DB" w:rsidRDefault="008416DB" w:rsidP="00ED35D3">
      <w:pPr>
        <w:spacing w:after="0" w:line="240" w:lineRule="auto"/>
      </w:pPr>
      <w:r>
        <w:separator/>
      </w:r>
    </w:p>
  </w:footnote>
  <w:footnote w:type="continuationSeparator" w:id="0">
    <w:p w14:paraId="04ED95B8" w14:textId="77777777" w:rsidR="008416DB" w:rsidRDefault="008416DB"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3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4"/>
  </w:num>
  <w:num w:numId="4">
    <w:abstractNumId w:val="39"/>
  </w:num>
  <w:num w:numId="5">
    <w:abstractNumId w:val="25"/>
  </w:num>
  <w:num w:numId="6">
    <w:abstractNumId w:val="21"/>
  </w:num>
  <w:num w:numId="7">
    <w:abstractNumId w:val="13"/>
  </w:num>
  <w:num w:numId="8">
    <w:abstractNumId w:val="42"/>
  </w:num>
  <w:num w:numId="9">
    <w:abstractNumId w:val="10"/>
  </w:num>
  <w:num w:numId="10">
    <w:abstractNumId w:val="36"/>
  </w:num>
  <w:num w:numId="11">
    <w:abstractNumId w:val="37"/>
  </w:num>
  <w:num w:numId="12">
    <w:abstractNumId w:val="40"/>
  </w:num>
  <w:num w:numId="13">
    <w:abstractNumId w:val="30"/>
  </w:num>
  <w:num w:numId="14">
    <w:abstractNumId w:val="41"/>
  </w:num>
  <w:num w:numId="15">
    <w:abstractNumId w:val="32"/>
  </w:num>
  <w:num w:numId="16">
    <w:abstractNumId w:val="38"/>
  </w:num>
  <w:num w:numId="17">
    <w:abstractNumId w:val="4"/>
  </w:num>
  <w:num w:numId="18">
    <w:abstractNumId w:val="35"/>
  </w:num>
  <w:num w:numId="19">
    <w:abstractNumId w:val="18"/>
  </w:num>
  <w:num w:numId="20">
    <w:abstractNumId w:val="7"/>
  </w:num>
  <w:num w:numId="21">
    <w:abstractNumId w:val="22"/>
  </w:num>
  <w:num w:numId="22">
    <w:abstractNumId w:val="11"/>
  </w:num>
  <w:num w:numId="23">
    <w:abstractNumId w:val="17"/>
  </w:num>
  <w:num w:numId="24">
    <w:abstractNumId w:val="16"/>
  </w:num>
  <w:num w:numId="25">
    <w:abstractNumId w:val="0"/>
  </w:num>
  <w:num w:numId="26">
    <w:abstractNumId w:val="3"/>
  </w:num>
  <w:num w:numId="27">
    <w:abstractNumId w:val="28"/>
  </w:num>
  <w:num w:numId="28">
    <w:abstractNumId w:val="14"/>
  </w:num>
  <w:num w:numId="29">
    <w:abstractNumId w:val="2"/>
  </w:num>
  <w:num w:numId="30">
    <w:abstractNumId w:val="19"/>
  </w:num>
  <w:num w:numId="31">
    <w:abstractNumId w:val="26"/>
  </w:num>
  <w:num w:numId="32">
    <w:abstractNumId w:val="20"/>
  </w:num>
  <w:num w:numId="33">
    <w:abstractNumId w:val="31"/>
  </w:num>
  <w:num w:numId="34">
    <w:abstractNumId w:val="24"/>
  </w:num>
  <w:num w:numId="35">
    <w:abstractNumId w:val="8"/>
  </w:num>
  <w:num w:numId="36">
    <w:abstractNumId w:val="27"/>
  </w:num>
  <w:num w:numId="37">
    <w:abstractNumId w:val="23"/>
  </w:num>
  <w:num w:numId="38">
    <w:abstractNumId w:val="29"/>
  </w:num>
  <w:num w:numId="39">
    <w:abstractNumId w:val="5"/>
  </w:num>
  <w:num w:numId="40">
    <w:abstractNumId w:val="12"/>
  </w:num>
  <w:num w:numId="41">
    <w:abstractNumId w:val="9"/>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BD85A9A-D301-4FF9-ABB4-FADD02826A88}">
  <ds:schemaRefs>
    <ds:schemaRef ds:uri="http://schemas.openxmlformats.org/officeDocument/2006/bibliography"/>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13377</Words>
  <Characters>76253</Characters>
  <Application>Microsoft Office Word</Application>
  <DocSecurity>0</DocSecurity>
  <Lines>635</Lines>
  <Paragraphs>178</Paragraphs>
  <ScaleCrop>false</ScaleCrop>
  <Company>P R C</Company>
  <LinksUpToDate>false</LinksUpToDate>
  <CharactersWithSpaces>89452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ANKIT BHAMRI</cp:lastModifiedBy>
  <cp:revision>31</cp:revision>
  <cp:lastPrinted>2021-04-15T03:16:00Z</cp:lastPrinted>
  <dcterms:created xsi:type="dcterms:W3CDTF">2021-08-16T17:53:00Z</dcterms:created>
  <dcterms:modified xsi:type="dcterms:W3CDTF">2021-08-16T21:29:00Z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NSCPROP_SA">
    <vt:lpwstr>C:\mySingle\TEMP\R1-20xxxxx - [103-e-NR-CovEnh-04] - v138_QC_Samsung.docx</vt:lpwstr>
  </property>
  <property fmtid="{D5CDD505-2E9C-101B-9397-08002B2CF9AE}" pid="8" name="_2015_ms_pID_7253432">
    <vt:lpwstr>Yw==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