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A3FD" w14:textId="77777777" w:rsidR="00DE70FD" w:rsidRDefault="00A37FB1">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af1"/>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aff0"/>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aff0"/>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aff0"/>
        <w:numPr>
          <w:ilvl w:val="1"/>
          <w:numId w:val="7"/>
        </w:numPr>
        <w:jc w:val="both"/>
        <w:rPr>
          <w:sz w:val="22"/>
          <w:lang w:val="en-US"/>
        </w:rPr>
      </w:pPr>
      <w:r>
        <w:rPr>
          <w:sz w:val="22"/>
          <w:lang w:val="en-US"/>
        </w:rPr>
        <w:t>Single TBoMS structure</w:t>
      </w:r>
    </w:p>
    <w:p w14:paraId="4FB36319" w14:textId="77777777" w:rsidR="00DE70FD" w:rsidRDefault="00A37FB1">
      <w:pPr>
        <w:pStyle w:val="aff0"/>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aff0"/>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aff0"/>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aff0"/>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aff0"/>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aff0"/>
        <w:numPr>
          <w:ilvl w:val="1"/>
          <w:numId w:val="7"/>
        </w:numPr>
        <w:jc w:val="both"/>
        <w:rPr>
          <w:sz w:val="22"/>
          <w:lang w:val="en-US"/>
        </w:rPr>
      </w:pPr>
      <w:r>
        <w:rPr>
          <w:sz w:val="22"/>
          <w:lang w:val="en-US"/>
        </w:rPr>
        <w:t>UCI multiplexing and collision handling</w:t>
      </w:r>
    </w:p>
    <w:p w14:paraId="0AB5DEE8" w14:textId="77777777" w:rsidR="00DE70FD" w:rsidRDefault="00A37FB1">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aff0"/>
        <w:numPr>
          <w:ilvl w:val="1"/>
          <w:numId w:val="7"/>
        </w:numPr>
        <w:jc w:val="both"/>
        <w:rPr>
          <w:sz w:val="22"/>
          <w:lang w:val="en-US"/>
        </w:rPr>
      </w:pPr>
      <w:r>
        <w:rPr>
          <w:sz w:val="22"/>
          <w:lang w:val="en-US"/>
        </w:rPr>
        <w:t>TBoMS repetitions</w:t>
      </w:r>
    </w:p>
    <w:p w14:paraId="58197DC2" w14:textId="77777777" w:rsidR="00DE70FD" w:rsidRDefault="00A37FB1">
      <w:pPr>
        <w:pStyle w:val="aff0"/>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aff0"/>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aff0"/>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aff0"/>
        <w:numPr>
          <w:ilvl w:val="2"/>
          <w:numId w:val="7"/>
        </w:numPr>
        <w:jc w:val="both"/>
        <w:rPr>
          <w:sz w:val="22"/>
          <w:lang w:val="en-US"/>
        </w:rPr>
      </w:pPr>
      <w:r>
        <w:rPr>
          <w:sz w:val="22"/>
          <w:lang w:val="en-US"/>
        </w:rPr>
        <w:lastRenderedPageBreak/>
        <w:t>FDRA</w:t>
      </w:r>
    </w:p>
    <w:p w14:paraId="5D1463C0" w14:textId="77777777" w:rsidR="00DE70FD" w:rsidRDefault="00A37FB1">
      <w:pPr>
        <w:pStyle w:val="aff0"/>
        <w:numPr>
          <w:ilvl w:val="2"/>
          <w:numId w:val="7"/>
        </w:numPr>
        <w:jc w:val="both"/>
        <w:rPr>
          <w:sz w:val="22"/>
          <w:lang w:val="en-US"/>
        </w:rPr>
      </w:pPr>
      <w:r>
        <w:rPr>
          <w:sz w:val="22"/>
          <w:lang w:val="en-US"/>
        </w:rPr>
        <w:t>DM-RS</w:t>
      </w:r>
    </w:p>
    <w:p w14:paraId="724399CF" w14:textId="77777777" w:rsidR="00DE70FD" w:rsidRDefault="00A37FB1">
      <w:pPr>
        <w:pStyle w:val="aff0"/>
        <w:numPr>
          <w:ilvl w:val="2"/>
          <w:numId w:val="7"/>
        </w:numPr>
        <w:jc w:val="both"/>
        <w:rPr>
          <w:sz w:val="22"/>
          <w:lang w:val="en-US"/>
        </w:rPr>
      </w:pPr>
      <w:r>
        <w:rPr>
          <w:sz w:val="22"/>
          <w:lang w:val="en-US"/>
        </w:rPr>
        <w:t>Transmission power determination</w:t>
      </w:r>
    </w:p>
    <w:p w14:paraId="26708AF8" w14:textId="77777777" w:rsidR="00DE70FD" w:rsidRDefault="00A37FB1">
      <w:pPr>
        <w:pStyle w:val="aff0"/>
        <w:numPr>
          <w:ilvl w:val="2"/>
          <w:numId w:val="7"/>
        </w:numPr>
        <w:jc w:val="both"/>
        <w:rPr>
          <w:sz w:val="22"/>
          <w:lang w:val="en-US"/>
        </w:rPr>
      </w:pPr>
      <w:r>
        <w:rPr>
          <w:sz w:val="22"/>
          <w:lang w:val="en-US"/>
        </w:rPr>
        <w:t>Special TBS values for TBoMS</w:t>
      </w:r>
    </w:p>
    <w:p w14:paraId="46900DCE" w14:textId="77777777" w:rsidR="00DE70FD" w:rsidRDefault="00A37FB1">
      <w:pPr>
        <w:pStyle w:val="aff0"/>
        <w:numPr>
          <w:ilvl w:val="2"/>
          <w:numId w:val="7"/>
        </w:numPr>
        <w:jc w:val="both"/>
        <w:rPr>
          <w:sz w:val="22"/>
          <w:lang w:val="en-US"/>
        </w:rPr>
      </w:pPr>
      <w:r>
        <w:rPr>
          <w:sz w:val="22"/>
          <w:lang w:val="en-US"/>
        </w:rPr>
        <w:t>Rank of TBoMS transmission</w:t>
      </w:r>
    </w:p>
    <w:p w14:paraId="1F6E7D24" w14:textId="77777777" w:rsidR="00DE70FD" w:rsidRDefault="00A37FB1">
      <w:pPr>
        <w:pStyle w:val="aff0"/>
        <w:numPr>
          <w:ilvl w:val="2"/>
          <w:numId w:val="7"/>
        </w:numPr>
        <w:jc w:val="both"/>
        <w:rPr>
          <w:sz w:val="22"/>
          <w:lang w:val="en-US"/>
        </w:rPr>
      </w:pPr>
      <w:r>
        <w:rPr>
          <w:sz w:val="22"/>
          <w:lang w:val="en-US"/>
        </w:rPr>
        <w:t>Link adaptation</w:t>
      </w:r>
    </w:p>
    <w:p w14:paraId="6CC397BB" w14:textId="77777777" w:rsidR="00DE70FD" w:rsidRDefault="00A37FB1">
      <w:pPr>
        <w:pStyle w:val="aff0"/>
        <w:numPr>
          <w:ilvl w:val="2"/>
          <w:numId w:val="7"/>
        </w:numPr>
        <w:jc w:val="both"/>
        <w:rPr>
          <w:sz w:val="22"/>
          <w:lang w:val="en-US"/>
        </w:rPr>
      </w:pPr>
      <w:r>
        <w:rPr>
          <w:sz w:val="22"/>
          <w:lang w:val="en-US"/>
        </w:rPr>
        <w:t>Frequency hopping</w:t>
      </w:r>
    </w:p>
    <w:p w14:paraId="26A0CFFB" w14:textId="77777777" w:rsidR="00DE70FD" w:rsidRDefault="00A37FB1">
      <w:pPr>
        <w:pStyle w:val="aff0"/>
        <w:numPr>
          <w:ilvl w:val="2"/>
          <w:numId w:val="7"/>
        </w:numPr>
        <w:jc w:val="both"/>
        <w:rPr>
          <w:sz w:val="22"/>
          <w:lang w:val="en-US"/>
        </w:rPr>
      </w:pPr>
      <w:r>
        <w:rPr>
          <w:sz w:val="22"/>
          <w:lang w:val="en-US"/>
        </w:rPr>
        <w:t>CB segmentation</w:t>
      </w:r>
    </w:p>
    <w:p w14:paraId="02578B28" w14:textId="77777777" w:rsidR="00DE70FD" w:rsidRDefault="00A37FB1">
      <w:pPr>
        <w:pStyle w:val="aff0"/>
        <w:numPr>
          <w:ilvl w:val="2"/>
          <w:numId w:val="7"/>
        </w:numPr>
        <w:jc w:val="both"/>
        <w:rPr>
          <w:sz w:val="22"/>
          <w:lang w:val="en-US"/>
        </w:rPr>
      </w:pPr>
      <w:r>
        <w:rPr>
          <w:sz w:val="22"/>
          <w:lang w:val="en-US"/>
        </w:rPr>
        <w:t>Retransmissions</w:t>
      </w:r>
    </w:p>
    <w:p w14:paraId="73822F22" w14:textId="77777777" w:rsidR="00DE70FD" w:rsidRDefault="00A37FB1">
      <w:pPr>
        <w:pStyle w:val="aff0"/>
        <w:numPr>
          <w:ilvl w:val="2"/>
          <w:numId w:val="7"/>
        </w:numPr>
        <w:jc w:val="both"/>
        <w:rPr>
          <w:sz w:val="22"/>
          <w:lang w:val="en-US"/>
        </w:rPr>
      </w:pPr>
      <w:r>
        <w:rPr>
          <w:sz w:val="22"/>
          <w:lang w:val="en-US"/>
        </w:rPr>
        <w:t>Interleaved TBoMS transmissions</w:t>
      </w:r>
    </w:p>
    <w:p w14:paraId="64570EA2" w14:textId="77777777" w:rsidR="00DE70FD" w:rsidRDefault="00A37FB1">
      <w:pPr>
        <w:pStyle w:val="aff0"/>
        <w:numPr>
          <w:ilvl w:val="2"/>
          <w:numId w:val="7"/>
        </w:numPr>
        <w:jc w:val="both"/>
        <w:rPr>
          <w:sz w:val="22"/>
          <w:lang w:val="en-US"/>
        </w:rPr>
      </w:pPr>
      <w:r>
        <w:rPr>
          <w:sz w:val="22"/>
          <w:lang w:val="en-US"/>
        </w:rPr>
        <w:t>Application of DM-RS bundling to TBoMS</w:t>
      </w:r>
    </w:p>
    <w:p w14:paraId="7AD9412D" w14:textId="77777777" w:rsidR="00DE70FD" w:rsidRDefault="00A37FB1">
      <w:pPr>
        <w:pStyle w:val="aff0"/>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aff0"/>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aff0"/>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aff0"/>
        <w:numPr>
          <w:ilvl w:val="0"/>
          <w:numId w:val="8"/>
        </w:numPr>
        <w:jc w:val="both"/>
        <w:rPr>
          <w:sz w:val="22"/>
          <w:lang w:val="en-US"/>
        </w:rPr>
      </w:pPr>
      <w:r>
        <w:rPr>
          <w:sz w:val="22"/>
          <w:lang w:val="en-US"/>
        </w:rPr>
        <w:t>TOT definition</w:t>
      </w:r>
    </w:p>
    <w:p w14:paraId="7AB1F0B9" w14:textId="77777777" w:rsidR="00DE70FD" w:rsidRDefault="00A37FB1">
      <w:pPr>
        <w:pStyle w:val="aff0"/>
        <w:numPr>
          <w:ilvl w:val="0"/>
          <w:numId w:val="8"/>
        </w:numPr>
        <w:jc w:val="both"/>
        <w:rPr>
          <w:sz w:val="22"/>
          <w:lang w:val="en-US"/>
        </w:rPr>
      </w:pPr>
      <w:r>
        <w:rPr>
          <w:sz w:val="22"/>
          <w:lang w:val="en-US"/>
        </w:rPr>
        <w:t>Single TBoMS structure</w:t>
      </w:r>
    </w:p>
    <w:p w14:paraId="176CED89" w14:textId="77777777" w:rsidR="00DE70FD" w:rsidRDefault="00A37FB1">
      <w:pPr>
        <w:pStyle w:val="aff0"/>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aff0"/>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aff0"/>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aff0"/>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aff0"/>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aff0"/>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宋体"/>
          <w:b/>
          <w:sz w:val="22"/>
        </w:rPr>
      </w:pPr>
    </w:p>
    <w:p w14:paraId="56B2A6B0" w14:textId="77777777" w:rsidR="00DE70FD" w:rsidRDefault="00A37FB1">
      <w:pPr>
        <w:pStyle w:val="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r>
              <w:t xml:space="preserve">ToT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r>
              <w:rPr>
                <w:lang w:eastAsia="zh-CN"/>
              </w:rPr>
              <w:t>InterDigital</w:t>
            </w:r>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Huawei/HiSi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aff0"/>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From FL’s perspective, several technical observations can be made from companies’ Tdocs:</w:t>
      </w:r>
    </w:p>
    <w:p w14:paraId="3194CF89" w14:textId="77777777" w:rsidR="00DE70FD" w:rsidRDefault="00A37FB1">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aff0"/>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2684D426" w14:textId="77777777" w:rsidR="00DE70FD" w:rsidRDefault="00A37FB1">
      <w:pPr>
        <w:pStyle w:val="aff0"/>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50CB6F80" w14:textId="77777777" w:rsidR="00DE70FD" w:rsidRDefault="00A37FB1">
      <w:pPr>
        <w:pStyle w:val="aff0"/>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27815619" w14:textId="77777777" w:rsidR="00DE70FD" w:rsidRDefault="00A37FB1">
      <w:pPr>
        <w:pStyle w:val="aff0"/>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0C7C8AD7" w14:textId="77777777" w:rsidR="00DE70FD" w:rsidRDefault="00A37FB1">
      <w:pPr>
        <w:pStyle w:val="aff0"/>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0E70E1C" w14:textId="77777777" w:rsidR="00DE70FD" w:rsidRDefault="00A37FB1">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aff0"/>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aff0"/>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6990F812" w14:textId="77777777" w:rsidR="00DE70FD" w:rsidRDefault="00A37FB1">
      <w:pPr>
        <w:pStyle w:val="aff0"/>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The whole TB is transmitted in all ToTs for Option 3. But for Option 4, the whole TB is transmitted in a ToT, and the TB is repeated with different RV in following ToTs.</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r>
              <w:t>InterDigital</w:t>
            </w:r>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aff0"/>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aff0"/>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aff0"/>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aff0"/>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r>
              <w:rPr>
                <w:lang w:eastAsia="zh-CN"/>
              </w:rPr>
              <w:t>InterDigital</w:t>
            </w:r>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Huawei, Hisilicon</w:t>
            </w:r>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IITH, IITM, CEWIT, Reliance Jio, Tejas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r>
              <w:rPr>
                <w:lang w:eastAsia="zh-CN"/>
              </w:rPr>
              <w:t>InterDigital</w:t>
            </w:r>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When option 3 is used, the agreement “The single RV is not constrained to have only the same coded bits in each slot or in each TOT ”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self-decodability per ToT is enough, not sure why it is required self-decodable per slot?</w:t>
            </w:r>
          </w:p>
          <w:p w14:paraId="2387BBF6" w14:textId="77777777" w:rsidR="00DE70FD" w:rsidRDefault="00A37FB1">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self-decodability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As noted by FL, the TBS is calculated on the whole resources allocated for the TBoMS, so the self-decodability is proven only for the whole TBoMS with continuous rate-matching of single RV.</w:t>
            </w:r>
          </w:p>
          <w:p w14:paraId="4BDBA5EA" w14:textId="77777777" w:rsidR="00DE70FD" w:rsidRDefault="00A37FB1">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2B3E04CA" w14:textId="77777777" w:rsidR="00DE70FD" w:rsidRDefault="00A37FB1">
            <w:pPr>
              <w:spacing w:after="0"/>
              <w:jc w:val="both"/>
            </w:pPr>
            <w:r>
              <w:rPr>
                <w:rFonts w:eastAsia="MS Mincho"/>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3A78F4AC" w14:textId="77777777" w:rsidR="00DE70FD" w:rsidRDefault="00A37FB1">
            <w:pPr>
              <w:spacing w:after="0"/>
              <w:jc w:val="both"/>
            </w:pPr>
            <w:r>
              <w:t>This is an issue that affects both Option 3 and 4 depending on which subset of slots we choose to focus on. Its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It can be up to NW to ensure the decodability. For option-4, only decodability of a whole TBoMS, which is composed of multiple TOTs, are needed. Ensuring decodability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Self-decodable per TBoMS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uawei, Hisilicon</w:t>
            </w:r>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self-decodability.</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r>
              <w:rPr>
                <w:lang w:eastAsia="zh-CN"/>
              </w:rPr>
              <w:lastRenderedPageBreak/>
              <w:t>InterDigital</w:t>
            </w:r>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69205315" w14:textId="77777777" w:rsidR="00DE70FD" w:rsidRDefault="00A37FB1">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09544C9" w14:textId="77777777" w:rsidR="00DE70FD" w:rsidRDefault="00A37FB1">
            <w:pPr>
              <w:pStyle w:val="aff0"/>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aff0"/>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uawei, Hisilicon</w:t>
            </w:r>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aff0"/>
        <w:numPr>
          <w:ilvl w:val="0"/>
          <w:numId w:val="18"/>
        </w:numPr>
        <w:rPr>
          <w:sz w:val="22"/>
          <w:szCs w:val="22"/>
          <w:lang w:val="en-US"/>
        </w:rPr>
      </w:pPr>
      <w:r>
        <w:rPr>
          <w:sz w:val="22"/>
          <w:szCs w:val="22"/>
          <w:lang w:val="en-US"/>
        </w:rPr>
        <w:t>2.1.2-Q1</w:t>
      </w:r>
    </w:p>
    <w:p w14:paraId="3C23B3CD" w14:textId="77777777" w:rsidR="00DE70FD" w:rsidRDefault="00A37FB1">
      <w:pPr>
        <w:pStyle w:val="aff0"/>
        <w:numPr>
          <w:ilvl w:val="1"/>
          <w:numId w:val="18"/>
        </w:numPr>
        <w:rPr>
          <w:sz w:val="22"/>
          <w:szCs w:val="22"/>
          <w:lang w:val="en-US"/>
        </w:rPr>
      </w:pPr>
      <w:r>
        <w:rPr>
          <w:sz w:val="22"/>
          <w:szCs w:val="22"/>
          <w:lang w:val="en-US"/>
        </w:rPr>
        <w:t>Apple</w:t>
      </w:r>
    </w:p>
    <w:p w14:paraId="40B5A1B4" w14:textId="77777777" w:rsidR="00DE70FD" w:rsidRDefault="00A37FB1">
      <w:pPr>
        <w:pStyle w:val="aff0"/>
        <w:numPr>
          <w:ilvl w:val="1"/>
          <w:numId w:val="18"/>
        </w:numPr>
        <w:rPr>
          <w:sz w:val="22"/>
          <w:szCs w:val="22"/>
          <w:lang w:val="en-US"/>
        </w:rPr>
      </w:pPr>
      <w:r>
        <w:rPr>
          <w:sz w:val="22"/>
          <w:szCs w:val="22"/>
          <w:lang w:val="en-US"/>
        </w:rPr>
        <w:t>Vivo</w:t>
      </w:r>
    </w:p>
    <w:p w14:paraId="13095541" w14:textId="77777777" w:rsidR="00DE70FD" w:rsidRDefault="00A37FB1">
      <w:pPr>
        <w:pStyle w:val="aff0"/>
        <w:numPr>
          <w:ilvl w:val="1"/>
          <w:numId w:val="18"/>
        </w:numPr>
        <w:rPr>
          <w:sz w:val="22"/>
          <w:szCs w:val="22"/>
          <w:lang w:val="en-US"/>
        </w:rPr>
      </w:pPr>
      <w:r>
        <w:rPr>
          <w:sz w:val="22"/>
          <w:szCs w:val="22"/>
          <w:lang w:val="en-US"/>
        </w:rPr>
        <w:t>ZTE</w:t>
      </w:r>
    </w:p>
    <w:p w14:paraId="68185070" w14:textId="77777777" w:rsidR="00DE70FD" w:rsidRDefault="00A37FB1">
      <w:pPr>
        <w:pStyle w:val="aff0"/>
        <w:numPr>
          <w:ilvl w:val="1"/>
          <w:numId w:val="18"/>
        </w:numPr>
        <w:rPr>
          <w:sz w:val="22"/>
          <w:szCs w:val="22"/>
          <w:lang w:val="en-US"/>
        </w:rPr>
      </w:pPr>
      <w:r>
        <w:rPr>
          <w:sz w:val="22"/>
          <w:szCs w:val="22"/>
          <w:lang w:val="en-US"/>
        </w:rPr>
        <w:t>Huawei/HiSi</w:t>
      </w:r>
    </w:p>
    <w:p w14:paraId="07D2D0E0" w14:textId="77777777" w:rsidR="00DE70FD" w:rsidRDefault="00A37FB1">
      <w:pPr>
        <w:pStyle w:val="aff0"/>
        <w:numPr>
          <w:ilvl w:val="0"/>
          <w:numId w:val="18"/>
        </w:numPr>
        <w:rPr>
          <w:sz w:val="22"/>
          <w:szCs w:val="22"/>
          <w:lang w:val="en-US"/>
        </w:rPr>
      </w:pPr>
      <w:r>
        <w:rPr>
          <w:sz w:val="22"/>
          <w:szCs w:val="22"/>
          <w:lang w:val="en-US"/>
        </w:rPr>
        <w:t>2.1.2-Q2</w:t>
      </w:r>
    </w:p>
    <w:p w14:paraId="3DA3E257" w14:textId="77777777" w:rsidR="00DE70FD" w:rsidRDefault="00A37FB1">
      <w:pPr>
        <w:pStyle w:val="aff0"/>
        <w:numPr>
          <w:ilvl w:val="1"/>
          <w:numId w:val="18"/>
        </w:numPr>
        <w:rPr>
          <w:sz w:val="22"/>
          <w:szCs w:val="22"/>
          <w:lang w:val="en-US"/>
        </w:rPr>
      </w:pPr>
      <w:r>
        <w:rPr>
          <w:sz w:val="22"/>
          <w:szCs w:val="22"/>
          <w:lang w:val="en-US"/>
        </w:rPr>
        <w:t>Apple</w:t>
      </w:r>
    </w:p>
    <w:p w14:paraId="532EE996" w14:textId="77777777" w:rsidR="00DE70FD" w:rsidRDefault="00A37FB1">
      <w:pPr>
        <w:pStyle w:val="aff0"/>
        <w:numPr>
          <w:ilvl w:val="1"/>
          <w:numId w:val="18"/>
        </w:numPr>
        <w:rPr>
          <w:sz w:val="22"/>
          <w:szCs w:val="22"/>
          <w:lang w:val="en-US"/>
        </w:rPr>
      </w:pPr>
      <w:r>
        <w:rPr>
          <w:sz w:val="22"/>
          <w:szCs w:val="22"/>
          <w:lang w:val="en-US"/>
        </w:rPr>
        <w:t>LGE</w:t>
      </w:r>
    </w:p>
    <w:p w14:paraId="49C4125B" w14:textId="77777777" w:rsidR="00DE70FD" w:rsidRDefault="00A37FB1">
      <w:pPr>
        <w:pStyle w:val="aff0"/>
        <w:numPr>
          <w:ilvl w:val="1"/>
          <w:numId w:val="18"/>
        </w:numPr>
        <w:rPr>
          <w:sz w:val="22"/>
          <w:szCs w:val="22"/>
          <w:lang w:val="en-US"/>
        </w:rPr>
      </w:pPr>
      <w:r>
        <w:rPr>
          <w:sz w:val="22"/>
          <w:szCs w:val="22"/>
          <w:lang w:val="en-US"/>
        </w:rPr>
        <w:t>CATT</w:t>
      </w:r>
    </w:p>
    <w:p w14:paraId="0201185C" w14:textId="77777777" w:rsidR="00DE70FD" w:rsidRDefault="00A37FB1">
      <w:pPr>
        <w:pStyle w:val="aff0"/>
        <w:numPr>
          <w:ilvl w:val="1"/>
          <w:numId w:val="18"/>
        </w:numPr>
        <w:rPr>
          <w:sz w:val="22"/>
          <w:szCs w:val="22"/>
          <w:lang w:val="en-US"/>
        </w:rPr>
      </w:pPr>
      <w:r>
        <w:rPr>
          <w:sz w:val="22"/>
          <w:szCs w:val="22"/>
          <w:lang w:val="en-US"/>
        </w:rPr>
        <w:t>Ericsson</w:t>
      </w:r>
    </w:p>
    <w:p w14:paraId="7F103917" w14:textId="77777777" w:rsidR="00DE70FD" w:rsidRDefault="00A37FB1">
      <w:pPr>
        <w:pStyle w:val="aff0"/>
        <w:numPr>
          <w:ilvl w:val="1"/>
          <w:numId w:val="18"/>
        </w:numPr>
        <w:rPr>
          <w:sz w:val="22"/>
          <w:szCs w:val="22"/>
          <w:lang w:val="en-US"/>
        </w:rPr>
      </w:pPr>
      <w:r>
        <w:rPr>
          <w:sz w:val="22"/>
          <w:szCs w:val="22"/>
          <w:lang w:val="en-US"/>
        </w:rPr>
        <w:t>Huawei/HiSi</w:t>
      </w:r>
    </w:p>
    <w:p w14:paraId="2C6B25FD" w14:textId="77777777" w:rsidR="00DE70FD" w:rsidRDefault="00A37FB1">
      <w:pPr>
        <w:pStyle w:val="aff0"/>
        <w:numPr>
          <w:ilvl w:val="0"/>
          <w:numId w:val="18"/>
        </w:numPr>
        <w:rPr>
          <w:sz w:val="22"/>
          <w:szCs w:val="22"/>
          <w:lang w:val="en-US"/>
        </w:rPr>
      </w:pPr>
      <w:r>
        <w:rPr>
          <w:sz w:val="22"/>
          <w:szCs w:val="22"/>
          <w:lang w:val="en-US"/>
        </w:rPr>
        <w:t>2.1.2-Q3</w:t>
      </w:r>
    </w:p>
    <w:p w14:paraId="259D246B" w14:textId="77777777" w:rsidR="00DE70FD" w:rsidRDefault="00A37FB1">
      <w:pPr>
        <w:pStyle w:val="aff0"/>
        <w:numPr>
          <w:ilvl w:val="1"/>
          <w:numId w:val="18"/>
        </w:numPr>
        <w:rPr>
          <w:sz w:val="22"/>
          <w:szCs w:val="22"/>
          <w:lang w:val="en-US"/>
        </w:rPr>
      </w:pPr>
      <w:r>
        <w:rPr>
          <w:sz w:val="22"/>
          <w:szCs w:val="22"/>
          <w:lang w:val="en-US"/>
        </w:rPr>
        <w:t>Samsung</w:t>
      </w:r>
    </w:p>
    <w:p w14:paraId="188AD79E" w14:textId="77777777" w:rsidR="00DE70FD" w:rsidRDefault="00A37FB1">
      <w:pPr>
        <w:pStyle w:val="aff0"/>
        <w:numPr>
          <w:ilvl w:val="1"/>
          <w:numId w:val="18"/>
        </w:numPr>
        <w:rPr>
          <w:sz w:val="22"/>
          <w:szCs w:val="22"/>
          <w:lang w:val="en-US"/>
        </w:rPr>
      </w:pPr>
      <w:r>
        <w:rPr>
          <w:sz w:val="22"/>
          <w:szCs w:val="22"/>
          <w:lang w:val="en-US"/>
        </w:rPr>
        <w:t>Ericsson</w:t>
      </w:r>
    </w:p>
    <w:p w14:paraId="217E8B76" w14:textId="77777777" w:rsidR="00DE70FD" w:rsidRDefault="00A37FB1">
      <w:pPr>
        <w:pStyle w:val="aff0"/>
        <w:numPr>
          <w:ilvl w:val="1"/>
          <w:numId w:val="18"/>
        </w:numPr>
        <w:rPr>
          <w:sz w:val="22"/>
          <w:szCs w:val="22"/>
          <w:lang w:val="en-US"/>
        </w:rPr>
      </w:pPr>
      <w:r>
        <w:rPr>
          <w:sz w:val="22"/>
          <w:szCs w:val="22"/>
          <w:lang w:val="en-US"/>
        </w:rPr>
        <w:t>MediaTek</w:t>
      </w:r>
    </w:p>
    <w:p w14:paraId="0EB8F727" w14:textId="77777777" w:rsidR="00DE70FD" w:rsidRDefault="00A37FB1">
      <w:pPr>
        <w:pStyle w:val="aff0"/>
        <w:numPr>
          <w:ilvl w:val="0"/>
          <w:numId w:val="18"/>
        </w:numPr>
        <w:rPr>
          <w:sz w:val="22"/>
          <w:szCs w:val="22"/>
          <w:lang w:val="en-US"/>
        </w:rPr>
      </w:pPr>
      <w:r>
        <w:rPr>
          <w:sz w:val="22"/>
          <w:szCs w:val="22"/>
          <w:lang w:val="en-US"/>
        </w:rPr>
        <w:t>2.1.2-Q4</w:t>
      </w:r>
    </w:p>
    <w:p w14:paraId="68EE3901" w14:textId="77777777" w:rsidR="00DE70FD" w:rsidRDefault="00A37FB1">
      <w:pPr>
        <w:pStyle w:val="aff0"/>
        <w:numPr>
          <w:ilvl w:val="1"/>
          <w:numId w:val="18"/>
        </w:numPr>
        <w:rPr>
          <w:sz w:val="22"/>
          <w:szCs w:val="22"/>
          <w:lang w:val="en-US"/>
        </w:rPr>
      </w:pPr>
      <w:r>
        <w:rPr>
          <w:sz w:val="22"/>
          <w:szCs w:val="22"/>
          <w:lang w:val="en-US"/>
        </w:rPr>
        <w:t>Samsung</w:t>
      </w:r>
    </w:p>
    <w:p w14:paraId="160DD127" w14:textId="77777777" w:rsidR="00DE70FD" w:rsidRDefault="00A37FB1">
      <w:pPr>
        <w:pStyle w:val="aff0"/>
        <w:numPr>
          <w:ilvl w:val="1"/>
          <w:numId w:val="18"/>
        </w:numPr>
        <w:rPr>
          <w:sz w:val="22"/>
          <w:szCs w:val="22"/>
          <w:lang w:val="en-US"/>
        </w:rPr>
      </w:pPr>
      <w:r>
        <w:rPr>
          <w:sz w:val="22"/>
          <w:szCs w:val="22"/>
          <w:lang w:val="en-US"/>
        </w:rPr>
        <w:t>Apple</w:t>
      </w:r>
    </w:p>
    <w:p w14:paraId="2B1D8D53" w14:textId="77777777" w:rsidR="00DE70FD" w:rsidRDefault="00A37FB1">
      <w:pPr>
        <w:pStyle w:val="aff0"/>
        <w:numPr>
          <w:ilvl w:val="1"/>
          <w:numId w:val="18"/>
        </w:numPr>
        <w:rPr>
          <w:sz w:val="22"/>
          <w:szCs w:val="22"/>
          <w:lang w:val="en-US"/>
        </w:rPr>
      </w:pPr>
      <w:r>
        <w:rPr>
          <w:sz w:val="22"/>
          <w:szCs w:val="22"/>
          <w:lang w:val="en-US"/>
        </w:rPr>
        <w:t>Lenovo/Motorola</w:t>
      </w:r>
    </w:p>
    <w:p w14:paraId="27C37FEC" w14:textId="77777777" w:rsidR="00DE70FD" w:rsidRDefault="00A37FB1">
      <w:pPr>
        <w:pStyle w:val="aff0"/>
        <w:numPr>
          <w:ilvl w:val="1"/>
          <w:numId w:val="18"/>
        </w:numPr>
        <w:rPr>
          <w:sz w:val="22"/>
          <w:szCs w:val="22"/>
          <w:lang w:val="en-US"/>
        </w:rPr>
      </w:pPr>
      <w:r>
        <w:rPr>
          <w:sz w:val="22"/>
          <w:szCs w:val="22"/>
          <w:lang w:val="en-US"/>
        </w:rPr>
        <w:t>Sharp</w:t>
      </w:r>
    </w:p>
    <w:p w14:paraId="120F4140" w14:textId="77777777" w:rsidR="00DE70FD" w:rsidRDefault="00A37FB1">
      <w:pPr>
        <w:pStyle w:val="aff0"/>
        <w:numPr>
          <w:ilvl w:val="1"/>
          <w:numId w:val="18"/>
        </w:numPr>
        <w:rPr>
          <w:sz w:val="22"/>
          <w:szCs w:val="22"/>
          <w:lang w:val="en-US"/>
        </w:rPr>
      </w:pPr>
      <w:r>
        <w:rPr>
          <w:sz w:val="22"/>
          <w:szCs w:val="22"/>
          <w:lang w:val="en-US"/>
        </w:rPr>
        <w:t>Intel</w:t>
      </w:r>
    </w:p>
    <w:p w14:paraId="6E46F6C9" w14:textId="77777777" w:rsidR="00DE70FD" w:rsidRDefault="00A37FB1">
      <w:pPr>
        <w:pStyle w:val="aff0"/>
        <w:numPr>
          <w:ilvl w:val="1"/>
          <w:numId w:val="18"/>
        </w:numPr>
        <w:rPr>
          <w:sz w:val="22"/>
          <w:szCs w:val="22"/>
          <w:lang w:val="en-US"/>
        </w:rPr>
      </w:pPr>
      <w:r>
        <w:rPr>
          <w:sz w:val="22"/>
          <w:szCs w:val="22"/>
          <w:lang w:val="en-US"/>
        </w:rPr>
        <w:t>Panasonic</w:t>
      </w:r>
    </w:p>
    <w:p w14:paraId="33766240" w14:textId="77777777" w:rsidR="00DE70FD" w:rsidRDefault="00A37FB1">
      <w:pPr>
        <w:pStyle w:val="aff0"/>
        <w:numPr>
          <w:ilvl w:val="1"/>
          <w:numId w:val="18"/>
        </w:numPr>
        <w:rPr>
          <w:sz w:val="22"/>
          <w:szCs w:val="22"/>
          <w:lang w:val="en-US"/>
        </w:rPr>
      </w:pPr>
      <w:r>
        <w:rPr>
          <w:sz w:val="22"/>
          <w:szCs w:val="22"/>
          <w:lang w:val="en-US"/>
        </w:rPr>
        <w:t>Qualcomm</w:t>
      </w:r>
    </w:p>
    <w:p w14:paraId="5FA3F402" w14:textId="77777777" w:rsidR="00DE70FD" w:rsidRDefault="00A37FB1">
      <w:pPr>
        <w:pStyle w:val="aff0"/>
        <w:numPr>
          <w:ilvl w:val="1"/>
          <w:numId w:val="18"/>
        </w:numPr>
        <w:rPr>
          <w:sz w:val="22"/>
          <w:szCs w:val="22"/>
          <w:lang w:val="en-US"/>
        </w:rPr>
      </w:pPr>
      <w:r>
        <w:rPr>
          <w:sz w:val="22"/>
          <w:szCs w:val="22"/>
          <w:lang w:val="en-US"/>
        </w:rPr>
        <w:t>Ericsson</w:t>
      </w:r>
    </w:p>
    <w:p w14:paraId="2FD4EADC" w14:textId="77777777" w:rsidR="00DE70FD" w:rsidRDefault="00A37FB1">
      <w:pPr>
        <w:pStyle w:val="aff0"/>
        <w:numPr>
          <w:ilvl w:val="1"/>
          <w:numId w:val="18"/>
        </w:numPr>
        <w:rPr>
          <w:sz w:val="22"/>
          <w:szCs w:val="22"/>
          <w:lang w:val="en-US"/>
        </w:rPr>
      </w:pPr>
      <w:r>
        <w:rPr>
          <w:sz w:val="22"/>
          <w:szCs w:val="22"/>
          <w:lang w:val="en-US"/>
        </w:rPr>
        <w:t>MediaTek</w:t>
      </w:r>
    </w:p>
    <w:p w14:paraId="1642D69C" w14:textId="77777777" w:rsidR="00DE70FD" w:rsidRDefault="00A37FB1">
      <w:pPr>
        <w:pStyle w:val="aff0"/>
        <w:numPr>
          <w:ilvl w:val="0"/>
          <w:numId w:val="18"/>
        </w:numPr>
        <w:rPr>
          <w:sz w:val="22"/>
          <w:szCs w:val="22"/>
          <w:lang w:val="en-US"/>
        </w:rPr>
      </w:pPr>
      <w:r>
        <w:rPr>
          <w:sz w:val="22"/>
          <w:szCs w:val="22"/>
          <w:lang w:val="en-US"/>
        </w:rPr>
        <w:t>2.1.2-Q5</w:t>
      </w:r>
    </w:p>
    <w:p w14:paraId="1D2FEC9A" w14:textId="77777777" w:rsidR="00DE70FD" w:rsidRDefault="00A37FB1">
      <w:pPr>
        <w:pStyle w:val="aff0"/>
        <w:numPr>
          <w:ilvl w:val="1"/>
          <w:numId w:val="18"/>
        </w:numPr>
        <w:rPr>
          <w:sz w:val="22"/>
          <w:szCs w:val="22"/>
          <w:lang w:val="en-US"/>
        </w:rPr>
      </w:pPr>
      <w:r>
        <w:rPr>
          <w:sz w:val="22"/>
          <w:szCs w:val="22"/>
          <w:lang w:val="en-US"/>
        </w:rPr>
        <w:t>Apple</w:t>
      </w:r>
    </w:p>
    <w:p w14:paraId="52947FD3" w14:textId="77777777" w:rsidR="00DE70FD" w:rsidRDefault="00A37FB1">
      <w:pPr>
        <w:pStyle w:val="aff0"/>
        <w:numPr>
          <w:ilvl w:val="1"/>
          <w:numId w:val="18"/>
        </w:numPr>
        <w:rPr>
          <w:sz w:val="22"/>
          <w:szCs w:val="22"/>
          <w:lang w:val="en-US"/>
        </w:rPr>
      </w:pPr>
      <w:r>
        <w:rPr>
          <w:sz w:val="22"/>
          <w:szCs w:val="22"/>
          <w:lang w:val="en-US"/>
        </w:rPr>
        <w:t>Panasonic</w:t>
      </w:r>
    </w:p>
    <w:p w14:paraId="25F89E1E" w14:textId="77777777" w:rsidR="00DE70FD" w:rsidRDefault="00A37FB1">
      <w:pPr>
        <w:pStyle w:val="aff0"/>
        <w:numPr>
          <w:ilvl w:val="1"/>
          <w:numId w:val="18"/>
        </w:numPr>
        <w:rPr>
          <w:sz w:val="22"/>
          <w:szCs w:val="22"/>
          <w:lang w:val="en-US"/>
        </w:rPr>
      </w:pPr>
      <w:r>
        <w:rPr>
          <w:sz w:val="22"/>
          <w:szCs w:val="22"/>
          <w:lang w:val="en-US"/>
        </w:rPr>
        <w:t>Qualcomm</w:t>
      </w:r>
    </w:p>
    <w:p w14:paraId="4DD69DEB" w14:textId="77777777" w:rsidR="00DE70FD" w:rsidRDefault="00A37FB1">
      <w:pPr>
        <w:pStyle w:val="aff0"/>
        <w:numPr>
          <w:ilvl w:val="1"/>
          <w:numId w:val="18"/>
        </w:numPr>
        <w:rPr>
          <w:sz w:val="22"/>
          <w:szCs w:val="22"/>
          <w:lang w:val="en-US"/>
        </w:rPr>
      </w:pPr>
      <w:r>
        <w:rPr>
          <w:sz w:val="22"/>
          <w:szCs w:val="22"/>
          <w:lang w:val="en-US"/>
        </w:rPr>
        <w:t>ZTE</w:t>
      </w:r>
    </w:p>
    <w:p w14:paraId="3D7522FA" w14:textId="77777777" w:rsidR="00DE70FD" w:rsidRDefault="00A37FB1">
      <w:pPr>
        <w:pStyle w:val="aff0"/>
        <w:numPr>
          <w:ilvl w:val="1"/>
          <w:numId w:val="18"/>
        </w:numPr>
        <w:rPr>
          <w:sz w:val="22"/>
          <w:szCs w:val="22"/>
          <w:lang w:val="en-US"/>
        </w:rPr>
      </w:pPr>
      <w:r>
        <w:rPr>
          <w:sz w:val="22"/>
          <w:szCs w:val="22"/>
          <w:lang w:val="en-US"/>
        </w:rPr>
        <w:t>InterDigital</w:t>
      </w:r>
    </w:p>
    <w:p w14:paraId="51CBAC28" w14:textId="77777777" w:rsidR="00DE70FD" w:rsidRDefault="00A37FB1">
      <w:pPr>
        <w:pStyle w:val="aff0"/>
        <w:numPr>
          <w:ilvl w:val="1"/>
          <w:numId w:val="18"/>
        </w:numPr>
        <w:rPr>
          <w:sz w:val="22"/>
          <w:szCs w:val="22"/>
          <w:lang w:val="en-US"/>
        </w:rPr>
      </w:pPr>
      <w:r>
        <w:rPr>
          <w:sz w:val="22"/>
          <w:szCs w:val="22"/>
          <w:lang w:val="en-US"/>
        </w:rPr>
        <w:t>CMCC</w:t>
      </w:r>
    </w:p>
    <w:p w14:paraId="0D98647C" w14:textId="77777777" w:rsidR="00DE70FD" w:rsidRDefault="00A37FB1">
      <w:pPr>
        <w:pStyle w:val="aff0"/>
        <w:numPr>
          <w:ilvl w:val="1"/>
          <w:numId w:val="18"/>
        </w:numPr>
        <w:rPr>
          <w:sz w:val="22"/>
          <w:szCs w:val="22"/>
          <w:lang w:val="en-US"/>
        </w:rPr>
      </w:pPr>
      <w:r>
        <w:rPr>
          <w:sz w:val="22"/>
          <w:szCs w:val="22"/>
          <w:lang w:val="en-US"/>
        </w:rPr>
        <w:t>Huawei/HiSi</w:t>
      </w:r>
    </w:p>
    <w:p w14:paraId="2A539661" w14:textId="77777777" w:rsidR="00DE70FD" w:rsidRDefault="00A37FB1">
      <w:pPr>
        <w:pStyle w:val="aff0"/>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aff0"/>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aff0"/>
        <w:rPr>
          <w:bCs/>
          <w:i/>
          <w:iCs/>
          <w:sz w:val="22"/>
          <w:szCs w:val="22"/>
          <w:highlight w:val="yellow"/>
        </w:rPr>
      </w:pPr>
    </w:p>
    <w:p w14:paraId="6F85A946" w14:textId="77777777" w:rsidR="00DE70FD" w:rsidRDefault="00A37FB1">
      <w:pPr>
        <w:pStyle w:val="aff0"/>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aff0"/>
        <w:rPr>
          <w:bCs/>
          <w:i/>
          <w:iCs/>
          <w:sz w:val="22"/>
          <w:szCs w:val="22"/>
          <w:highlight w:val="yellow"/>
        </w:rPr>
      </w:pPr>
    </w:p>
    <w:p w14:paraId="419F2D4B" w14:textId="77777777" w:rsidR="00DE70FD" w:rsidRDefault="00A37FB1">
      <w:pPr>
        <w:pStyle w:val="aff0"/>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aff0"/>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aff0"/>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aff0"/>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IITH, IITM, CEWIT, Reliance Jio, Tejas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lastRenderedPageBreak/>
              <w:t>Huawei, HiSilicon</w:t>
            </w:r>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RxK=0.9&lt;1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Therefore, this RxK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behavior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aff0"/>
        <w:numPr>
          <w:ilvl w:val="0"/>
          <w:numId w:val="24"/>
        </w:numPr>
        <w:jc w:val="both"/>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aff0"/>
        <w:jc w:val="both"/>
        <w:rPr>
          <w:rFonts w:eastAsia="宋体"/>
          <w:sz w:val="22"/>
          <w:szCs w:val="22"/>
        </w:rPr>
      </w:pPr>
    </w:p>
    <w:p w14:paraId="771333AC" w14:textId="77777777" w:rsidR="00DE70FD" w:rsidRDefault="00A37FB1">
      <w:pPr>
        <w:pStyle w:val="aff0"/>
        <w:numPr>
          <w:ilvl w:val="0"/>
          <w:numId w:val="24"/>
        </w:numPr>
        <w:jc w:val="both"/>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aff0"/>
        <w:jc w:val="both"/>
        <w:rPr>
          <w:rFonts w:eastAsia="宋体"/>
          <w:sz w:val="22"/>
          <w:szCs w:val="22"/>
        </w:rPr>
      </w:pPr>
    </w:p>
    <w:p w14:paraId="72D3B9D1" w14:textId="77777777" w:rsidR="00DE70FD" w:rsidRDefault="00A37FB1">
      <w:pPr>
        <w:pStyle w:val="aff0"/>
        <w:numPr>
          <w:ilvl w:val="0"/>
          <w:numId w:val="24"/>
        </w:numPr>
        <w:jc w:val="both"/>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aff0"/>
        <w:jc w:val="both"/>
        <w:rPr>
          <w:rFonts w:eastAsia="宋体"/>
          <w:sz w:val="22"/>
          <w:szCs w:val="22"/>
        </w:rPr>
      </w:pPr>
    </w:p>
    <w:p w14:paraId="09041E89" w14:textId="77777777" w:rsidR="00DE70FD" w:rsidRDefault="00A37FB1">
      <w:pPr>
        <w:pStyle w:val="aff0"/>
        <w:numPr>
          <w:ilvl w:val="0"/>
          <w:numId w:val="24"/>
        </w:numPr>
        <w:jc w:val="both"/>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7E1420DE" w14:textId="77777777" w:rsidR="00DE70FD" w:rsidRDefault="00DE70FD">
      <w:pPr>
        <w:pStyle w:val="aff0"/>
        <w:jc w:val="both"/>
        <w:rPr>
          <w:rFonts w:eastAsia="宋体"/>
          <w:sz w:val="22"/>
          <w:szCs w:val="22"/>
        </w:rPr>
      </w:pPr>
    </w:p>
    <w:p w14:paraId="653DE034" w14:textId="77777777" w:rsidR="00DE70FD" w:rsidRDefault="00A37FB1">
      <w:pPr>
        <w:pStyle w:val="aff0"/>
        <w:numPr>
          <w:ilvl w:val="0"/>
          <w:numId w:val="24"/>
        </w:numPr>
        <w:jc w:val="both"/>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aff0"/>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aff0"/>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aff0"/>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aff0"/>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aff0"/>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aff0"/>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aff0"/>
        <w:ind w:left="360"/>
        <w:rPr>
          <w:sz w:val="22"/>
          <w:szCs w:val="22"/>
        </w:rPr>
      </w:pPr>
    </w:p>
    <w:p w14:paraId="22E0BAA1" w14:textId="77777777" w:rsidR="00DE70FD" w:rsidRDefault="00A37FB1">
      <w:pPr>
        <w:pStyle w:val="aff0"/>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aff0"/>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aff0"/>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aff0"/>
        <w:ind w:left="360"/>
        <w:rPr>
          <w:sz w:val="22"/>
          <w:szCs w:val="22"/>
        </w:rPr>
      </w:pPr>
    </w:p>
    <w:p w14:paraId="1743986A" w14:textId="77777777" w:rsidR="00DE70FD" w:rsidRDefault="00A37FB1">
      <w:pPr>
        <w:pStyle w:val="aff0"/>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aff0"/>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aff0"/>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aff0"/>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aff0"/>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aff0"/>
        <w:rPr>
          <w:sz w:val="22"/>
          <w:szCs w:val="22"/>
          <w:u w:val="single"/>
          <w:lang w:val="en-US"/>
        </w:rPr>
      </w:pPr>
    </w:p>
    <w:p w14:paraId="7D8525B7" w14:textId="77777777" w:rsidR="00DE70FD" w:rsidRDefault="00A37FB1">
      <w:pPr>
        <w:pStyle w:val="aff0"/>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r>
        <w:rPr>
          <w:sz w:val="22"/>
          <w:szCs w:val="22"/>
        </w:rPr>
        <w:t xml:space="preserve">Companies views about Alt. 4 can be added to the table below. </w:t>
      </w:r>
    </w:p>
    <w:p w14:paraId="5634CF54"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aff0"/>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aff0"/>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aff0"/>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aff0"/>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aff0"/>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aff0"/>
              <w:numPr>
                <w:ilvl w:val="1"/>
                <w:numId w:val="16"/>
              </w:numPr>
              <w:spacing w:line="256" w:lineRule="auto"/>
              <w:jc w:val="both"/>
            </w:pPr>
            <w:r>
              <w:t xml:space="preserve">Option 3, if a design based on single RV is adopted. </w:t>
            </w:r>
          </w:p>
          <w:p w14:paraId="68EFC140" w14:textId="77777777" w:rsidR="00DE70FD" w:rsidRDefault="00A37FB1">
            <w:pPr>
              <w:pStyle w:val="aff0"/>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aff0"/>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aff0"/>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hop your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aff0"/>
        <w:numPr>
          <w:ilvl w:val="1"/>
          <w:numId w:val="26"/>
        </w:numPr>
      </w:pPr>
      <w:r>
        <w:t xml:space="preserve"> this is subject to UE capability</w:t>
      </w:r>
    </w:p>
    <w:p w14:paraId="0F1BCF89"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aff0"/>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aff0"/>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aff0"/>
        <w:numPr>
          <w:ilvl w:val="1"/>
          <w:numId w:val="26"/>
        </w:numPr>
        <w:rPr>
          <w:u w:val="single"/>
        </w:rPr>
      </w:pPr>
      <w:r>
        <w:t>FFS: supported values of N</w:t>
      </w:r>
    </w:p>
    <w:p w14:paraId="71E8D1E8" w14:textId="77777777" w:rsidR="00DE70FD" w:rsidRDefault="00A37FB1">
      <w:pPr>
        <w:pStyle w:val="aff0"/>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Lenovo, Motorola Mobility, vivo, DCM, Huawei, Hisilicon,</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aff0"/>
        <w:numPr>
          <w:ilvl w:val="0"/>
          <w:numId w:val="30"/>
        </w:numPr>
        <w:jc w:val="both"/>
        <w:rPr>
          <w:b/>
          <w:bCs/>
          <w:sz w:val="22"/>
          <w:szCs w:val="22"/>
        </w:rPr>
      </w:pPr>
      <w:r>
        <w:rPr>
          <w:b/>
          <w:bCs/>
          <w:sz w:val="22"/>
          <w:szCs w:val="22"/>
        </w:rPr>
        <w:t>Rate matching.</w:t>
      </w:r>
    </w:p>
    <w:p w14:paraId="0316005B" w14:textId="77777777" w:rsidR="00DE70FD" w:rsidRDefault="00A37FB1">
      <w:pPr>
        <w:pStyle w:val="aff0"/>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aff0"/>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aff0"/>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r>
              <w:t>N</w:t>
            </w:r>
            <w:r>
              <w:rPr>
                <w:vertAlign w:val="subscript"/>
              </w:rPr>
              <w:t>Info</w:t>
            </w:r>
            <w:r>
              <w:t xml:space="preserve"> for TBoMS:</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uawei, Hisilicon</w:t>
            </w:r>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宋体"/>
          <w:sz w:val="22"/>
          <w:szCs w:val="22"/>
        </w:rPr>
      </w:pPr>
      <w:r>
        <w:rPr>
          <w:rFonts w:eastAsia="宋体"/>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宋体"/>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aff0"/>
        <w:numPr>
          <w:ilvl w:val="0"/>
          <w:numId w:val="33"/>
        </w:numPr>
        <w:jc w:val="both"/>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aff0"/>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73E33EE7" w14:textId="77777777" w:rsidR="00DE70FD" w:rsidRDefault="00A37FB1">
      <w:pPr>
        <w:pStyle w:val="aff0"/>
        <w:numPr>
          <w:ilvl w:val="0"/>
          <w:numId w:val="33"/>
        </w:numPr>
        <w:rPr>
          <w:rFonts w:eastAsia="宋体"/>
          <w:sz w:val="22"/>
          <w:szCs w:val="22"/>
        </w:rPr>
      </w:pPr>
      <w:r>
        <w:rPr>
          <w:rFonts w:eastAsia="宋体"/>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aff0"/>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122B9DC4" w14:textId="77777777" w:rsidR="00DE70FD" w:rsidRDefault="00A37FB1">
      <w:pPr>
        <w:pStyle w:val="aff0"/>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by </w:t>
      </w:r>
      <m:oMath>
        <m:r>
          <w:rPr>
            <w:rFonts w:ascii="Cambria Math" w:eastAsia="宋体" w:hAnsi="Cambria Math"/>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aff0"/>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53EC20BE" w14:textId="77777777" w:rsidR="00DE70FD" w:rsidRDefault="00A37FB1">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aff0"/>
        <w:numPr>
          <w:ilvl w:val="1"/>
          <w:numId w:val="26"/>
        </w:numPr>
      </w:pPr>
      <w:r>
        <w:rPr>
          <w:color w:val="FF0000"/>
        </w:rPr>
        <w:t>FFS: whether constraints on K and N, other than the range of supported values of N, are needed.</w:t>
      </w:r>
    </w:p>
    <w:p w14:paraId="79883318" w14:textId="77777777" w:rsidR="00DE70FD" w:rsidRDefault="00A37FB1">
      <w:pPr>
        <w:pStyle w:val="aff0"/>
        <w:numPr>
          <w:ilvl w:val="1"/>
          <w:numId w:val="26"/>
        </w:numPr>
      </w:pPr>
      <w:r>
        <w:rPr>
          <w:color w:val="FF0000"/>
        </w:rPr>
        <w:t>Note: How K is used for TBS calculation is according to existing agreements.</w:t>
      </w:r>
    </w:p>
    <w:p w14:paraId="791D1D5F"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aff0"/>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aff0"/>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aff0"/>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aff0"/>
        <w:numPr>
          <w:ilvl w:val="1"/>
          <w:numId w:val="26"/>
        </w:numPr>
        <w:rPr>
          <w:u w:val="single"/>
        </w:rPr>
      </w:pPr>
      <w:r>
        <w:t>FFS: supported values of N</w:t>
      </w:r>
    </w:p>
    <w:p w14:paraId="59CA8122" w14:textId="77777777" w:rsidR="00DE70FD" w:rsidRDefault="00A37FB1">
      <w:pPr>
        <w:pStyle w:val="aff0"/>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宋体"/>
          <w:sz w:val="22"/>
          <w:szCs w:val="22"/>
        </w:rPr>
      </w:pPr>
    </w:p>
    <w:p w14:paraId="11434C77" w14:textId="77777777" w:rsidR="00DE70FD" w:rsidRDefault="00A37FB1">
      <w:pPr>
        <w:rPr>
          <w:rFonts w:eastAsia="宋体"/>
          <w:sz w:val="22"/>
          <w:szCs w:val="22"/>
        </w:rPr>
      </w:pPr>
      <w:r>
        <w:rPr>
          <w:rFonts w:eastAsia="宋体"/>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w:t>
      </w:r>
      <w:r>
        <w:rPr>
          <w:rFonts w:eastAsia="宋体"/>
          <w:sz w:val="22"/>
          <w:szCs w:val="22"/>
        </w:rPr>
        <w:lastRenderedPageBreak/>
        <w:t>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5DD93231" w14:textId="77777777" w:rsidR="00DE70FD" w:rsidRDefault="00A37FB1">
      <w:pPr>
        <w:rPr>
          <w:rFonts w:eastAsia="宋体"/>
          <w:sz w:val="22"/>
          <w:szCs w:val="22"/>
        </w:rPr>
      </w:pPr>
      <w:r>
        <w:rPr>
          <w:rFonts w:eastAsia="宋体"/>
          <w:sz w:val="22"/>
          <w:szCs w:val="22"/>
        </w:rPr>
        <w:t>The following proposal is then formulated.</w:t>
      </w:r>
    </w:p>
    <w:p w14:paraId="70676E25" w14:textId="77777777" w:rsidR="00DE70FD" w:rsidRDefault="00DE70FD">
      <w:pPr>
        <w:rPr>
          <w:rFonts w:eastAsia="宋体"/>
          <w:sz w:val="22"/>
          <w:szCs w:val="22"/>
        </w:rPr>
      </w:pPr>
    </w:p>
    <w:p w14:paraId="4AF9744E" w14:textId="77777777" w:rsidR="00DE70FD" w:rsidRDefault="00A37FB1">
      <w:pPr>
        <w:rPr>
          <w:rFonts w:eastAsia="宋体"/>
          <w:b/>
          <w:bCs/>
          <w:sz w:val="22"/>
          <w:szCs w:val="22"/>
          <w:highlight w:val="yellow"/>
        </w:rPr>
      </w:pPr>
      <w:r>
        <w:rPr>
          <w:rFonts w:eastAsia="宋体"/>
          <w:b/>
          <w:bCs/>
          <w:sz w:val="22"/>
          <w:szCs w:val="22"/>
          <w:highlight w:val="yellow"/>
        </w:rPr>
        <w:t>FL’s proposal 8</w:t>
      </w:r>
    </w:p>
    <w:p w14:paraId="5EEFBFB5" w14:textId="77777777" w:rsidR="00DE70FD" w:rsidRDefault="00A37FB1">
      <w:pPr>
        <w:rPr>
          <w:rFonts w:eastAsia="宋体"/>
          <w:b/>
          <w:bCs/>
          <w:sz w:val="22"/>
          <w:szCs w:val="22"/>
        </w:rPr>
      </w:pPr>
      <w:r>
        <w:rPr>
          <w:rFonts w:eastAsia="宋体"/>
          <w:b/>
          <w:bCs/>
          <w:sz w:val="22"/>
          <w:szCs w:val="22"/>
          <w:highlight w:val="yellow"/>
        </w:rPr>
        <w:t>For the single TBoMS structure, the following is supported:</w:t>
      </w:r>
    </w:p>
    <w:p w14:paraId="2E9A67C2" w14:textId="77777777" w:rsidR="00DE70FD" w:rsidRDefault="00A37FB1">
      <w:pPr>
        <w:rPr>
          <w:rFonts w:eastAsia="宋体"/>
          <w:b/>
          <w:bCs/>
          <w:sz w:val="22"/>
          <w:szCs w:val="22"/>
          <w:highlight w:val="yellow"/>
        </w:rPr>
      </w:pPr>
      <w:r>
        <w:rPr>
          <w:rFonts w:eastAsia="宋体"/>
          <w:b/>
          <w:bCs/>
          <w:sz w:val="22"/>
          <w:szCs w:val="22"/>
          <w:highlight w:val="yellow"/>
        </w:rPr>
        <w:t>Alt. 4</w:t>
      </w:r>
    </w:p>
    <w:p w14:paraId="748B519E" w14:textId="77777777" w:rsidR="00DE70FD" w:rsidRDefault="00A37FB1">
      <w:pPr>
        <w:pStyle w:val="aff0"/>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aff0"/>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aff0"/>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aff0"/>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aff0"/>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aff0"/>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aff0"/>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aff0"/>
        <w:numPr>
          <w:ilvl w:val="1"/>
          <w:numId w:val="26"/>
        </w:numPr>
        <w:rPr>
          <w:highlight w:val="yellow"/>
          <w:u w:val="single"/>
        </w:rPr>
      </w:pPr>
      <w:r>
        <w:rPr>
          <w:highlight w:val="yellow"/>
        </w:rPr>
        <w:t>FFS: supported values of N</w:t>
      </w:r>
    </w:p>
    <w:p w14:paraId="30174E0A" w14:textId="77777777" w:rsidR="00DE70FD" w:rsidRDefault="00A37FB1">
      <w:pPr>
        <w:pStyle w:val="aff0"/>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宋体"/>
        </w:rPr>
      </w:pPr>
      <w:r>
        <w:rPr>
          <w:rFonts w:eastAsia="宋体"/>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81"/>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aff0"/>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aff0"/>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aff0"/>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aff0"/>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 xml:space="preserve">From FL’s perspective, the structure of a single TBoMS is quite clear at this stage. RAN1 only needs to further discuss on how bit interleaving with a single RV is performed for a single TBoMS (which will be </w:t>
      </w:r>
      <w:r>
        <w:rPr>
          <w:sz w:val="22"/>
          <w:szCs w:val="22"/>
        </w:rPr>
        <w:lastRenderedPageBreak/>
        <w:t>handled in section 2.1.3). This section is closed for the time being. It will be open again should any need in this sense arise.</w:t>
      </w:r>
    </w:p>
    <w:p w14:paraId="50721EA8" w14:textId="77777777" w:rsidR="00DE70FD" w:rsidRDefault="00A37FB1">
      <w:pPr>
        <w:pStyle w:val="3"/>
        <w:numPr>
          <w:ilvl w:val="2"/>
          <w:numId w:val="4"/>
        </w:numPr>
        <w:jc w:val="both"/>
      </w:pPr>
      <w:r>
        <w:rPr>
          <w:color w:val="00B050"/>
        </w:rPr>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Huawei/HiSi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aff0"/>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aff0"/>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aff0"/>
        <w:numPr>
          <w:ilvl w:val="0"/>
          <w:numId w:val="35"/>
        </w:numPr>
        <w:jc w:val="both"/>
        <w:rPr>
          <w:sz w:val="24"/>
          <w:szCs w:val="24"/>
        </w:rPr>
      </w:pPr>
      <w:r>
        <w:rPr>
          <w:bCs/>
          <w:iCs/>
          <w:sz w:val="22"/>
          <w:szCs w:val="22"/>
        </w:rPr>
        <w:t>An offset factor for bit selection may be introduced [2 companies]: OPPO [9], Huawei/HiSilicon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aff0"/>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aff0"/>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4"/>
        <w:numPr>
          <w:ilvl w:val="3"/>
          <w:numId w:val="4"/>
        </w:numPr>
        <w:jc w:val="both"/>
      </w:pPr>
      <w:r>
        <w:t>First round of discussions</w:t>
      </w:r>
    </w:p>
    <w:p w14:paraId="12D3B412" w14:textId="77777777" w:rsidR="00DE70FD" w:rsidRDefault="00A37FB1">
      <w:pPr>
        <w:jc w:val="both"/>
        <w:rPr>
          <w:sz w:val="22"/>
          <w:szCs w:val="22"/>
        </w:rPr>
      </w:pPr>
      <w:r>
        <w:rPr>
          <w:sz w:val="22"/>
          <w:szCs w:val="22"/>
        </w:rPr>
        <w:t>FL’s recommendation is to have a first round of discussion among companies about pros and cons of different interleaver options for TBoMS.</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r>
        <w:rPr>
          <w:b/>
          <w:bCs/>
          <w:sz w:val="24"/>
          <w:szCs w:val="24"/>
          <w:highlight w:val="yellow"/>
        </w:rPr>
        <w:t>Interleaver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t>
            </w:r>
            <w:r>
              <w:rPr>
                <w:rFonts w:eastAsia="MS Mincho"/>
                <w:lang w:eastAsia="ja-JP"/>
              </w:rPr>
              <w:lastRenderedPageBreak/>
              <w:t>where systematic bits are allocated drops, the 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o specification and implementation impact to the interleaver.</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For interleaving per slot, UE may still needs to store the encoded bits,  and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w:t>
            </w:r>
            <w:r>
              <w:rPr>
                <w:rFonts w:hint="eastAsia"/>
                <w:lang w:eastAsia="zh-CN"/>
              </w:rPr>
              <w:lastRenderedPageBreak/>
              <w:t xml:space="preserve">slot. </w:t>
            </w:r>
          </w:p>
          <w:p w14:paraId="77058702" w14:textId="77777777" w:rsidR="00DE70FD" w:rsidRDefault="00A37FB1">
            <w:pPr>
              <w:jc w:val="both"/>
            </w:pPr>
            <w:r>
              <w:rPr>
                <w:rFonts w:hint="eastAsia"/>
                <w:lang w:eastAsia="zh-CN"/>
              </w:rPr>
              <w:t>On the re-transmission, it is unclear 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r>
              <w:rPr>
                <w:lang w:eastAsia="zh-CN"/>
              </w:rPr>
              <w:lastRenderedPageBreak/>
              <w:t>InterDigital</w:t>
            </w:r>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aff0"/>
              <w:numPr>
                <w:ilvl w:val="0"/>
                <w:numId w:val="37"/>
              </w:numPr>
              <w:ind w:left="313"/>
              <w:jc w:val="both"/>
            </w:pPr>
            <w:r>
              <w:t>The interleaver sizes are the same across slots as in Rel-15.</w:t>
            </w:r>
          </w:p>
          <w:p w14:paraId="6E177B32" w14:textId="77777777" w:rsidR="00DE70FD" w:rsidRDefault="00A37FB1">
            <w:pPr>
              <w:pStyle w:val="aff0"/>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aff0"/>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uawei, Hisilicon</w:t>
            </w:r>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IITH, IITM, CEWIT, Reliance Jio, Tejas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r>
        <w:rPr>
          <w:b/>
          <w:bCs/>
          <w:sz w:val="24"/>
          <w:szCs w:val="24"/>
          <w:highlight w:val="yellow"/>
        </w:rPr>
        <w:t>Interleaver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ToT.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Better time diversity property than interleaver per slot, if a TOT consists of more than 1 slot.</w:t>
            </w:r>
          </w:p>
        </w:tc>
        <w:tc>
          <w:tcPr>
            <w:tcW w:w="2724" w:type="dxa"/>
          </w:tcPr>
          <w:p w14:paraId="1AA87909" w14:textId="77777777" w:rsidR="00DE70FD" w:rsidRDefault="00A37FB1">
            <w:pPr>
              <w:pStyle w:val="aff0"/>
              <w:numPr>
                <w:ilvl w:val="0"/>
                <w:numId w:val="37"/>
              </w:numPr>
              <w:ind w:left="313"/>
              <w:jc w:val="both"/>
            </w:pPr>
            <w:r>
              <w:t>Different interleaver sizes are needed if the number of slots per TOT is different across TOTs (this can happen).</w:t>
            </w:r>
          </w:p>
          <w:p w14:paraId="4C3813BA" w14:textId="77777777" w:rsidR="00DE70FD" w:rsidRDefault="00A37FB1">
            <w:pPr>
              <w:pStyle w:val="aff0"/>
              <w:numPr>
                <w:ilvl w:val="0"/>
                <w:numId w:val="37"/>
              </w:numPr>
              <w:ind w:left="313"/>
              <w:jc w:val="both"/>
            </w:pPr>
            <w:r>
              <w:t>Aspects related to collision handling and power control should be reconsidered.</w:t>
            </w:r>
          </w:p>
          <w:p w14:paraId="1E59AF06" w14:textId="77777777" w:rsidR="00DE70FD" w:rsidRDefault="00A37FB1">
            <w:pPr>
              <w:pStyle w:val="aff0"/>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interleaver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uawei, Hisilicon</w:t>
            </w:r>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Jio, </w:t>
            </w:r>
            <w:r>
              <w:rPr>
                <w:rFonts w:eastAsia="Malgun Gothic"/>
                <w:lang w:eastAsia="ko-KR"/>
              </w:rPr>
              <w:lastRenderedPageBreak/>
              <w:t>Tejas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t xml:space="preserve">   </w:t>
      </w:r>
    </w:p>
    <w:p w14:paraId="0069D9B8" w14:textId="77777777" w:rsidR="00DE70FD" w:rsidRDefault="00A37FB1">
      <w:pPr>
        <w:jc w:val="center"/>
        <w:rPr>
          <w:sz w:val="22"/>
          <w:szCs w:val="22"/>
          <w:highlight w:val="yellow"/>
        </w:rPr>
      </w:pPr>
      <w:r>
        <w:rPr>
          <w:b/>
          <w:bCs/>
          <w:sz w:val="24"/>
          <w:szCs w:val="24"/>
          <w:highlight w:val="yellow"/>
        </w:rPr>
        <w:t>Interleaver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Memory consumption may increase when the unit of the interleaver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self-decodability,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aff0"/>
              <w:numPr>
                <w:ilvl w:val="0"/>
                <w:numId w:val="38"/>
              </w:numPr>
              <w:ind w:left="333"/>
              <w:jc w:val="both"/>
            </w:pPr>
            <w:r>
              <w:t xml:space="preserve">Concern on different interleaver sizes does not exist. </w:t>
            </w:r>
          </w:p>
          <w:p w14:paraId="61D633CF" w14:textId="77777777" w:rsidR="00DE70FD" w:rsidRDefault="00A37FB1">
            <w:pPr>
              <w:pStyle w:val="aff0"/>
              <w:numPr>
                <w:ilvl w:val="0"/>
                <w:numId w:val="38"/>
              </w:numPr>
              <w:ind w:left="333"/>
              <w:jc w:val="both"/>
              <w:rPr>
                <w:lang w:eastAsia="zh-CN"/>
              </w:rPr>
            </w:pPr>
            <w:r>
              <w:t>RAN1 does not need to specify the concept of TOT.</w:t>
            </w:r>
          </w:p>
          <w:p w14:paraId="718E86B4" w14:textId="77777777" w:rsidR="00DE70FD" w:rsidRDefault="00A37FB1">
            <w:pPr>
              <w:pStyle w:val="aff0"/>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uawei, Hisilicon</w:t>
            </w:r>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aff0"/>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lastRenderedPageBreak/>
              <w:t>IITH, IITM, CEWIT, Reliance Jio, Tejas NEtworks</w:t>
            </w:r>
          </w:p>
        </w:tc>
        <w:tc>
          <w:tcPr>
            <w:tcW w:w="2167" w:type="dxa"/>
          </w:tcPr>
          <w:p w14:paraId="37C3CB23" w14:textId="77777777" w:rsidR="00DE70FD" w:rsidRDefault="00A37FB1">
            <w:pPr>
              <w:jc w:val="both"/>
              <w:rPr>
                <w:lang w:eastAsia="zh-CN"/>
              </w:rPr>
            </w:pPr>
            <w:r>
              <w:rPr>
                <w:lang w:eastAsia="zh-CN"/>
              </w:rPr>
              <w:t>Agree with Intel</w:t>
            </w:r>
          </w:p>
        </w:tc>
        <w:tc>
          <w:tcPr>
            <w:tcW w:w="2483" w:type="dxa"/>
          </w:tcPr>
          <w:p w14:paraId="6D54D78D" w14:textId="77777777" w:rsidR="00DE70FD" w:rsidRDefault="00DE70FD">
            <w:pPr>
              <w:pStyle w:val="aff0"/>
              <w:spacing w:after="0"/>
              <w:ind w:left="357"/>
              <w:jc w:val="both"/>
            </w:pPr>
          </w:p>
        </w:tc>
        <w:tc>
          <w:tcPr>
            <w:tcW w:w="3636" w:type="dxa"/>
          </w:tcPr>
          <w:p w14:paraId="6ADE3441" w14:textId="77777777" w:rsidR="00DE70FD" w:rsidRDefault="00A37FB1">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134C2131" w14:textId="77777777" w:rsidR="00DE70FD" w:rsidRDefault="00A37FB1">
      <w:pPr>
        <w:jc w:val="both"/>
      </w:pPr>
      <w:r>
        <w:t xml:space="preserve">   </w:t>
      </w:r>
    </w:p>
    <w:p w14:paraId="6AA21F47" w14:textId="77777777" w:rsidR="00DE70FD" w:rsidRDefault="00A37FB1">
      <w:pPr>
        <w:jc w:val="center"/>
        <w:rPr>
          <w:sz w:val="22"/>
          <w:szCs w:val="22"/>
          <w:highlight w:val="yellow"/>
        </w:rPr>
      </w:pPr>
      <w:r>
        <w:rPr>
          <w:b/>
          <w:bCs/>
          <w:sz w:val="24"/>
          <w:szCs w:val="24"/>
          <w:highlight w:val="yellow"/>
        </w:rPr>
        <w:t>Time unit for the interleaver</w:t>
      </w:r>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Apple, LG (if Option 4 (multiple RVs) is applied), vivo, CMCC, Huawei, HiSilicon,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Over all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aff0"/>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aff0"/>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aff0"/>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aff0"/>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aff0"/>
              <w:numPr>
                <w:ilvl w:val="0"/>
                <w:numId w:val="41"/>
              </w:numPr>
              <w:spacing w:after="0"/>
              <w:jc w:val="both"/>
              <w:rPr>
                <w:lang w:eastAsia="zh-CN"/>
              </w:rPr>
            </w:pPr>
            <w:r>
              <w:rPr>
                <w:lang w:eastAsia="zh-CN"/>
              </w:rPr>
              <w:t>Less specification impacts</w:t>
            </w:r>
          </w:p>
          <w:p w14:paraId="42B0AE16" w14:textId="77777777" w:rsidR="00DE70FD" w:rsidRDefault="00A37FB1">
            <w:pPr>
              <w:pStyle w:val="aff0"/>
              <w:numPr>
                <w:ilvl w:val="0"/>
                <w:numId w:val="41"/>
              </w:numPr>
              <w:spacing w:after="0"/>
              <w:jc w:val="both"/>
              <w:rPr>
                <w:lang w:eastAsia="zh-CN"/>
              </w:rPr>
            </w:pPr>
            <w:r>
              <w:rPr>
                <w:lang w:eastAsia="zh-CN"/>
              </w:rPr>
              <w:lastRenderedPageBreak/>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aff0"/>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aff0"/>
              <w:numPr>
                <w:ilvl w:val="0"/>
                <w:numId w:val="41"/>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aff0"/>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aff0"/>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aff0"/>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aff0"/>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aff0"/>
              <w:numPr>
                <w:ilvl w:val="0"/>
                <w:numId w:val="41"/>
              </w:numPr>
              <w:spacing w:after="0"/>
              <w:jc w:val="both"/>
            </w:pPr>
            <w:r>
              <w:t>The interleaver sizes are the same across slots as in Rel-15.</w:t>
            </w:r>
          </w:p>
          <w:p w14:paraId="7D4B7298" w14:textId="77777777" w:rsidR="00DE70FD" w:rsidRDefault="00A37FB1">
            <w:pPr>
              <w:pStyle w:val="aff0"/>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aff0"/>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aff0"/>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aff0"/>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aff0"/>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Over all allocated slots for TBoMS</w:t>
            </w:r>
          </w:p>
        </w:tc>
        <w:tc>
          <w:tcPr>
            <w:tcW w:w="7469" w:type="dxa"/>
          </w:tcPr>
          <w:p w14:paraId="660ADA06" w14:textId="77777777" w:rsidR="00DE70FD" w:rsidRDefault="00A37FB1">
            <w:pPr>
              <w:pStyle w:val="aff0"/>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aff0"/>
              <w:numPr>
                <w:ilvl w:val="0"/>
                <w:numId w:val="43"/>
              </w:numPr>
              <w:spacing w:after="100"/>
              <w:jc w:val="both"/>
            </w:pPr>
            <w:r>
              <w:t xml:space="preserve">Best performance is expected due to time diversity and deepest interleaving. </w:t>
            </w:r>
          </w:p>
          <w:p w14:paraId="437BDF09" w14:textId="77777777" w:rsidR="00DE70FD" w:rsidRDefault="00A37FB1">
            <w:pPr>
              <w:pStyle w:val="aff0"/>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aff0"/>
              <w:numPr>
                <w:ilvl w:val="0"/>
                <w:numId w:val="43"/>
              </w:numPr>
              <w:spacing w:after="100"/>
              <w:jc w:val="both"/>
            </w:pPr>
            <w:r>
              <w:t xml:space="preserve">Concern on different interleaver sizes does not exist. </w:t>
            </w:r>
          </w:p>
          <w:p w14:paraId="5DBBCA4E" w14:textId="77777777" w:rsidR="00DE70FD" w:rsidRDefault="00A37FB1">
            <w:pPr>
              <w:pStyle w:val="aff0"/>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aff0"/>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aff0"/>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aff0"/>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aff0"/>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aff0"/>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aff0"/>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aff0"/>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aff0"/>
              <w:numPr>
                <w:ilvl w:val="0"/>
                <w:numId w:val="45"/>
              </w:numPr>
              <w:spacing w:after="100"/>
              <w:jc w:val="both"/>
            </w:pPr>
            <w:r>
              <w:t>Huge increase to UE complexity.</w:t>
            </w:r>
          </w:p>
          <w:p w14:paraId="1CB03E69" w14:textId="77777777" w:rsidR="00DE70FD" w:rsidRDefault="00A37FB1">
            <w:pPr>
              <w:pStyle w:val="aff0"/>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aff0"/>
              <w:numPr>
                <w:ilvl w:val="0"/>
                <w:numId w:val="45"/>
              </w:numPr>
              <w:spacing w:after="100"/>
              <w:jc w:val="both"/>
            </w:pPr>
            <w:r>
              <w:t>Different interleaver sizes are needed if the number of slots per TOT is different across TOTs (this can happen).</w:t>
            </w:r>
          </w:p>
          <w:p w14:paraId="14F6D0F8" w14:textId="77777777" w:rsidR="00DE70FD" w:rsidRDefault="00A37FB1">
            <w:pPr>
              <w:pStyle w:val="aff0"/>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lastRenderedPageBreak/>
              <w:t>Over all allocated slots for TBoMS</w:t>
            </w:r>
          </w:p>
        </w:tc>
        <w:tc>
          <w:tcPr>
            <w:tcW w:w="7469" w:type="dxa"/>
          </w:tcPr>
          <w:p w14:paraId="4BD175C2" w14:textId="77777777" w:rsidR="00DE70FD" w:rsidRDefault="00A37FB1">
            <w:pPr>
              <w:pStyle w:val="aff0"/>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aff0"/>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aff0"/>
              <w:numPr>
                <w:ilvl w:val="0"/>
                <w:numId w:val="46"/>
              </w:numPr>
              <w:spacing w:after="100"/>
              <w:ind w:left="714" w:hanging="357"/>
              <w:jc w:val="both"/>
              <w:rPr>
                <w:iCs/>
                <w:lang w:eastAsia="ja-JP"/>
              </w:rPr>
            </w:pPr>
            <w:r>
              <w:rPr>
                <w:iCs/>
                <w:lang w:eastAsia="ja-JP"/>
              </w:rPr>
              <w:t xml:space="preserve">Processing delay to generate and decode the whole PUSCH transmissions for TBoMS. </w:t>
            </w:r>
          </w:p>
          <w:p w14:paraId="198885B0" w14:textId="77777777" w:rsidR="00DE70FD" w:rsidRDefault="00A37FB1">
            <w:pPr>
              <w:pStyle w:val="aff0"/>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aff0"/>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aff0"/>
        <w:spacing w:after="240"/>
        <w:jc w:val="both"/>
        <w:rPr>
          <w:sz w:val="22"/>
          <w:szCs w:val="22"/>
        </w:rPr>
      </w:pPr>
    </w:p>
    <w:p w14:paraId="549BC8D5" w14:textId="77777777" w:rsidR="00DE70FD" w:rsidRDefault="00A37FB1">
      <w:pPr>
        <w:pStyle w:val="aff0"/>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aff0"/>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B073290" w14:textId="77777777" w:rsidR="00DE70FD" w:rsidRDefault="00A37FB1">
      <w:pPr>
        <w:pStyle w:val="aff0"/>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aff0"/>
        <w:numPr>
          <w:ilvl w:val="0"/>
          <w:numId w:val="48"/>
        </w:numPr>
        <w:spacing w:after="240"/>
        <w:jc w:val="both"/>
        <w:rPr>
          <w:sz w:val="22"/>
          <w:szCs w:val="22"/>
        </w:rPr>
      </w:pPr>
      <w:r>
        <w:rPr>
          <w:sz w:val="22"/>
          <w:szCs w:val="22"/>
        </w:rPr>
        <w:t>Interleaver per TOT could have lower complexity than interleaver over all allocated slots for TBoMS.</w:t>
      </w:r>
    </w:p>
    <w:p w14:paraId="1B89CA0C" w14:textId="77777777" w:rsidR="00DE70FD" w:rsidRDefault="00A37FB1">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7CAAD736" w14:textId="77777777" w:rsidR="00DE70FD" w:rsidRDefault="00A37FB1">
      <w:pPr>
        <w:pStyle w:val="aff0"/>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aff0"/>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aff0"/>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aff0"/>
        <w:numPr>
          <w:ilvl w:val="0"/>
          <w:numId w:val="49"/>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13EF1B8"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lastRenderedPageBreak/>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uawei, Hisilicon</w:t>
            </w:r>
          </w:p>
        </w:tc>
        <w:tc>
          <w:tcPr>
            <w:tcW w:w="7450" w:type="dxa"/>
          </w:tcPr>
          <w:p w14:paraId="517460CB" w14:textId="77777777" w:rsidR="00DE70FD" w:rsidRDefault="00A37FB1">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lastRenderedPageBreak/>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905F209"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aa"/>
              <w:jc w:val="both"/>
            </w:pPr>
            <w:r>
              <w:t xml:space="preserve">Regarding QC’s comments, if CB segmentation happens, how can we ensure TBS determined by K slots generates K CBs? </w:t>
            </w:r>
          </w:p>
          <w:p w14:paraId="44359663" w14:textId="77777777" w:rsidR="00DE70FD" w:rsidRDefault="00A37FB1">
            <w:pPr>
              <w:pStyle w:val="aa"/>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190" w:dyaOrig="600" w14:anchorId="1305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pt;height:30.1pt" o:ole="">
                  <v:imagedata r:id="rId17" o:title=""/>
                </v:shape>
                <o:OLEObject Type="Embed" ProgID="Equation.3" ShapeID="_x0000_i1025" DrawAspect="Content" ObjectID="_1691326657" r:id="rId18"/>
              </w:object>
            </w:r>
            <w:r>
              <w:t xml:space="preserve">, where </w:t>
            </w:r>
            <w:r>
              <w:rPr>
                <w:rFonts w:eastAsiaTheme="minorEastAsia"/>
                <w:position w:val="-6"/>
              </w:rPr>
              <w:object w:dxaOrig="188" w:dyaOrig="188" w14:anchorId="4CEB8AA4">
                <v:shape id="_x0000_i1026" type="#_x0000_t75" style="width:9.65pt;height:9.65pt" o:ole="">
                  <v:imagedata r:id="rId19" o:title=""/>
                </v:shape>
                <o:OLEObject Type="Embed" ProgID="Equation.3" ShapeID="_x0000_i1026" DrawAspect="Content" ObjectID="_1691326658"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xml:space="preserve">. In this discussion, we’ll have such technical discussion when the down-selection of bit interleaving solution will be finalized, i.e., only one </w:t>
      </w:r>
      <w:r>
        <w:rPr>
          <w:sz w:val="22"/>
          <w:szCs w:val="22"/>
        </w:rPr>
        <w:lastRenderedPageBreak/>
        <w:t>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aff0"/>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aff0"/>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等线"/>
          <w:b/>
          <w:bCs/>
          <w:color w:val="FF0000"/>
          <w:lang w:eastAsia="zh-CN"/>
        </w:rPr>
      </w:pPr>
      <w:r>
        <w:rPr>
          <w:rFonts w:eastAsia="等线"/>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lastRenderedPageBreak/>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aff0"/>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aff0"/>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lastRenderedPageBreak/>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70F84CB5" w14:textId="77777777" w:rsidR="00DE70FD" w:rsidRDefault="00A37FB1">
            <w:pPr>
              <w:pStyle w:val="aff0"/>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aff0"/>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aff0"/>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aff0"/>
              <w:spacing w:after="240"/>
              <w:ind w:left="0"/>
              <w:jc w:val="both"/>
              <w:rPr>
                <w:lang w:val="en-US" w:eastAsia="ja-JP"/>
              </w:rPr>
            </w:pPr>
          </w:p>
          <w:p w14:paraId="5991A845" w14:textId="77777777" w:rsidR="00DE70FD" w:rsidRDefault="00A37FB1">
            <w:pPr>
              <w:pStyle w:val="aff0"/>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 xml:space="preserve">Assume a 4-slot TBOMS with a single RV (say RV0 for simplicity). Assume per-slot TDRA+FDRA is such that 10000 coded bits can be transmitted per slot. </w:t>
            </w:r>
            <w:r>
              <w:rPr>
                <w:bCs/>
                <w:sz w:val="22"/>
                <w:szCs w:val="22"/>
              </w:rPr>
              <w:lastRenderedPageBreak/>
              <w:t>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aff0"/>
              <w:numPr>
                <w:ilvl w:val="0"/>
                <w:numId w:val="53"/>
              </w:numPr>
              <w:jc w:val="both"/>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aff0"/>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aff0"/>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aff0"/>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aff0"/>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aff0"/>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宋体"/>
          <w:sz w:val="22"/>
          <w:szCs w:val="22"/>
        </w:rPr>
      </w:pPr>
      <w:r>
        <w:rPr>
          <w:rFonts w:eastAsia="宋体"/>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w:t>
      </w:r>
      <w:r>
        <w:rPr>
          <w:rFonts w:eastAsia="宋体"/>
          <w:sz w:val="22"/>
          <w:szCs w:val="22"/>
        </w:rPr>
        <w:lastRenderedPageBreak/>
        <w:t>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宋体"/>
          <w:sz w:val="22"/>
          <w:szCs w:val="22"/>
        </w:rPr>
      </w:pPr>
      <w:r>
        <w:rPr>
          <w:rFonts w:eastAsia="宋体"/>
          <w:sz w:val="22"/>
          <w:szCs w:val="22"/>
        </w:rPr>
        <w:t>This proposal will be brought online for discussion, and hopefully approval during the GTW today.</w:t>
      </w:r>
    </w:p>
    <w:p w14:paraId="0F027F2B" w14:textId="77777777" w:rsidR="00DE70FD" w:rsidRDefault="00DE70FD">
      <w:pPr>
        <w:jc w:val="both"/>
        <w:rPr>
          <w:rFonts w:eastAsia="宋体"/>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16F2D8E9"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aff0"/>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等线"/>
          <w:b/>
          <w:bCs/>
          <w:color w:val="FF0000"/>
          <w:lang w:eastAsia="zh-CN"/>
        </w:rPr>
      </w:pPr>
      <w:r>
        <w:rPr>
          <w:rFonts w:eastAsia="等线"/>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81"/>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aff0"/>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aff0"/>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aff0"/>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011271BD"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aff0"/>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1"/>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 xml:space="preserve">s we commented before, for sake of progress step by step, we are ok with current </w:t>
            </w:r>
            <w:r>
              <w:rPr>
                <w:rFonts w:hint="eastAsia"/>
                <w:lang w:eastAsia="zh-CN"/>
              </w:rPr>
              <w:lastRenderedPageBreak/>
              <w:t>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ot only same time unit, we can live with 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the  TBS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aff0"/>
        <w:numPr>
          <w:ilvl w:val="0"/>
          <w:numId w:val="59"/>
        </w:numPr>
        <w:jc w:val="both"/>
        <w:rPr>
          <w:sz w:val="22"/>
          <w:szCs w:val="22"/>
          <w:lang w:val="en-US"/>
        </w:rPr>
      </w:pPr>
      <w:r>
        <w:rPr>
          <w:sz w:val="22"/>
          <w:szCs w:val="22"/>
          <w:lang w:val="en-US"/>
        </w:rPr>
        <w:lastRenderedPageBreak/>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aff0"/>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aff0"/>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aff0"/>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aff0"/>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aff0"/>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aff0"/>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aff0"/>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aff0"/>
        <w:jc w:val="both"/>
        <w:rPr>
          <w:sz w:val="22"/>
          <w:szCs w:val="22"/>
          <w:lang w:val="en-US"/>
        </w:rPr>
      </w:pPr>
    </w:p>
    <w:p w14:paraId="348E06D5" w14:textId="77777777" w:rsidR="00DE70FD" w:rsidRDefault="00DE70FD">
      <w:pPr>
        <w:pStyle w:val="aff0"/>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4"/>
        <w:numPr>
          <w:ilvl w:val="3"/>
          <w:numId w:val="4"/>
        </w:numPr>
      </w:pPr>
      <w:r>
        <w:lastRenderedPageBreak/>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aff0"/>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aff0"/>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aff0"/>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lastRenderedPageBreak/>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77777777" w:rsidR="00DE70FD" w:rsidRDefault="00A37FB1">
            <w:pPr>
              <w:jc w:val="both"/>
              <w:rPr>
                <w:lang w:eastAsia="zh-CN"/>
              </w:rPr>
            </w:pPr>
            <w:r>
              <w:t>A new entry in TDRA configuration to indicate TBoMS.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The special slot could be combined with the following normal uplink slot(s) and determined as an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uawei, HiSilicon</w:t>
            </w:r>
          </w:p>
        </w:tc>
        <w:tc>
          <w:tcPr>
            <w:tcW w:w="7237" w:type="dxa"/>
          </w:tcPr>
          <w:p w14:paraId="3D87E05D" w14:textId="77777777" w:rsidR="00DE70FD" w:rsidRDefault="00A37FB1">
            <w:pPr>
              <w:pStyle w:val="aff0"/>
              <w:numPr>
                <w:ilvl w:val="0"/>
                <w:numId w:val="61"/>
              </w:numPr>
              <w:spacing w:after="0"/>
              <w:ind w:left="357" w:hanging="357"/>
              <w:jc w:val="both"/>
            </w:pPr>
            <w:r>
              <w:t xml:space="preserve">An additional SLIV can be introduced to indicate time domain resource allocation for special slots for TBoMS. </w:t>
            </w:r>
          </w:p>
          <w:p w14:paraId="20B71F70" w14:textId="77777777" w:rsidR="00DE70FD" w:rsidRDefault="00A37FB1">
            <w:pPr>
              <w:pStyle w:val="aff0"/>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aff0"/>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aff0"/>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lastRenderedPageBreak/>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77777777" w:rsidR="00DE70FD" w:rsidRDefault="00A37FB1">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Summary of companies’ views on performance increase/reduction when supporting optimizations targeting the use of S slots for TBoMS</w:t>
            </w:r>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aff0"/>
              <w:numPr>
                <w:ilvl w:val="0"/>
                <w:numId w:val="62"/>
              </w:numPr>
              <w:spacing w:after="100"/>
              <w:jc w:val="both"/>
            </w:pPr>
            <w:r>
              <w:t>Modulation and coding can be optimized as shown in R1- 2009583, Figure 10.</w:t>
            </w:r>
          </w:p>
          <w:p w14:paraId="396B9111" w14:textId="77777777" w:rsidR="00DE70FD" w:rsidRDefault="00A37FB1">
            <w:pPr>
              <w:pStyle w:val="aff0"/>
              <w:numPr>
                <w:ilvl w:val="0"/>
                <w:numId w:val="62"/>
              </w:numPr>
              <w:spacing w:after="100"/>
              <w:jc w:val="both"/>
              <w:rPr>
                <w:lang w:eastAsia="zh-CN"/>
              </w:rPr>
            </w:pPr>
            <w:r>
              <w:rPr>
                <w:lang w:eastAsia="zh-CN"/>
              </w:rPr>
              <w:t>Both data rate and available time domain resources for TBoMS could be increased thanks to the additional resource.</w:t>
            </w:r>
          </w:p>
          <w:p w14:paraId="6EA91782" w14:textId="77777777" w:rsidR="00DE70FD" w:rsidRDefault="00A37FB1">
            <w:pPr>
              <w:pStyle w:val="aff0"/>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aff0"/>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aff0"/>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Summary of companies’ views on specification impacts of supporting optimizations targeting the use of S slots for TBoMS</w:t>
            </w:r>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77777777" w:rsidR="00DE70FD" w:rsidRDefault="00A37FB1">
            <w:pPr>
              <w:pStyle w:val="aff0"/>
              <w:numPr>
                <w:ilvl w:val="0"/>
                <w:numId w:val="64"/>
              </w:numPr>
              <w:spacing w:after="100"/>
              <w:jc w:val="both"/>
              <w:rPr>
                <w:lang w:eastAsia="zh-CN"/>
              </w:rPr>
            </w:pPr>
            <w:r>
              <w:rPr>
                <w:lang w:eastAsia="zh-CN"/>
              </w:rPr>
              <w:t>Possibly no impacts on rate matching, UCI multiplexing, power control, if special slots are used for TBoMS.</w:t>
            </w:r>
          </w:p>
          <w:p w14:paraId="4481F250" w14:textId="77777777" w:rsidR="00DE70FD" w:rsidRDefault="00A37FB1">
            <w:pPr>
              <w:pStyle w:val="aff0"/>
              <w:numPr>
                <w:ilvl w:val="0"/>
                <w:numId w:val="64"/>
              </w:numPr>
              <w:spacing w:after="100"/>
              <w:jc w:val="both"/>
              <w:rPr>
                <w:lang w:eastAsia="zh-CN"/>
              </w:rPr>
            </w:pPr>
            <w:r>
              <w:t>DMRS positions can be determined using legacy mechanism.</w:t>
            </w:r>
          </w:p>
          <w:p w14:paraId="4839B06B" w14:textId="77777777" w:rsidR="00DE70FD" w:rsidRDefault="00A37FB1">
            <w:pPr>
              <w:pStyle w:val="aff0"/>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aff0"/>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aff0"/>
              <w:numPr>
                <w:ilvl w:val="0"/>
                <w:numId w:val="65"/>
              </w:numPr>
              <w:spacing w:after="100"/>
              <w:jc w:val="both"/>
            </w:pPr>
            <w:r>
              <w:t xml:space="preserve">Separate TDRA configurations are needed to support S slots. </w:t>
            </w:r>
          </w:p>
          <w:p w14:paraId="309DAF72" w14:textId="77777777" w:rsidR="00DE70FD" w:rsidRDefault="00A37FB1">
            <w:pPr>
              <w:pStyle w:val="aff0"/>
              <w:numPr>
                <w:ilvl w:val="0"/>
                <w:numId w:val="65"/>
              </w:numPr>
              <w:spacing w:after="100"/>
              <w:jc w:val="both"/>
            </w:pPr>
            <w:r>
              <w:t>L&gt;14 in SLIV may need to be considered.</w:t>
            </w:r>
          </w:p>
          <w:p w14:paraId="2C606CD3" w14:textId="77777777" w:rsidR="00DE70FD" w:rsidRDefault="00A37FB1">
            <w:pPr>
              <w:pStyle w:val="aff0"/>
              <w:numPr>
                <w:ilvl w:val="0"/>
                <w:numId w:val="65"/>
              </w:numPr>
              <w:spacing w:after="100"/>
              <w:jc w:val="both"/>
            </w:pPr>
            <w:r>
              <w:t>Aspects related to DMRS allocation in S slot need to be resolved.</w:t>
            </w:r>
          </w:p>
          <w:p w14:paraId="0A3BAE47" w14:textId="77777777" w:rsidR="00DE70FD" w:rsidRDefault="00A37FB1">
            <w:pPr>
              <w:pStyle w:val="aff0"/>
              <w:numPr>
                <w:ilvl w:val="0"/>
                <w:numId w:val="65"/>
              </w:numPr>
              <w:spacing w:after="100"/>
              <w:jc w:val="both"/>
            </w:pPr>
            <w:r>
              <w:t>Aspects related to the determination of available slots should also consider S slots.</w:t>
            </w:r>
          </w:p>
          <w:p w14:paraId="2E99822E" w14:textId="77777777" w:rsidR="00DE70FD" w:rsidRDefault="00A37FB1">
            <w:pPr>
              <w:pStyle w:val="aff0"/>
              <w:numPr>
                <w:ilvl w:val="0"/>
                <w:numId w:val="65"/>
              </w:numPr>
              <w:spacing w:after="100"/>
              <w:jc w:val="both"/>
            </w:pPr>
            <w:r>
              <w:t>Aspects related to rate-matching need to be resolved.</w:t>
            </w:r>
          </w:p>
          <w:p w14:paraId="5223F4E1" w14:textId="77777777" w:rsidR="00DE70FD" w:rsidRDefault="00A37FB1">
            <w:pPr>
              <w:pStyle w:val="aff0"/>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aff0"/>
              <w:numPr>
                <w:ilvl w:val="0"/>
                <w:numId w:val="65"/>
              </w:numPr>
              <w:spacing w:after="100"/>
              <w:jc w:val="both"/>
            </w:pPr>
            <w:r>
              <w:lastRenderedPageBreak/>
              <w:t>Impact on UCI multiplexing (whether orphan symbol is valid for multiplexing).</w:t>
            </w:r>
          </w:p>
          <w:p w14:paraId="794B87EF" w14:textId="77777777" w:rsidR="00DE70FD" w:rsidRDefault="00A37FB1">
            <w:pPr>
              <w:pStyle w:val="aff0"/>
              <w:numPr>
                <w:ilvl w:val="0"/>
                <w:numId w:val="6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Summary of companies’ views on implementation impacts of supporting optimizations targeting the use of S slots for TBoMS</w:t>
            </w:r>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77777777" w:rsidR="00DE70FD" w:rsidRDefault="00A37FB1">
            <w:pPr>
              <w:spacing w:after="100"/>
              <w:jc w:val="both"/>
            </w:pPr>
            <w:r>
              <w:rPr>
                <w:lang w:eastAsia="zh-CN"/>
              </w:rPr>
              <w:t>Possibly no impacts on rate matching, UCI multiplexing, power control, if special slots are used for TBoMS.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aff0"/>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aff0"/>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aff0"/>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aff0"/>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7E1EAC93" w14:textId="77777777" w:rsidR="00DE70FD" w:rsidRDefault="00A37FB1">
      <w:pPr>
        <w:pStyle w:val="aff0"/>
        <w:numPr>
          <w:ilvl w:val="0"/>
          <w:numId w:val="67"/>
        </w:numPr>
        <w:rPr>
          <w:b/>
          <w:bCs/>
          <w:sz w:val="22"/>
          <w:szCs w:val="22"/>
          <w:highlight w:val="yellow"/>
        </w:rPr>
      </w:pPr>
      <w:r>
        <w:rPr>
          <w:b/>
          <w:bCs/>
          <w:sz w:val="22"/>
          <w:szCs w:val="22"/>
          <w:highlight w:val="yellow"/>
        </w:rPr>
        <w:lastRenderedPageBreak/>
        <w:t>No further optimization to allocate resources for TBoMS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81"/>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Allocating resources for TBoMS in the special slot in TDD is possible according to the agreed time domain resource determination for TBoMS.</w:t>
      </w:r>
    </w:p>
    <w:p w14:paraId="151CC3E0"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0B932CF0" w14:textId="77777777" w:rsidR="00DE70FD" w:rsidRDefault="00DE70FD">
      <w:pPr>
        <w:spacing w:after="240"/>
        <w:jc w:val="both"/>
      </w:pPr>
    </w:p>
    <w:p w14:paraId="282FAE62" w14:textId="77777777" w:rsidR="00DE70FD" w:rsidRDefault="00A37FB1">
      <w:pPr>
        <w:pStyle w:val="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aff0"/>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aff0"/>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aff0"/>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aff0"/>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aff0"/>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aff0"/>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aff0"/>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lastRenderedPageBreak/>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lastRenderedPageBreak/>
        <w:t>FL’s comments on August 17th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aff0"/>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81"/>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aff0"/>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Huawei, Hisilicon</w:t>
            </w:r>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lastRenderedPageBreak/>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t>The number of slots allocated for TBoMS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2F1AE13B" w14:textId="77777777"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a"/>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lastRenderedPageBreak/>
        <w:t>FL’s proposal 9</w:t>
      </w:r>
    </w:p>
    <w:p w14:paraId="140DC75E" w14:textId="77777777"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1"/>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DD0AD0">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DD0AD0">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071E2C">
            <w:pPr>
              <w:jc w:val="both"/>
            </w:pPr>
            <w:r>
              <w:t>OPPO</w:t>
            </w:r>
          </w:p>
        </w:tc>
        <w:tc>
          <w:tcPr>
            <w:tcW w:w="7450" w:type="dxa"/>
          </w:tcPr>
          <w:p w14:paraId="6D5AA0B6" w14:textId="77777777" w:rsidR="00383026" w:rsidRDefault="00383026" w:rsidP="00071E2C">
            <w:pPr>
              <w:jc w:val="both"/>
            </w:pPr>
            <w:r>
              <w:t>This should be quite straightforward solution. We support.</w:t>
            </w:r>
          </w:p>
          <w:p w14:paraId="48D45576" w14:textId="77777777" w:rsidR="00383026" w:rsidRPr="00A44462" w:rsidRDefault="00383026" w:rsidP="00071E2C">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sidRPr="00A44462">
              <w:rPr>
                <w:sz w:val="22"/>
                <w:szCs w:val="22"/>
                <w:lang w:eastAsia="x-none"/>
              </w:rPr>
              <w:t>N slots are allocated for a TBoMS transmission.</w:t>
            </w:r>
            <w:r w:rsidRPr="00A44462">
              <w:t>”</w:t>
            </w:r>
          </w:p>
        </w:tc>
      </w:tr>
    </w:tbl>
    <w:p w14:paraId="32C90B46" w14:textId="77777777" w:rsidR="00DE70FD"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aff0"/>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aff0"/>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aff0"/>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aff0"/>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aff0"/>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aff0"/>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aff0"/>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aff0"/>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aff0"/>
        <w:numPr>
          <w:ilvl w:val="2"/>
          <w:numId w:val="72"/>
        </w:numPr>
        <w:rPr>
          <w:sz w:val="22"/>
          <w:szCs w:val="22"/>
          <w:lang w:val="en-US"/>
        </w:rPr>
      </w:pPr>
      <w:r>
        <w:rPr>
          <w:sz w:val="22"/>
          <w:szCs w:val="22"/>
          <w:lang w:val="en-US"/>
        </w:rPr>
        <w:t>TCL communications [4]</w:t>
      </w:r>
    </w:p>
    <w:p w14:paraId="093BBF62" w14:textId="77777777" w:rsidR="00DE70FD" w:rsidRDefault="00DE70FD">
      <w:pPr>
        <w:pStyle w:val="aff0"/>
        <w:ind w:left="2160"/>
        <w:rPr>
          <w:sz w:val="22"/>
          <w:szCs w:val="22"/>
          <w:lang w:val="en-US"/>
        </w:rPr>
      </w:pPr>
    </w:p>
    <w:p w14:paraId="5429D177" w14:textId="77777777" w:rsidR="00DE70FD" w:rsidRDefault="00A37FB1">
      <w:pPr>
        <w:pStyle w:val="aff0"/>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aff0"/>
        <w:numPr>
          <w:ilvl w:val="1"/>
          <w:numId w:val="72"/>
        </w:numPr>
        <w:rPr>
          <w:sz w:val="22"/>
          <w:szCs w:val="22"/>
          <w:lang w:val="en-US"/>
        </w:rPr>
      </w:pPr>
      <w:r>
        <w:rPr>
          <w:sz w:val="22"/>
          <w:szCs w:val="22"/>
          <w:lang w:val="en-US"/>
        </w:rPr>
        <w:t>Nokia/NSB [21]: {[1], 2, 3, 4, 7}</w:t>
      </w:r>
    </w:p>
    <w:p w14:paraId="6898B5F5" w14:textId="77777777" w:rsidR="00DE70FD" w:rsidRDefault="00A37FB1">
      <w:pPr>
        <w:pStyle w:val="aff0"/>
        <w:numPr>
          <w:ilvl w:val="1"/>
          <w:numId w:val="72"/>
        </w:numPr>
        <w:rPr>
          <w:sz w:val="22"/>
          <w:szCs w:val="22"/>
          <w:lang w:val="en-US"/>
        </w:rPr>
      </w:pPr>
      <w:r>
        <w:rPr>
          <w:sz w:val="22"/>
          <w:szCs w:val="22"/>
          <w:lang w:val="en-US"/>
        </w:rPr>
        <w:t>ZTE [5]: {1, 2, 3, 4, 7, 8, 12, 16}</w:t>
      </w:r>
    </w:p>
    <w:p w14:paraId="458958D0" w14:textId="77777777" w:rsidR="00DE70FD" w:rsidRDefault="00A37FB1">
      <w:pPr>
        <w:pStyle w:val="aff0"/>
        <w:numPr>
          <w:ilvl w:val="1"/>
          <w:numId w:val="72"/>
        </w:numPr>
        <w:rPr>
          <w:sz w:val="22"/>
          <w:szCs w:val="22"/>
          <w:lang w:val="en-US"/>
        </w:rPr>
      </w:pPr>
      <w:r>
        <w:rPr>
          <w:sz w:val="22"/>
          <w:szCs w:val="22"/>
          <w:lang w:val="en-US"/>
        </w:rPr>
        <w:t>Apple [16]: maximum number is 8</w:t>
      </w:r>
    </w:p>
    <w:p w14:paraId="4120F11D" w14:textId="77777777" w:rsidR="00DE70FD" w:rsidRDefault="00DE70FD">
      <w:pPr>
        <w:pStyle w:val="aff0"/>
        <w:rPr>
          <w:sz w:val="22"/>
          <w:szCs w:val="22"/>
          <w:lang w:val="en-US"/>
        </w:rPr>
      </w:pPr>
    </w:p>
    <w:p w14:paraId="27CEBF4D" w14:textId="77777777" w:rsidR="00DE70FD" w:rsidRDefault="00A37FB1">
      <w:pPr>
        <w:jc w:val="both"/>
        <w:rPr>
          <w:sz w:val="22"/>
          <w:szCs w:val="22"/>
          <w:lang w:val="en-US"/>
        </w:rPr>
      </w:pPr>
      <w:r>
        <w:rPr>
          <w:sz w:val="22"/>
          <w:szCs w:val="22"/>
          <w:lang w:val="en-US"/>
        </w:rPr>
        <w:lastRenderedPageBreak/>
        <w:t>The following was also additionally proposed:</w:t>
      </w:r>
    </w:p>
    <w:p w14:paraId="418DB7AD" w14:textId="77777777" w:rsidR="00DE70FD" w:rsidRDefault="00A37FB1">
      <w:pPr>
        <w:pStyle w:val="aff0"/>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aff0"/>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aff0"/>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aff0"/>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aff0"/>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aff0"/>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aff0"/>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aff0"/>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aff0"/>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w:t>
      </w:r>
      <w:r>
        <w:rPr>
          <w:sz w:val="22"/>
          <w:szCs w:val="22"/>
        </w:rPr>
        <w:lastRenderedPageBreak/>
        <w:t xml:space="preserve">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aff0"/>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w:t>
            </w:r>
            <w:r>
              <w:rPr>
                <w:rFonts w:hint="eastAsia"/>
                <w:lang w:val="en-US" w:eastAsia="zh-CN"/>
              </w:rPr>
              <w:lastRenderedPageBreak/>
              <w:t xml:space="preserve">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pusch-TimeDomainAllocationListDCI-0-2-r16               SetupRelease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pusch-TimeDomainAllocationListDCI-0-1-r16               SetupRelease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lastRenderedPageBreak/>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lastRenderedPageBreak/>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lastRenderedPageBreak/>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aff0"/>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aff0"/>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aff0"/>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aff0"/>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81"/>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DE70FD">
        <w:tc>
          <w:tcPr>
            <w:tcW w:w="2176" w:type="dxa"/>
          </w:tcPr>
          <w:p w14:paraId="5D946DC4"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DD0AD0">
            <w:pPr>
              <w:jc w:val="both"/>
            </w:pPr>
            <w:r>
              <w:rPr>
                <w:rFonts w:eastAsia="MS Mincho"/>
                <w:lang w:eastAsia="ja-JP"/>
              </w:rPr>
              <w:t>Repurpose/enhance existing TDRA table</w:t>
            </w:r>
          </w:p>
        </w:tc>
        <w:tc>
          <w:tcPr>
            <w:tcW w:w="3724" w:type="dxa"/>
          </w:tcPr>
          <w:p w14:paraId="20F4699E" w14:textId="77777777" w:rsidR="00717861" w:rsidRDefault="00717861" w:rsidP="00DD0AD0">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071E2C">
            <w:pPr>
              <w:jc w:val="both"/>
            </w:pPr>
            <w:r>
              <w:rPr>
                <w:rFonts w:hint="eastAsia"/>
                <w:lang w:eastAsia="zh-CN"/>
              </w:rPr>
              <w:t>OPPO</w:t>
            </w:r>
          </w:p>
        </w:tc>
        <w:tc>
          <w:tcPr>
            <w:tcW w:w="3723" w:type="dxa"/>
          </w:tcPr>
          <w:p w14:paraId="0B27770B" w14:textId="77777777" w:rsidR="00383026" w:rsidRDefault="00383026" w:rsidP="00071E2C">
            <w:pPr>
              <w:jc w:val="both"/>
            </w:pPr>
            <w:r>
              <w:t>We actually suggest to repurpose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071E2C">
            <w:pPr>
              <w:jc w:val="both"/>
            </w:pPr>
            <w:r>
              <w:t>There may not be too much more complexity for another different table. Most of the functionality could be very similar, can be copied. In another perspective, why a separated one needed?</w:t>
            </w:r>
          </w:p>
        </w:tc>
      </w:tr>
    </w:tbl>
    <w:p w14:paraId="061C3389" w14:textId="77777777" w:rsidR="00DE70FD"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81"/>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lastRenderedPageBreak/>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sidRPr="00F50E47">
              <w:rPr>
                <w:rFonts w:eastAsia="MS Mincho"/>
                <w:i/>
                <w:lang w:eastAsia="ja-JP"/>
              </w:rPr>
              <w:t>timeDomainAllocation</w:t>
            </w:r>
            <w:r>
              <w:rPr>
                <w:rFonts w:eastAsia="MS Mincho"/>
                <w:lang w:eastAsia="ja-JP"/>
              </w:rPr>
              <w:t xml:space="preserve"> in </w:t>
            </w:r>
            <w:r w:rsidRPr="00F50E47">
              <w:rPr>
                <w:rFonts w:eastAsia="MS Mincho"/>
                <w:i/>
                <w:lang w:eastAsia="ja-JP"/>
              </w:rPr>
              <w:t>rrc-ConfiguredUplinkGrant</w:t>
            </w:r>
            <w:r>
              <w:rPr>
                <w:rFonts w:eastAsia="MS Mincho"/>
                <w:lang w:eastAsia="ja-JP"/>
              </w:rPr>
              <w:t xml:space="preserve"> where </w:t>
            </w:r>
            <w:r w:rsidRPr="00F50E47">
              <w:rPr>
                <w:rFonts w:eastAsia="MS Mincho"/>
                <w:i/>
                <w:lang w:eastAsia="ja-JP"/>
              </w:rPr>
              <w:t>timeDomainAllocation</w:t>
            </w:r>
            <w:r>
              <w:rPr>
                <w:rFonts w:eastAsia="MS Mincho"/>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91F1265" w14:textId="77777777" w:rsidR="00717861" w:rsidRDefault="00717861" w:rsidP="00DD0AD0">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071E2C">
            <w:pPr>
              <w:jc w:val="both"/>
            </w:pPr>
            <w:r>
              <w:t>OPPO</w:t>
            </w:r>
          </w:p>
        </w:tc>
        <w:tc>
          <w:tcPr>
            <w:tcW w:w="7448" w:type="dxa"/>
          </w:tcPr>
          <w:p w14:paraId="7C7BCC4A" w14:textId="77777777" w:rsidR="00383026" w:rsidRDefault="00383026" w:rsidP="00071E2C">
            <w:pPr>
              <w:spacing w:after="100"/>
              <w:jc w:val="both"/>
            </w:pPr>
            <w:r>
              <w:t>Should be same, even for different parameters.</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81"/>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DD0AD0">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071E2C">
            <w:pPr>
              <w:jc w:val="both"/>
            </w:pPr>
            <w:r>
              <w:t>OPPO</w:t>
            </w:r>
          </w:p>
        </w:tc>
        <w:tc>
          <w:tcPr>
            <w:tcW w:w="7448" w:type="dxa"/>
          </w:tcPr>
          <w:p w14:paraId="5A6A1C5B" w14:textId="77777777" w:rsidR="00383026" w:rsidRDefault="00383026" w:rsidP="00071E2C">
            <w:pPr>
              <w:spacing w:after="100"/>
              <w:jc w:val="both"/>
            </w:pPr>
            <w:r>
              <w:t>[2, 4, 8, 16] at least. Seems we don’t need to do the redesign of type A repetition enhancement.</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aff0"/>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aff0"/>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aff0"/>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aff0"/>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aff0"/>
        <w:numPr>
          <w:ilvl w:val="1"/>
          <w:numId w:val="79"/>
        </w:numPr>
        <w:jc w:val="both"/>
        <w:rPr>
          <w:sz w:val="22"/>
          <w:szCs w:val="22"/>
          <w:lang w:eastAsia="zh-CN"/>
        </w:rPr>
      </w:pPr>
      <w:r>
        <w:rPr>
          <w:sz w:val="22"/>
          <w:szCs w:val="22"/>
          <w:lang w:eastAsia="zh-CN"/>
        </w:rPr>
        <w:lastRenderedPageBreak/>
        <w:t>One company (OPPO [9]) proposed that UCI is equally multiplexed into all slots of TBoMS transmission.</w:t>
      </w:r>
    </w:p>
    <w:p w14:paraId="1EF81A8B" w14:textId="77777777" w:rsidR="00DE70FD" w:rsidRDefault="00A37FB1">
      <w:pPr>
        <w:pStyle w:val="aff0"/>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aff0"/>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aff0"/>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aff0"/>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aff0"/>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aff0"/>
        <w:ind w:left="1440"/>
        <w:jc w:val="both"/>
        <w:rPr>
          <w:sz w:val="22"/>
          <w:szCs w:val="22"/>
          <w:lang w:eastAsia="zh-CN"/>
        </w:rPr>
      </w:pPr>
    </w:p>
    <w:p w14:paraId="7C64DC0F" w14:textId="77777777" w:rsidR="00DE70FD" w:rsidRDefault="00A37FB1">
      <w:pPr>
        <w:pStyle w:val="aff0"/>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aff0"/>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aff0"/>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4"/>
        <w:numPr>
          <w:ilvl w:val="3"/>
          <w:numId w:val="4"/>
        </w:numPr>
      </w:pPr>
      <w:r>
        <w:lastRenderedPageBreak/>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 xml:space="preserve">Prefer to wait for clarity on rate matching. If we don’t agree to rate matching per slot, these proposals will not be worth much. We will have </w:t>
            </w:r>
            <w:r>
              <w:lastRenderedPageBreak/>
              <w:t>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lastRenderedPageBreak/>
              <w:t>Vivo</w:t>
            </w:r>
          </w:p>
        </w:tc>
        <w:tc>
          <w:tcPr>
            <w:tcW w:w="6083" w:type="dxa"/>
          </w:tcPr>
          <w:p w14:paraId="7ED9109A" w14:textId="77777777" w:rsidR="00DE70FD" w:rsidRDefault="00A37FB1">
            <w:pPr>
              <w:jc w:val="both"/>
            </w:pPr>
            <w:r>
              <w:rPr>
                <w:lang w:eastAsia="zh-CN"/>
              </w:rPr>
              <w:t>Perhaps, if we can list the potential issues for UCI multiplexing on TBoMS,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To avoid the UE complexity of rate matching PUSCH around UCI in a time unit larger than a slot, the simple method of UCI multiplexing on TBoMS, e.g. puncturing, should be used as a starting point.</w:t>
            </w:r>
          </w:p>
          <w:p w14:paraId="008A0D24" w14:textId="77777777" w:rsidR="00DE70FD" w:rsidRDefault="00A37FB1">
            <w:pPr>
              <w:jc w:val="both"/>
            </w:pPr>
            <w:r>
              <w:t>Further enhancement, e.g.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w:t>
            </w:r>
            <w:r>
              <w:rPr>
                <w:rFonts w:eastAsia="Malgun Gothic"/>
                <w:lang w:eastAsia="ko-KR"/>
              </w:rPr>
              <w:lastRenderedPageBreak/>
              <w:t xml:space="preserve">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lastRenderedPageBreak/>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aff0"/>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aff0"/>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aff0"/>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aff0"/>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aff0"/>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aff0"/>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aff0"/>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aff0"/>
        <w:numPr>
          <w:ilvl w:val="2"/>
          <w:numId w:val="80"/>
        </w:numPr>
        <w:spacing w:before="120" w:after="120" w:line="276" w:lineRule="auto"/>
        <w:jc w:val="both"/>
        <w:rPr>
          <w:sz w:val="22"/>
          <w:szCs w:val="22"/>
        </w:rPr>
      </w:pPr>
      <w:r>
        <w:rPr>
          <w:sz w:val="22"/>
          <w:szCs w:val="22"/>
        </w:rPr>
        <w:lastRenderedPageBreak/>
        <w:t>Huawei/HiSi [3] (if the number of symbols in an uplink slot allocated for TBoMS transmission and the one in a special slot allocated for TBoMS transmission are different).</w:t>
      </w:r>
    </w:p>
    <w:p w14:paraId="01DCA49A" w14:textId="77777777" w:rsidR="00DE70FD" w:rsidRDefault="00A37FB1">
      <w:pPr>
        <w:pStyle w:val="aff0"/>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aff0"/>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aff0"/>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aff0"/>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aff0"/>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aff0"/>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aff0"/>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aff0"/>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aff0"/>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aff0"/>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aff0"/>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aff0"/>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aff0"/>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81"/>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lastRenderedPageBreak/>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lastRenderedPageBreak/>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lastRenderedPageBreak/>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aff0"/>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lastRenderedPageBreak/>
              <w:t>For retransmission, the TBS remains the same with the initial transmission, i.e. same mechanism as in Rel-15/16.</w:t>
            </w:r>
          </w:p>
          <w:p w14:paraId="70B35037" w14:textId="77777777" w:rsidR="00DE70FD" w:rsidRDefault="00A37FB1">
            <w:pPr>
              <w:pStyle w:val="aff0"/>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lastRenderedPageBreak/>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aff0"/>
        <w:numPr>
          <w:ilvl w:val="0"/>
          <w:numId w:val="84"/>
        </w:numPr>
        <w:jc w:val="both"/>
        <w:rPr>
          <w:sz w:val="22"/>
          <w:szCs w:val="22"/>
          <w:lang w:val="en-US"/>
        </w:rPr>
      </w:pPr>
      <w:r>
        <w:rPr>
          <w:sz w:val="22"/>
          <w:szCs w:val="22"/>
          <w:lang w:val="en-US"/>
        </w:rPr>
        <w:lastRenderedPageBreak/>
        <w:t>How to indicate K.</w:t>
      </w:r>
    </w:p>
    <w:p w14:paraId="4AC7F630" w14:textId="77777777" w:rsidR="00DE70FD" w:rsidRDefault="00A37FB1">
      <w:pPr>
        <w:pStyle w:val="aff0"/>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I would then use the following excerpt from the latest formulation of Alt. 4 during the GTW  as a starting point</w:t>
      </w:r>
    </w:p>
    <w:tbl>
      <w:tblPr>
        <w:tblStyle w:val="afa"/>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aff0"/>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aff0"/>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aff0"/>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aff0"/>
              <w:numPr>
                <w:ilvl w:val="1"/>
                <w:numId w:val="26"/>
              </w:numPr>
              <w:spacing w:after="0"/>
              <w:jc w:val="both"/>
              <w:rPr>
                <w:rFonts w:eastAsia="等线"/>
                <w:sz w:val="22"/>
                <w:szCs w:val="22"/>
                <w:lang w:eastAsia="zh-CN"/>
              </w:rPr>
            </w:pPr>
            <w:r>
              <w:rPr>
                <w:rFonts w:eastAsia="等线"/>
                <w:sz w:val="22"/>
                <w:szCs w:val="22"/>
                <w:lang w:eastAsia="zh-CN"/>
              </w:rPr>
              <w:t>Note: This is subject to UE capability</w:t>
            </w:r>
          </w:p>
          <w:p w14:paraId="7FD023D1" w14:textId="77777777" w:rsidR="00DE70FD" w:rsidRDefault="00A37FB1">
            <w:pPr>
              <w:pStyle w:val="aff0"/>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aff0"/>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aff0"/>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aff0"/>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aff0"/>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aff0"/>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aff0"/>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aff0"/>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aff0"/>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aff0"/>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aff0"/>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lastRenderedPageBreak/>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aff0"/>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aff0"/>
        <w:ind w:left="780"/>
        <w:jc w:val="both"/>
      </w:pPr>
    </w:p>
    <w:p w14:paraId="14422C8F" w14:textId="77777777" w:rsidR="00DE70FD" w:rsidRDefault="00A37FB1">
      <w:pPr>
        <w:pStyle w:val="aff0"/>
        <w:numPr>
          <w:ilvl w:val="0"/>
          <w:numId w:val="88"/>
        </w:numPr>
        <w:jc w:val="both"/>
      </w:pPr>
      <w:r>
        <w:rPr>
          <w:sz w:val="22"/>
          <w:szCs w:val="22"/>
          <w:u w:val="single"/>
        </w:rPr>
        <w:t>In case of explicit indication, should it be semi-static or dynamic?</w:t>
      </w:r>
    </w:p>
    <w:p w14:paraId="49B42405" w14:textId="77777777" w:rsidR="00DE70FD" w:rsidRDefault="00DE70FD">
      <w:pPr>
        <w:pStyle w:val="aff0"/>
        <w:ind w:left="780"/>
        <w:jc w:val="both"/>
      </w:pPr>
    </w:p>
    <w:p w14:paraId="1ED6A4E4" w14:textId="77777777" w:rsidR="00DE70FD" w:rsidRDefault="00A37FB1">
      <w:pPr>
        <w:pStyle w:val="aff0"/>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aff0"/>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aff0"/>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81"/>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DD0AD0">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FL: the excerpt you used in this section was not included in 2.2.2. So answers/interpretations across companies on what N represents may not be the same. We tried establish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lastRenderedPageBreak/>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81"/>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DD0AD0">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071E2C">
            <w:pPr>
              <w:jc w:val="both"/>
            </w:pPr>
            <w:r>
              <w:t>OPPO</w:t>
            </w:r>
          </w:p>
        </w:tc>
        <w:tc>
          <w:tcPr>
            <w:tcW w:w="7448" w:type="dxa"/>
          </w:tcPr>
          <w:p w14:paraId="57A7EDDF" w14:textId="77777777" w:rsidR="00383026" w:rsidRDefault="00383026" w:rsidP="00071E2C">
            <w:pPr>
              <w:spacing w:after="100"/>
              <w:jc w:val="both"/>
            </w:pPr>
            <w:r>
              <w:t>The set of number of K should be same as the set for N, and K&lt;=N.</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81"/>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DD0AD0">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071E2C">
            <w:pPr>
              <w:jc w:val="both"/>
              <w:rPr>
                <w:lang w:eastAsia="zh-CN"/>
              </w:rPr>
            </w:pPr>
            <w:r>
              <w:rPr>
                <w:lang w:eastAsia="zh-CN"/>
              </w:rPr>
              <w:t>OPPO</w:t>
            </w:r>
          </w:p>
        </w:tc>
        <w:tc>
          <w:tcPr>
            <w:tcW w:w="7448" w:type="dxa"/>
          </w:tcPr>
          <w:p w14:paraId="56150B9D" w14:textId="77777777" w:rsidR="00383026" w:rsidRDefault="00383026" w:rsidP="00071E2C">
            <w:pPr>
              <w:jc w:val="both"/>
              <w:rPr>
                <w:lang w:eastAsia="zh-CN"/>
              </w:rPr>
            </w:pPr>
            <w:r>
              <w:rPr>
                <w:lang w:eastAsia="zh-CN"/>
              </w:rPr>
              <w:t>We looking this as the TBoMS fallback to the enhanced Type A repetition. So it could be supported. We would like to see the TBoMS can reuse those parameter first.</w:t>
            </w:r>
          </w:p>
        </w:tc>
      </w:tr>
    </w:tbl>
    <w:p w14:paraId="7C7D053E" w14:textId="77777777" w:rsidR="00DE70FD"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81"/>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DD0AD0">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bl>
    <w:p w14:paraId="61B02B50" w14:textId="77777777" w:rsidR="00DE70FD" w:rsidRDefault="00DE70FD"/>
    <w:p w14:paraId="3E7A7D8B" w14:textId="77777777" w:rsidR="00DE70FD" w:rsidRDefault="00DE70FD"/>
    <w:p w14:paraId="7C2F2365" w14:textId="77777777" w:rsidR="00DE70FD" w:rsidRDefault="00DE70FD"/>
    <w:p w14:paraId="376DDB18" w14:textId="77777777" w:rsidR="00DE70FD" w:rsidRDefault="00A37FB1">
      <w:pPr>
        <w:pStyle w:val="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aff0"/>
        <w:numPr>
          <w:ilvl w:val="0"/>
          <w:numId w:val="81"/>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3457D235" w14:textId="77777777" w:rsidR="00DE70FD" w:rsidRDefault="00A37FB1">
      <w:pPr>
        <w:pStyle w:val="aff0"/>
        <w:numPr>
          <w:ilvl w:val="2"/>
          <w:numId w:val="81"/>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28281BC3" w14:textId="77777777" w:rsidR="00DE70FD" w:rsidRDefault="00A37FB1">
      <w:pPr>
        <w:pStyle w:val="aff0"/>
        <w:numPr>
          <w:ilvl w:val="0"/>
          <w:numId w:val="81"/>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25BDDFE2" w14:textId="77777777" w:rsidR="00DE70FD" w:rsidRDefault="00A37FB1">
      <w:pPr>
        <w:pStyle w:val="aff0"/>
        <w:numPr>
          <w:ilvl w:val="2"/>
          <w:numId w:val="81"/>
        </w:numPr>
        <w:jc w:val="both"/>
        <w:rPr>
          <w:sz w:val="22"/>
          <w:lang w:val="en-US"/>
        </w:rPr>
      </w:pPr>
      <w:r>
        <w:rPr>
          <w:sz w:val="22"/>
          <w:lang w:val="en-US"/>
        </w:rPr>
        <w:t>Sierra Wireless [23]</w:t>
      </w:r>
    </w:p>
    <w:p w14:paraId="0042A4FE" w14:textId="77777777" w:rsidR="00DE70FD" w:rsidRDefault="00A37FB1">
      <w:pPr>
        <w:pStyle w:val="aff0"/>
        <w:numPr>
          <w:ilvl w:val="0"/>
          <w:numId w:val="81"/>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17C0471E" w14:textId="77777777" w:rsidR="00DE70FD" w:rsidRDefault="00A37FB1">
      <w:pPr>
        <w:pStyle w:val="aff0"/>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aff0"/>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aff0"/>
        <w:numPr>
          <w:ilvl w:val="0"/>
          <w:numId w:val="90"/>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96DF709" w14:textId="77777777" w:rsidR="00DE70FD" w:rsidRDefault="00A37FB1">
      <w:pPr>
        <w:pStyle w:val="aff0"/>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aff0"/>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4"/>
        <w:numPr>
          <w:ilvl w:val="3"/>
          <w:numId w:val="4"/>
        </w:numPr>
      </w:pPr>
      <w:r>
        <w:lastRenderedPageBreak/>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aff0"/>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aff0"/>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81"/>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DE70FD">
        <w:tc>
          <w:tcPr>
            <w:tcW w:w="2175" w:type="dxa"/>
          </w:tcPr>
          <w:p w14:paraId="0E6ACB6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DD0AD0">
            <w:pPr>
              <w:jc w:val="both"/>
              <w:rPr>
                <w:lang w:eastAsia="zh-CN"/>
              </w:rPr>
            </w:pPr>
            <w:r>
              <w:rPr>
                <w:rFonts w:hint="eastAsia"/>
                <w:lang w:eastAsia="zh-CN"/>
              </w:rPr>
              <w:t>Yes.</w:t>
            </w:r>
          </w:p>
          <w:p w14:paraId="32FA57D2" w14:textId="77777777" w:rsidR="00717861" w:rsidRDefault="00717861" w:rsidP="00DD0AD0">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DD0AD0">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071E2C">
            <w:pPr>
              <w:jc w:val="both"/>
              <w:rPr>
                <w:lang w:eastAsia="zh-CN"/>
              </w:rPr>
            </w:pPr>
            <w:r>
              <w:rPr>
                <w:lang w:eastAsia="zh-CN"/>
              </w:rPr>
              <w:t>OPPO</w:t>
            </w:r>
          </w:p>
        </w:tc>
        <w:tc>
          <w:tcPr>
            <w:tcW w:w="7448" w:type="dxa"/>
          </w:tcPr>
          <w:p w14:paraId="57B76576" w14:textId="77777777" w:rsidR="00383026" w:rsidRDefault="00383026" w:rsidP="00071E2C">
            <w:pPr>
              <w:jc w:val="both"/>
              <w:rPr>
                <w:lang w:eastAsia="zh-CN"/>
              </w:rPr>
            </w:pPr>
            <w:r>
              <w:rPr>
                <w:lang w:eastAsia="zh-CN"/>
              </w:rPr>
              <w:t>Not yet.</w:t>
            </w:r>
          </w:p>
        </w:tc>
      </w:tr>
    </w:tbl>
    <w:p w14:paraId="2F2C5B16" w14:textId="77777777" w:rsidR="00DE70FD" w:rsidRDefault="00DE70FD">
      <w:pPr>
        <w:jc w:val="both"/>
        <w:rPr>
          <w:sz w:val="22"/>
          <w:lang w:val="en-US"/>
        </w:rPr>
      </w:pPr>
    </w:p>
    <w:p w14:paraId="53AF2AF1" w14:textId="77777777" w:rsidR="00DE70FD" w:rsidRDefault="00A37FB1">
      <w:pPr>
        <w:jc w:val="both"/>
        <w:rPr>
          <w:sz w:val="22"/>
          <w:szCs w:val="22"/>
        </w:rPr>
      </w:pPr>
      <w:r>
        <w:rPr>
          <w:b/>
          <w:bCs/>
          <w:sz w:val="22"/>
          <w:highlight w:val="yellow"/>
          <w:lang w:val="en-US"/>
        </w:rPr>
        <w:t>2.2.5-Q2</w:t>
      </w:r>
    </w:p>
    <w:tbl>
      <w:tblPr>
        <w:tblStyle w:val="81"/>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DD0AD0">
            <w:pPr>
              <w:jc w:val="both"/>
              <w:rPr>
                <w:lang w:eastAsia="zh-CN"/>
              </w:rPr>
            </w:pPr>
            <w:r>
              <w:rPr>
                <w:rFonts w:hint="eastAsia"/>
                <w:lang w:eastAsia="zh-CN"/>
              </w:rPr>
              <w:t>Samsung</w:t>
            </w:r>
          </w:p>
        </w:tc>
        <w:tc>
          <w:tcPr>
            <w:tcW w:w="7448" w:type="dxa"/>
          </w:tcPr>
          <w:p w14:paraId="7349F7A5" w14:textId="77777777" w:rsidR="00717861" w:rsidRDefault="00717861" w:rsidP="00DD0AD0">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As suggested by other companies, one column in TDRA indicates slots per repetition and another column indicates number of repetition.</w:t>
            </w:r>
          </w:p>
        </w:tc>
      </w:tr>
      <w:tr w:rsidR="00383026" w14:paraId="7CD1775B" w14:textId="77777777" w:rsidTr="00383026">
        <w:tc>
          <w:tcPr>
            <w:tcW w:w="2175" w:type="dxa"/>
          </w:tcPr>
          <w:p w14:paraId="25A28311" w14:textId="77777777" w:rsidR="00383026" w:rsidRDefault="00383026" w:rsidP="00071E2C">
            <w:pPr>
              <w:jc w:val="both"/>
              <w:rPr>
                <w:lang w:eastAsia="zh-CN"/>
              </w:rPr>
            </w:pPr>
            <w:r>
              <w:rPr>
                <w:lang w:eastAsia="zh-CN"/>
              </w:rPr>
              <w:t>OPPO</w:t>
            </w:r>
          </w:p>
        </w:tc>
        <w:tc>
          <w:tcPr>
            <w:tcW w:w="7448" w:type="dxa"/>
          </w:tcPr>
          <w:p w14:paraId="668AFB24" w14:textId="77777777" w:rsidR="00383026" w:rsidRDefault="00383026" w:rsidP="00071E2C">
            <w:pPr>
              <w:jc w:val="both"/>
              <w:rPr>
                <w:lang w:eastAsia="zh-CN"/>
              </w:rPr>
            </w:pPr>
            <w:r>
              <w:rPr>
                <w:lang w:eastAsia="zh-CN"/>
              </w:rPr>
              <w:t>Before the TBoMS structure finished, we can on hold.</w:t>
            </w:r>
          </w:p>
        </w:tc>
      </w:tr>
    </w:tbl>
    <w:p w14:paraId="3F1D5286" w14:textId="77777777" w:rsidR="00DE70FD" w:rsidRPr="00383026"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81"/>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DD0AD0">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bl>
    <w:p w14:paraId="3361D0E7" w14:textId="77777777" w:rsidR="00DE70FD" w:rsidRDefault="00DE70FD">
      <w:pPr>
        <w:jc w:val="both"/>
        <w:rPr>
          <w:b/>
          <w:bCs/>
          <w:sz w:val="22"/>
          <w:highlight w:val="yellow"/>
          <w:lang w:val="en-US"/>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81"/>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DD0AD0">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bl>
    <w:p w14:paraId="18010200" w14:textId="77777777" w:rsidR="00DE70FD" w:rsidRDefault="00DE70FD">
      <w:pPr>
        <w:jc w:val="both"/>
        <w:rPr>
          <w:sz w:val="22"/>
          <w:lang w:val="en-US"/>
        </w:rPr>
      </w:pPr>
    </w:p>
    <w:p w14:paraId="79B675DD" w14:textId="77777777" w:rsidR="00DE70FD" w:rsidRDefault="00A37FB1">
      <w:pPr>
        <w:jc w:val="both"/>
        <w:rPr>
          <w:sz w:val="22"/>
          <w:szCs w:val="22"/>
        </w:rPr>
      </w:pPr>
      <w:r>
        <w:rPr>
          <w:b/>
          <w:bCs/>
          <w:sz w:val="22"/>
          <w:highlight w:val="yellow"/>
          <w:lang w:val="en-US"/>
        </w:rPr>
        <w:t>2.2.5-Q5</w:t>
      </w:r>
    </w:p>
    <w:tbl>
      <w:tblPr>
        <w:tblStyle w:val="81"/>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w:t>
            </w:r>
            <w:r>
              <w:rPr>
                <w:rFonts w:eastAsia="MS Mincho"/>
                <w:lang w:eastAsia="ja-JP"/>
              </w:rPr>
              <w:lastRenderedPageBreak/>
              <w:t xml:space="preserve">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MS Mincho"/>
                <w:lang w:eastAsia="ja-JP"/>
              </w:rPr>
            </w:pPr>
            <w:r>
              <w:lastRenderedPageBreak/>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bl>
    <w:p w14:paraId="234D6953" w14:textId="77777777" w:rsidR="00DE70FD" w:rsidRDefault="00DE70FD">
      <w:pPr>
        <w:jc w:val="both"/>
        <w:rPr>
          <w:sz w:val="22"/>
          <w:lang w:val="en-US"/>
        </w:rPr>
      </w:pPr>
    </w:p>
    <w:p w14:paraId="6BCE6D91" w14:textId="77777777" w:rsidR="00DE70FD" w:rsidRDefault="00A37FB1">
      <w:pPr>
        <w:pStyle w:val="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aff0"/>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aff0"/>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aff0"/>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aff0"/>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aff0"/>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5B29B29C" w14:textId="77777777" w:rsidR="00DE70FD" w:rsidRDefault="00DE70FD">
      <w:pPr>
        <w:pStyle w:val="aff0"/>
        <w:spacing w:after="0"/>
        <w:jc w:val="both"/>
        <w:rPr>
          <w:sz w:val="22"/>
          <w:szCs w:val="22"/>
          <w:lang w:eastAsia="zh-CN"/>
        </w:rPr>
      </w:pPr>
    </w:p>
    <w:p w14:paraId="69B5ED46" w14:textId="77777777" w:rsidR="00DE70FD" w:rsidRDefault="00A37FB1">
      <w:pPr>
        <w:pStyle w:val="3"/>
        <w:numPr>
          <w:ilvl w:val="2"/>
          <w:numId w:val="4"/>
        </w:numPr>
        <w:jc w:val="both"/>
      </w:pPr>
      <w:r>
        <w:rPr>
          <w:color w:val="FF0000"/>
          <w:lang w:val="en-US"/>
        </w:rPr>
        <w:lastRenderedPageBreak/>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aff0"/>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aff0"/>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aff0"/>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aff0"/>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aff0"/>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aff0"/>
        <w:jc w:val="both"/>
        <w:rPr>
          <w:b/>
          <w:bCs/>
          <w:sz w:val="22"/>
          <w:szCs w:val="22"/>
        </w:rPr>
      </w:pPr>
    </w:p>
    <w:p w14:paraId="5343C8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aff0"/>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aff0"/>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aff0"/>
        <w:jc w:val="both"/>
        <w:rPr>
          <w:sz w:val="22"/>
          <w:szCs w:val="22"/>
          <w:lang w:eastAsia="zh-CN"/>
        </w:rPr>
      </w:pPr>
    </w:p>
    <w:p w14:paraId="082668A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aff0"/>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aff0"/>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aff0"/>
        <w:spacing w:before="120" w:after="0"/>
        <w:ind w:left="928"/>
        <w:jc w:val="both"/>
        <w:rPr>
          <w:color w:val="000000" w:themeColor="text1"/>
          <w:sz w:val="22"/>
          <w:szCs w:val="22"/>
        </w:rPr>
      </w:pPr>
    </w:p>
    <w:p w14:paraId="0F53C698"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lastRenderedPageBreak/>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aff0"/>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8299404" w14:textId="77777777" w:rsidR="00DE70FD" w:rsidRDefault="00A37FB1">
      <w:pPr>
        <w:pStyle w:val="aff0"/>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aff0"/>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aff0"/>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aff0"/>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aff0"/>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aff0"/>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aff0"/>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等线"/>
          <w:highlight w:val="darkYellow"/>
          <w:lang w:eastAsia="zh-CN"/>
        </w:rPr>
      </w:pPr>
      <w:r>
        <w:rPr>
          <w:rFonts w:eastAsia="等线"/>
          <w:highlight w:val="darkYellow"/>
          <w:lang w:eastAsia="zh-CN"/>
        </w:rPr>
        <w:t>Working Assumption</w:t>
      </w:r>
    </w:p>
    <w:p w14:paraId="7853DA57" w14:textId="77777777" w:rsidR="00DE70FD" w:rsidRDefault="00A37FB1">
      <w:pPr>
        <w:shd w:val="clear" w:color="auto" w:fill="FFFFFF"/>
        <w:jc w:val="both"/>
        <w:rPr>
          <w:rFonts w:eastAsia="等线"/>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1"/>
        <w:jc w:val="both"/>
        <w:rPr>
          <w:lang w:val="en-US"/>
        </w:rPr>
      </w:pPr>
      <w:r>
        <w:rPr>
          <w:lang w:val="en-US"/>
        </w:rPr>
        <w:t>References</w:t>
      </w:r>
    </w:p>
    <w:p w14:paraId="7B421A09" w14:textId="77777777" w:rsidR="00DE70FD" w:rsidRDefault="00A37FB1">
      <w:pPr>
        <w:pStyle w:val="aff0"/>
        <w:numPr>
          <w:ilvl w:val="0"/>
          <w:numId w:val="98"/>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31EDB572" w14:textId="77777777" w:rsidR="00DE70FD" w:rsidRDefault="00A37FB1">
      <w:pPr>
        <w:pStyle w:val="aff0"/>
        <w:numPr>
          <w:ilvl w:val="0"/>
          <w:numId w:val="98"/>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075698BB"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aff0"/>
        <w:numPr>
          <w:ilvl w:val="0"/>
          <w:numId w:val="98"/>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38D33DF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aff0"/>
        <w:numPr>
          <w:ilvl w:val="0"/>
          <w:numId w:val="98"/>
        </w:numPr>
        <w:ind w:left="567" w:hanging="567"/>
        <w:jc w:val="both"/>
        <w:rPr>
          <w:sz w:val="22"/>
          <w:szCs w:val="22"/>
          <w:lang w:eastAsia="zh-CN"/>
        </w:rPr>
      </w:pPr>
      <w:r>
        <w:rPr>
          <w:sz w:val="22"/>
          <w:szCs w:val="22"/>
          <w:lang w:eastAsia="zh-CN"/>
        </w:rPr>
        <w:lastRenderedPageBreak/>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1"/>
        <w:jc w:val="both"/>
        <w:rPr>
          <w:lang w:val="en-US"/>
        </w:rPr>
      </w:pPr>
      <w:r>
        <w:rPr>
          <w:lang w:val="en-US"/>
        </w:rPr>
        <w:t>Appendix A: Proposals from contributions aggregated by topic</w:t>
      </w:r>
    </w:p>
    <w:p w14:paraId="5DA73CA0" w14:textId="77777777" w:rsidR="00DE70FD" w:rsidRDefault="00A37FB1">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aff0"/>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aff0"/>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29FC9E25" w14:textId="77777777" w:rsidR="00DE70FD" w:rsidRDefault="00DE70FD">
            <w:pPr>
              <w:pStyle w:val="LGTdoc"/>
              <w:rPr>
                <w:rFonts w:eastAsia="等线"/>
                <w:b/>
                <w:i/>
                <w:lang w:val="en-US" w:eastAsia="zh-CN"/>
              </w:rPr>
            </w:pPr>
          </w:p>
          <w:p w14:paraId="5B4BC416" w14:textId="77777777" w:rsidR="00DE70FD" w:rsidRDefault="00A37FB1">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lastRenderedPageBreak/>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aff0"/>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lastRenderedPageBreak/>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a"/>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aff0"/>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宋体"/>
                <w:b/>
                <w:bCs/>
                <w:iCs/>
                <w:sz w:val="22"/>
                <w:szCs w:val="22"/>
              </w:rPr>
            </w:pPr>
            <w:r>
              <w:rPr>
                <w:rFonts w:eastAsia="宋体"/>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aff0"/>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lastRenderedPageBreak/>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346928F"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AB3F761"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宋体"/>
                <w:lang w:eastAsia="zh-CN"/>
              </w:rPr>
            </w:pPr>
          </w:p>
          <w:p w14:paraId="10E037AF"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04C4FA09"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lastRenderedPageBreak/>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2"/>
        <w:spacing w:after="240"/>
      </w:pPr>
      <w:r>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ac"/>
              <w:spacing w:line="276" w:lineRule="auto"/>
              <w:rPr>
                <w:rFonts w:ascii="Times New Roman" w:hAnsi="Times New Roman" w:cs="Times New Roman"/>
                <w:b/>
                <w:bCs/>
                <w:sz w:val="20"/>
                <w:szCs w:val="20"/>
                <w:lang w:val="en-GB" w:eastAsia="ko-KR"/>
              </w:rPr>
            </w:pPr>
          </w:p>
          <w:p w14:paraId="354353B0" w14:textId="77777777" w:rsidR="00DE70FD" w:rsidRDefault="00A37FB1">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af6"/>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 xml:space="preserve">he TB is transmitted using a single </w:t>
            </w:r>
            <w:r>
              <w:rPr>
                <w:rFonts w:ascii="Times New Roman" w:hAnsi="Times New Roman" w:cs="Times New Roman"/>
                <w:b w:val="0"/>
                <w:bCs/>
                <w:sz w:val="20"/>
                <w:szCs w:val="20"/>
              </w:rPr>
              <w:lastRenderedPageBreak/>
              <w:t>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78E9B9EC" w14:textId="77777777" w:rsidR="00DE70FD" w:rsidRDefault="00DE70FD">
            <w:pPr>
              <w:spacing w:after="0" w:line="276" w:lineRule="auto"/>
              <w:rPr>
                <w:rFonts w:eastAsia="等线"/>
                <w:b/>
                <w:bCs/>
                <w:i/>
                <w:lang w:eastAsia="zh-CN"/>
              </w:rPr>
            </w:pPr>
          </w:p>
          <w:p w14:paraId="398E7C16"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aff0"/>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等线"/>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ac"/>
              <w:rPr>
                <w:rFonts w:eastAsia="Times New Roman"/>
                <w:b/>
                <w:lang w:eastAsia="ja-JP"/>
              </w:rPr>
            </w:pPr>
          </w:p>
          <w:p w14:paraId="398F2BED"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39B6AA5"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宋体"/>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60D5A06"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ac"/>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lastRenderedPageBreak/>
              <w:t>Proposal 5:</w:t>
            </w:r>
            <w:r>
              <w:t xml:space="preserve"> For TBoMS, refresh RV indices once every S transmission occasions.</w:t>
            </w:r>
          </w:p>
          <w:p w14:paraId="510B167E" w14:textId="77777777" w:rsidR="00DE70FD" w:rsidRDefault="00A37FB1">
            <w:pPr>
              <w:pStyle w:val="aff0"/>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ac"/>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ac"/>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ac"/>
              <w:spacing w:after="0" w:line="259" w:lineRule="auto"/>
              <w:ind w:left="720"/>
              <w:rPr>
                <w:rFonts w:ascii="Times New Roman" w:hAnsi="Times New Roman" w:cs="Times New Roman"/>
                <w:sz w:val="20"/>
                <w:szCs w:val="20"/>
              </w:rPr>
            </w:pPr>
          </w:p>
          <w:p w14:paraId="18FA915D" w14:textId="77777777" w:rsidR="00DE70FD" w:rsidRDefault="00DE70FD">
            <w:pPr>
              <w:pStyle w:val="ac"/>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a5"/>
              <w:tabs>
                <w:tab w:val="left" w:pos="2347"/>
              </w:tabs>
              <w:spacing w:after="0"/>
              <w:ind w:left="0" w:firstLine="0"/>
              <w:contextualSpacing/>
              <w:rPr>
                <w:bCs/>
              </w:rPr>
            </w:pPr>
            <w:r>
              <w:rPr>
                <w:bCs/>
              </w:rPr>
              <w:t>Repetition is not supported with TBoMS.</w:t>
            </w:r>
          </w:p>
          <w:p w14:paraId="6B652507" w14:textId="77777777" w:rsidR="00DE70FD" w:rsidRDefault="00A37FB1">
            <w:pPr>
              <w:pStyle w:val="a5"/>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a5"/>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TBoMS, where starting points of bit selections other than the first bit selection are right </w:t>
            </w:r>
            <w:r>
              <w:rPr>
                <w:rFonts w:eastAsia="Yu Mincho"/>
                <w:bCs/>
              </w:rPr>
              <w:lastRenderedPageBreak/>
              <w:t>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aa"/>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3104373A" w14:textId="77777777" w:rsidR="00DE70FD" w:rsidRDefault="00656F4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43D3EB10" w14:textId="77777777" w:rsidR="00DE70FD" w:rsidRDefault="00DE70FD">
            <w:pPr>
              <w:spacing w:before="72"/>
              <w:rPr>
                <w:rFonts w:eastAsia="宋体"/>
                <w:i/>
              </w:rPr>
            </w:pPr>
          </w:p>
          <w:p w14:paraId="33ED92F7" w14:textId="77777777" w:rsidR="00DE70FD" w:rsidRDefault="00A37FB1">
            <w:pPr>
              <w:spacing w:before="72"/>
              <w:rPr>
                <w:rFonts w:eastAsia="宋体"/>
                <w:b/>
                <w:bCs/>
                <w:iCs/>
                <w:sz w:val="22"/>
                <w:szCs w:val="22"/>
              </w:rPr>
            </w:pPr>
            <w:r>
              <w:rPr>
                <w:rFonts w:eastAsia="宋体"/>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aff0"/>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宋体"/>
                <w:i/>
              </w:rPr>
            </w:pPr>
            <w:r>
              <w:rPr>
                <w:rFonts w:eastAsia="宋体"/>
                <w:i/>
              </w:rPr>
              <w:lastRenderedPageBreak/>
              <w:t xml:space="preserve"> </w:t>
            </w:r>
          </w:p>
          <w:p w14:paraId="0F0BB435"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4F0D1E75"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宋体"/>
                <w:i/>
              </w:rPr>
            </w:pPr>
          </w:p>
          <w:p w14:paraId="42D45A0E" w14:textId="77777777" w:rsidR="00DE70FD" w:rsidRDefault="00A37FB1">
            <w:pPr>
              <w:spacing w:before="72"/>
              <w:rPr>
                <w:rFonts w:eastAsia="宋体"/>
                <w:b/>
                <w:bCs/>
                <w:iCs/>
                <w:sz w:val="22"/>
                <w:szCs w:val="22"/>
              </w:rPr>
            </w:pPr>
            <w:r>
              <w:rPr>
                <w:rFonts w:eastAsia="宋体"/>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宋体"/>
                <w:i/>
              </w:rPr>
            </w:pPr>
          </w:p>
          <w:p w14:paraId="75D97F4C" w14:textId="77777777" w:rsidR="00DE70FD" w:rsidRDefault="00A37FB1">
            <w:pPr>
              <w:spacing w:before="72"/>
              <w:rPr>
                <w:rFonts w:eastAsia="宋体"/>
                <w:b/>
                <w:bCs/>
                <w:iCs/>
                <w:sz w:val="22"/>
                <w:szCs w:val="22"/>
              </w:rPr>
            </w:pPr>
            <w:r>
              <w:rPr>
                <w:rFonts w:eastAsia="宋体"/>
                <w:b/>
                <w:bCs/>
                <w:iCs/>
                <w:sz w:val="22"/>
                <w:szCs w:val="22"/>
              </w:rPr>
              <w:t>R1-2106903 Samsung</w:t>
            </w:r>
          </w:p>
          <w:p w14:paraId="33F57D72" w14:textId="77777777" w:rsidR="00DE70FD" w:rsidRDefault="00A37FB1">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6BDA5B8C" w14:textId="77777777" w:rsidR="00DE70FD" w:rsidRDefault="00DE70FD">
            <w:pPr>
              <w:pStyle w:val="aa"/>
              <w:spacing w:after="0" w:line="259" w:lineRule="auto"/>
              <w:jc w:val="both"/>
            </w:pPr>
          </w:p>
          <w:p w14:paraId="32F70199" w14:textId="77777777" w:rsidR="00DE70FD" w:rsidRDefault="00A37FB1">
            <w:pPr>
              <w:pStyle w:val="aa"/>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611A4588" w14:textId="77777777" w:rsidR="00DE70FD" w:rsidRDefault="00A37FB1">
            <w:pPr>
              <w:pStyle w:val="aff0"/>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aa"/>
              <w:spacing w:after="0" w:line="259" w:lineRule="auto"/>
              <w:jc w:val="both"/>
              <w:rPr>
                <w:b/>
                <w:bCs/>
              </w:rPr>
            </w:pPr>
          </w:p>
          <w:p w14:paraId="04A98579"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aa"/>
              <w:spacing w:after="0" w:line="259" w:lineRule="auto"/>
              <w:jc w:val="both"/>
              <w:rPr>
                <w:b/>
                <w:bCs/>
                <w:lang w:val="en-US"/>
              </w:rPr>
            </w:pPr>
          </w:p>
          <w:p w14:paraId="308D1CDE" w14:textId="77777777" w:rsidR="00DE70FD" w:rsidRDefault="00A37FB1">
            <w:pPr>
              <w:pStyle w:val="aa"/>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aff0"/>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lastRenderedPageBreak/>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aff0"/>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afa"/>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aa"/>
              <w:spacing w:after="0" w:line="259" w:lineRule="auto"/>
              <w:jc w:val="both"/>
              <w:rPr>
                <w:b/>
                <w:bCs/>
                <w:sz w:val="22"/>
                <w:szCs w:val="22"/>
                <w:lang w:val="en-US" w:eastAsia="ja-JP"/>
              </w:rPr>
            </w:pPr>
            <w:bookmarkStart w:id="12"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659A5CC1" w14:textId="77777777" w:rsidR="00DE70FD" w:rsidRDefault="00656F4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0F0494EF" w14:textId="77777777" w:rsidR="00DE70FD" w:rsidRDefault="00A37FB1">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771E48D"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ac"/>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TBoMS, where starting points of bit selections other than the first bit selection are right </w:t>
            </w:r>
            <w:r>
              <w:rPr>
                <w:rFonts w:eastAsia="Yu Mincho"/>
                <w:bCs/>
              </w:rPr>
              <w:lastRenderedPageBreak/>
              <w:t>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2"/>
          </w:p>
        </w:tc>
      </w:tr>
    </w:tbl>
    <w:p w14:paraId="253DFE30" w14:textId="77777777" w:rsidR="00DE70FD" w:rsidRDefault="00DE70FD"/>
    <w:p w14:paraId="564D2C69" w14:textId="77777777" w:rsidR="00DE70FD" w:rsidRDefault="00DE70FD"/>
    <w:p w14:paraId="69ADA217" w14:textId="77777777" w:rsidR="00DE70FD" w:rsidRDefault="00A37FB1">
      <w:pPr>
        <w:pStyle w:val="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ac"/>
              <w:spacing w:after="0" w:line="276" w:lineRule="auto"/>
              <w:rPr>
                <w:rFonts w:ascii="Times New Roman" w:hAnsi="Times New Roman" w:cs="Times New Roman"/>
                <w:b/>
                <w:bCs/>
                <w:lang w:eastAsia="ja-JP"/>
              </w:rPr>
            </w:pPr>
          </w:p>
          <w:p w14:paraId="0ABC6B11" w14:textId="77777777" w:rsidR="00DE70FD" w:rsidRDefault="00A37FB1">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aff0"/>
              <w:widowControl w:val="0"/>
              <w:numPr>
                <w:ilvl w:val="0"/>
                <w:numId w:val="110"/>
              </w:numPr>
              <w:spacing w:after="0"/>
              <w:ind w:left="357" w:hanging="357"/>
              <w:contextualSpacing w:val="0"/>
              <w:jc w:val="both"/>
              <w:rPr>
                <w:bCs/>
              </w:rPr>
            </w:pPr>
            <w:r>
              <w:rPr>
                <w:bCs/>
              </w:rPr>
              <w:t>Number of slots in a TOT, if rate matching is performed per TOT;</w:t>
            </w:r>
          </w:p>
          <w:p w14:paraId="52F8F716" w14:textId="77777777" w:rsidR="00DE70FD" w:rsidRDefault="00A37FB1">
            <w:pPr>
              <w:pStyle w:val="aff0"/>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ac"/>
              <w:spacing w:beforeLines="50" w:before="120" w:after="0"/>
              <w:rPr>
                <w:rFonts w:ascii="Times New Roman" w:eastAsia="宋体" w:hAnsi="Times New Roman"/>
              </w:rPr>
            </w:pPr>
          </w:p>
          <w:p w14:paraId="1220BFC5"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ac"/>
              <w:spacing w:beforeLines="50" w:before="120" w:after="0"/>
              <w:rPr>
                <w:rFonts w:ascii="Times New Roman" w:hAnsi="Times New Roman" w:cs="Times New Roman"/>
                <w:b/>
                <w:bCs/>
                <w:lang w:eastAsia="ja-JP"/>
              </w:rPr>
            </w:pPr>
          </w:p>
          <w:p w14:paraId="518AE4D8" w14:textId="77777777" w:rsidR="00DE70FD" w:rsidRDefault="00A37FB1">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5CBE49CD" w14:textId="77777777" w:rsidR="00DE70FD" w:rsidRDefault="00DE70FD">
            <w:pPr>
              <w:pStyle w:val="ac"/>
              <w:spacing w:beforeLines="50" w:before="120" w:after="0"/>
              <w:rPr>
                <w:rFonts w:ascii="Times New Roman" w:hAnsi="Times New Roman" w:cs="Times New Roman"/>
                <w:b/>
                <w:bCs/>
                <w:lang w:val="en-GB" w:eastAsia="ja-JP"/>
              </w:rPr>
            </w:pPr>
          </w:p>
          <w:p w14:paraId="0B222A7F" w14:textId="77777777" w:rsidR="00DE70FD" w:rsidRDefault="00A37FB1">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79E8CEB1" w14:textId="77777777" w:rsidR="00DE70FD" w:rsidRDefault="00DE70FD">
            <w:pPr>
              <w:spacing w:after="0" w:line="276" w:lineRule="auto"/>
              <w:rPr>
                <w:rFonts w:eastAsia="等线"/>
                <w:i/>
                <w:lang w:eastAsia="zh-CN"/>
              </w:rPr>
            </w:pPr>
          </w:p>
          <w:p w14:paraId="734E6411" w14:textId="77777777" w:rsidR="00DE70FD" w:rsidRDefault="00A37FB1">
            <w:pPr>
              <w:spacing w:before="72"/>
              <w:rPr>
                <w:rFonts w:eastAsia="宋体"/>
                <w:b/>
                <w:bCs/>
                <w:iCs/>
                <w:sz w:val="22"/>
                <w:szCs w:val="22"/>
              </w:rPr>
            </w:pPr>
            <w:r>
              <w:rPr>
                <w:rFonts w:eastAsia="宋体"/>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761D32A"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lastRenderedPageBreak/>
              <w:t>R1-2108158 WILUS</w:t>
            </w:r>
          </w:p>
          <w:p w14:paraId="17FB7E33"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ac"/>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宋体"/>
                <w:b/>
                <w:bCs/>
                <w:iCs/>
                <w:sz w:val="22"/>
                <w:szCs w:val="22"/>
              </w:rPr>
            </w:pPr>
            <w:r>
              <w:rPr>
                <w:rFonts w:eastAsia="宋体"/>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2"/>
        <w:spacing w:before="0" w:after="240"/>
        <w:contextualSpacing/>
        <w:jc w:val="both"/>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2"/>
        <w:spacing w:before="0" w:after="240"/>
        <w:contextualSpacing/>
        <w:jc w:val="both"/>
        <w:rPr>
          <w:lang w:val="en-US"/>
        </w:rPr>
      </w:pPr>
      <w:r>
        <w:rPr>
          <w:lang w:val="en-US"/>
        </w:rPr>
        <w:lastRenderedPageBreak/>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aff0"/>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ac"/>
              <w:spacing w:after="0"/>
              <w:rPr>
                <w:b/>
                <w:bCs/>
                <w:lang w:eastAsia="ja-JP"/>
              </w:rPr>
            </w:pPr>
            <w:r>
              <w:t xml:space="preserve"> </w:t>
            </w:r>
          </w:p>
          <w:p w14:paraId="76B48FEB" w14:textId="77777777" w:rsidR="00DE70FD" w:rsidRDefault="00A37FB1">
            <w:pPr>
              <w:spacing w:after="60"/>
              <w:jc w:val="both"/>
              <w:rPr>
                <w:rFonts w:eastAsia="宋体"/>
                <w:b/>
                <w:sz w:val="22"/>
                <w:lang w:eastAsia="zh-CN"/>
              </w:rPr>
            </w:pPr>
            <w:r>
              <w:rPr>
                <w:rFonts w:eastAsia="宋体"/>
                <w:b/>
                <w:sz w:val="22"/>
                <w:lang w:eastAsia="zh-CN"/>
              </w:rPr>
              <w:t>R1-2106903 Samsung</w:t>
            </w:r>
          </w:p>
          <w:p w14:paraId="0802258F" w14:textId="77777777" w:rsidR="00DE70FD" w:rsidRDefault="00A37FB1">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556783BD" w14:textId="77777777" w:rsidR="00DE70FD" w:rsidRDefault="00DE70FD">
            <w:pPr>
              <w:spacing w:after="0" w:line="276" w:lineRule="auto"/>
              <w:rPr>
                <w:rFonts w:eastAsia="等线"/>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ac"/>
              <w:rPr>
                <w:rFonts w:eastAsia="等线"/>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aff0"/>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aff0"/>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aa"/>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aa"/>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07E314B" w14:textId="77777777" w:rsidR="00DE70FD" w:rsidRDefault="00A37FB1">
            <w:pPr>
              <w:pStyle w:val="a5"/>
              <w:tabs>
                <w:tab w:val="left" w:pos="2347"/>
              </w:tabs>
              <w:spacing w:after="0"/>
              <w:ind w:left="0" w:firstLine="0"/>
              <w:contextualSpacing/>
              <w:rPr>
                <w:bCs/>
              </w:rPr>
            </w:pPr>
            <w:r>
              <w:rPr>
                <w:bCs/>
              </w:rPr>
              <w:t>Repetition is not supported with TBoMS.</w:t>
            </w:r>
          </w:p>
          <w:p w14:paraId="2435C152" w14:textId="77777777" w:rsidR="00DE70FD" w:rsidRDefault="00A37FB1">
            <w:pPr>
              <w:pStyle w:val="a5"/>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a5"/>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ac"/>
              <w:numPr>
                <w:ilvl w:val="0"/>
                <w:numId w:val="13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ac"/>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ac"/>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等线"/>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2"/>
        <w:spacing w:before="0" w:after="240"/>
        <w:contextualSpacing/>
        <w:jc w:val="both"/>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7DCD1924" w14:textId="77777777" w:rsidR="00DE70FD" w:rsidRDefault="00DE70FD">
            <w:pPr>
              <w:spacing w:before="72"/>
              <w:rPr>
                <w:rFonts w:eastAsia="宋体"/>
                <w:i/>
              </w:rPr>
            </w:pPr>
          </w:p>
          <w:p w14:paraId="404A86CB" w14:textId="77777777" w:rsidR="00DE70FD" w:rsidRDefault="00A37FB1">
            <w:pPr>
              <w:spacing w:before="72"/>
              <w:rPr>
                <w:rFonts w:eastAsia="宋体"/>
                <w:b/>
                <w:bCs/>
                <w:iCs/>
                <w:sz w:val="22"/>
                <w:szCs w:val="22"/>
              </w:rPr>
            </w:pPr>
            <w:r>
              <w:rPr>
                <w:rFonts w:eastAsia="宋体"/>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宋体"/>
                <w:b/>
                <w:bCs/>
                <w:iCs/>
              </w:rPr>
            </w:pPr>
          </w:p>
          <w:p w14:paraId="73D704A6" w14:textId="77777777" w:rsidR="00DE70FD" w:rsidRDefault="00A37FB1">
            <w:pPr>
              <w:spacing w:before="72"/>
              <w:rPr>
                <w:rFonts w:eastAsia="宋体"/>
                <w:b/>
                <w:bCs/>
                <w:iCs/>
                <w:sz w:val="22"/>
                <w:szCs w:val="22"/>
              </w:rPr>
            </w:pPr>
            <w:r>
              <w:rPr>
                <w:rFonts w:eastAsia="宋体"/>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2"/>
        <w:spacing w:before="0" w:after="240"/>
        <w:contextualSpacing/>
        <w:jc w:val="both"/>
        <w:rPr>
          <w:lang w:val="en-US"/>
        </w:rPr>
      </w:pPr>
      <w:r>
        <w:rPr>
          <w:lang w:val="en-US"/>
        </w:rPr>
        <w:t xml:space="preserve">A.10 Rank of TBoMS transmission </w:t>
      </w:r>
    </w:p>
    <w:tbl>
      <w:tblPr>
        <w:tblStyle w:val="afa"/>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5AC7E920" w14:textId="77777777" w:rsidR="00DE70FD" w:rsidRDefault="00DE70FD">
            <w:pPr>
              <w:pStyle w:val="ac"/>
              <w:spacing w:beforeLines="50" w:before="120"/>
              <w:rPr>
                <w:rFonts w:ascii="Times New Roman" w:eastAsia="宋体"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ac"/>
              <w:spacing w:beforeLines="50" w:before="120"/>
              <w:rPr>
                <w:rFonts w:ascii="Times New Roman" w:eastAsia="宋体"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ac"/>
              <w:spacing w:beforeLines="50" w:before="120"/>
              <w:rPr>
                <w:rFonts w:ascii="Times New Roman" w:eastAsia="宋体"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ac"/>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ac"/>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aa"/>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aa"/>
              <w:spacing w:after="0" w:line="259" w:lineRule="auto"/>
              <w:jc w:val="both"/>
              <w:rPr>
                <w:lang w:val="en-US"/>
              </w:rPr>
            </w:pPr>
          </w:p>
          <w:p w14:paraId="268AF434" w14:textId="77777777" w:rsidR="00DE70FD" w:rsidRDefault="00A37FB1">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3BC7456F" w14:textId="77777777" w:rsidR="00DE70FD" w:rsidRDefault="00A37FB1">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aff0"/>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aff0"/>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宋体"/>
                <w:b/>
                <w:bCs/>
                <w:sz w:val="22"/>
                <w:szCs w:val="22"/>
              </w:rPr>
            </w:pPr>
          </w:p>
          <w:p w14:paraId="21329142" w14:textId="77777777" w:rsidR="00DE70FD" w:rsidRDefault="00A37FB1">
            <w:pPr>
              <w:spacing w:before="72"/>
              <w:rPr>
                <w:rFonts w:eastAsia="宋体"/>
                <w:b/>
                <w:bCs/>
                <w:sz w:val="22"/>
                <w:szCs w:val="22"/>
              </w:rPr>
            </w:pPr>
            <w:r>
              <w:rPr>
                <w:rFonts w:eastAsia="宋体"/>
                <w:b/>
                <w:bCs/>
                <w:sz w:val="22"/>
                <w:szCs w:val="22"/>
              </w:rPr>
              <w:t>R1-2106612 vivo</w:t>
            </w:r>
          </w:p>
          <w:p w14:paraId="2BFB5E74" w14:textId="77777777" w:rsidR="00DE70FD" w:rsidRDefault="00A37FB1">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65635AEF" w14:textId="77777777" w:rsidR="00DE70FD" w:rsidRDefault="00A37FB1">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ac"/>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39CE83A" w14:textId="77777777" w:rsidR="00DE70FD" w:rsidRDefault="00A37FB1">
            <w:pPr>
              <w:pStyle w:val="ac"/>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4585CA71" w14:textId="77777777" w:rsidR="00DE70FD" w:rsidRDefault="00A37FB1">
            <w:pPr>
              <w:pStyle w:val="ac"/>
              <w:spacing w:beforeLines="50" w:before="120"/>
              <w:rPr>
                <w:rFonts w:eastAsia="等线"/>
                <w:i/>
              </w:rPr>
            </w:pPr>
            <w:r>
              <w:rPr>
                <w:rFonts w:eastAsia="等线"/>
                <w:i/>
              </w:rPr>
              <w:t xml:space="preserve"> </w:t>
            </w:r>
          </w:p>
          <w:p w14:paraId="38B434EE" w14:textId="77777777" w:rsidR="00DE70FD" w:rsidRDefault="00A37FB1">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ac"/>
              <w:spacing w:beforeLines="50" w:before="120"/>
              <w:rPr>
                <w:rFonts w:ascii="Times New Roman" w:eastAsia="等线" w:hAnsi="Times New Roman" w:cs="Times New Roman"/>
                <w:iCs/>
                <w:lang w:val="en-GB"/>
              </w:rPr>
            </w:pPr>
          </w:p>
          <w:p w14:paraId="77122D4C" w14:textId="77777777" w:rsidR="00DE70FD" w:rsidRDefault="00A37FB1">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0F60AA28" w14:textId="77777777" w:rsidR="00DE70FD" w:rsidRDefault="00A37FB1">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0A6C8997" w14:textId="77777777" w:rsidR="00DE70FD" w:rsidRDefault="00A37FB1">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00E71D28" w14:textId="77777777" w:rsidR="00DE70FD" w:rsidRDefault="00A37FB1">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3D563CF5" w14:textId="77777777" w:rsidR="00DE70FD" w:rsidRDefault="00DE70FD">
            <w:pPr>
              <w:spacing w:after="0" w:line="276" w:lineRule="auto"/>
              <w:rPr>
                <w:rFonts w:eastAsia="等线"/>
                <w:i/>
                <w:lang w:eastAsia="zh-CN"/>
              </w:rPr>
            </w:pPr>
          </w:p>
          <w:p w14:paraId="306D4A0A" w14:textId="77777777" w:rsidR="00DE70FD" w:rsidRDefault="00A37FB1">
            <w:pPr>
              <w:spacing w:before="72"/>
              <w:rPr>
                <w:rFonts w:eastAsia="宋体"/>
                <w:b/>
                <w:bCs/>
                <w:iCs/>
                <w:sz w:val="22"/>
                <w:szCs w:val="22"/>
              </w:rPr>
            </w:pPr>
            <w:r>
              <w:rPr>
                <w:rFonts w:eastAsia="宋体"/>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aff0"/>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aff0"/>
              <w:widowControl w:val="0"/>
              <w:numPr>
                <w:ilvl w:val="0"/>
                <w:numId w:val="14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69E3A864" w14:textId="77777777" w:rsidR="00DE70FD" w:rsidRDefault="00A37FB1">
            <w:pPr>
              <w:pStyle w:val="aff0"/>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aff0"/>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aff0"/>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等线"/>
                <w:i/>
                <w:lang w:eastAsia="zh-CN"/>
              </w:rPr>
            </w:pPr>
          </w:p>
          <w:p w14:paraId="60908C86"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lastRenderedPageBreak/>
              <w:t>R1-2107257 OPPO</w:t>
            </w:r>
          </w:p>
          <w:p w14:paraId="246BC8F2"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等线"/>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TBoMS transmission per PUSCH </w:t>
            </w:r>
            <w:r>
              <w:rPr>
                <w:rFonts w:ascii="Times New Roman" w:hAnsi="Times New Roman" w:cs="Times New Roman"/>
                <w:b w:val="0"/>
                <w:bCs/>
                <w:color w:val="000000" w:themeColor="text1"/>
                <w:sz w:val="20"/>
                <w:szCs w:val="20"/>
              </w:rPr>
              <w:lastRenderedPageBreak/>
              <w:t>scheduling/configuration.</w:t>
            </w:r>
          </w:p>
          <w:p w14:paraId="37D9D786" w14:textId="77777777" w:rsidR="00DE70FD" w:rsidRDefault="00A37FB1">
            <w:pPr>
              <w:pStyle w:val="a6"/>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2"/>
        <w:spacing w:after="240"/>
        <w:rPr>
          <w:rFonts w:eastAsia="等线"/>
        </w:rPr>
      </w:pPr>
      <w:r>
        <w:rPr>
          <w:lang w:val="en-US"/>
        </w:rPr>
        <w:t>A.17 Interleaved TBoMS transmissions</w:t>
      </w:r>
    </w:p>
    <w:tbl>
      <w:tblPr>
        <w:tblStyle w:val="afa"/>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2"/>
        <w:spacing w:after="240"/>
        <w:rPr>
          <w:rFonts w:eastAsia="等线"/>
        </w:rPr>
      </w:pPr>
      <w:r>
        <w:t>A.19 Application of DM-RS bundling to TBoMS</w:t>
      </w:r>
    </w:p>
    <w:tbl>
      <w:tblPr>
        <w:tblStyle w:val="afa"/>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1"/>
        <w:spacing w:before="0" w:after="0"/>
        <w:contextualSpacing/>
        <w:jc w:val="both"/>
        <w:rPr>
          <w:lang w:val="en-US"/>
        </w:rPr>
      </w:pPr>
      <w:r>
        <w:rPr>
          <w:lang w:val="en-US"/>
        </w:rPr>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aff0"/>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aff0"/>
        <w:numPr>
          <w:ilvl w:val="0"/>
          <w:numId w:val="143"/>
        </w:numPr>
        <w:jc w:val="both"/>
        <w:rPr>
          <w:lang w:val="en-US"/>
        </w:rPr>
      </w:pPr>
      <w:r>
        <w:rPr>
          <w:rFonts w:eastAsia="宋体"/>
          <w:i/>
          <w:iCs/>
          <w:lang w:val="en-US"/>
        </w:rPr>
        <w:lastRenderedPageBreak/>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aff0"/>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aff0"/>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aff0"/>
        <w:numPr>
          <w:ilvl w:val="1"/>
          <w:numId w:val="16"/>
        </w:numPr>
        <w:spacing w:line="256" w:lineRule="auto"/>
        <w:jc w:val="both"/>
      </w:pPr>
      <w:r>
        <w:t xml:space="preserve">Option 3, if a design based on single RV is adopted. </w:t>
      </w:r>
    </w:p>
    <w:p w14:paraId="0D1BD364" w14:textId="77777777" w:rsidR="00DE70FD" w:rsidRDefault="00A37FB1">
      <w:pPr>
        <w:pStyle w:val="aff0"/>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aff0"/>
        <w:numPr>
          <w:ilvl w:val="0"/>
          <w:numId w:val="120"/>
        </w:numPr>
        <w:spacing w:line="256" w:lineRule="auto"/>
        <w:jc w:val="both"/>
        <w:rPr>
          <w:lang w:val="en-US"/>
        </w:rPr>
      </w:pPr>
      <w:r>
        <w:rPr>
          <w:lang w:val="en-US"/>
        </w:rPr>
        <w:lastRenderedPageBreak/>
        <w:t>Option a: Rate-matching is performed per slot;</w:t>
      </w:r>
    </w:p>
    <w:p w14:paraId="6AE5BE8A" w14:textId="77777777" w:rsidR="00DE70FD" w:rsidRDefault="00A37FB1">
      <w:pPr>
        <w:pStyle w:val="aff0"/>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aff0"/>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3"/>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4"/>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aff0"/>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aff0"/>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aff0"/>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lastRenderedPageBreak/>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99F3" w14:textId="77777777" w:rsidR="00656F43" w:rsidRDefault="00656F43">
      <w:pPr>
        <w:spacing w:after="0"/>
      </w:pPr>
      <w:r>
        <w:separator/>
      </w:r>
    </w:p>
  </w:endnote>
  <w:endnote w:type="continuationSeparator" w:id="0">
    <w:p w14:paraId="3C0DF8F8" w14:textId="77777777" w:rsidR="00656F43" w:rsidRDefault="00656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614D" w14:textId="77777777" w:rsidR="00656F43" w:rsidRDefault="00656F43">
      <w:pPr>
        <w:spacing w:after="0"/>
      </w:pPr>
      <w:r>
        <w:separator/>
      </w:r>
    </w:p>
  </w:footnote>
  <w:footnote w:type="continuationSeparator" w:id="0">
    <w:p w14:paraId="4430754A" w14:textId="77777777" w:rsidR="00656F43" w:rsidRDefault="00656F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284A" w14:textId="77777777" w:rsidR="00DE70FD" w:rsidRDefault="00A37FB1">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6E8"/>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05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BFD"/>
    <w:rsid w:val="00AA0D00"/>
    <w:rsid w:val="00AA118B"/>
    <w:rsid w:val="00AA221A"/>
    <w:rsid w:val="00AA2CBC"/>
    <w:rsid w:val="00AA3011"/>
    <w:rsid w:val="00AA33DD"/>
    <w:rsid w:val="00AA4726"/>
    <w:rsid w:val="00AA4A95"/>
    <w:rsid w:val="00AA4DC3"/>
    <w:rsid w:val="00AA5D11"/>
    <w:rsid w:val="00AA627B"/>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7CB3"/>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2A5807"/>
  <w15:docId w15:val="{D4E6278E-319B-4B70-B8D5-EC9B00A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TOC9">
    <w:name w:val="toc 9"/>
    <w:basedOn w:val="TOC8"/>
    <w:next w:val="a"/>
    <w:semiHidden/>
    <w:qFormat/>
    <w:pPr>
      <w:ind w:left="1418" w:hanging="1418"/>
    </w:pPr>
  </w:style>
  <w:style w:type="paragraph" w:styleId="af7">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8">
    <w:name w:val="annotation subject"/>
    <w:basedOn w:val="aa"/>
    <w:next w:val="aa"/>
    <w:link w:val="af9"/>
    <w:semiHidden/>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qFormat/>
    <w:rPr>
      <w:b/>
      <w:position w:val="6"/>
      <w:sz w:val="16"/>
    </w:rPr>
  </w:style>
  <w:style w:type="character" w:customStyle="1" w:styleId="af">
    <w:name w:val="批注框文本 字符"/>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1">
    <w:name w:val="列表段落 字符"/>
    <w:link w:val="aff0"/>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af3">
    <w:name w:val="页眉 字符"/>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qFormat/>
    <w:rPr>
      <w:rFonts w:ascii="Arial" w:hAnsi="Arial"/>
      <w:b/>
      <w:i/>
      <w:sz w:val="18"/>
      <w:lang w:val="en-GB" w:eastAsia="en-US"/>
    </w:rPr>
  </w:style>
  <w:style w:type="character" w:customStyle="1" w:styleId="af9">
    <w:name w:val="批注主题 字符"/>
    <w:basedOn w:val="ab"/>
    <w:link w:val="af8"/>
    <w:semiHidden/>
    <w:qFormat/>
    <w:rPr>
      <w:rFonts w:ascii="Times New Roman" w:hAnsi="Times New Roman"/>
      <w:b/>
      <w:bCs/>
      <w:lang w:val="en-GB" w:eastAsia="en-US"/>
    </w:rPr>
  </w:style>
  <w:style w:type="character" w:customStyle="1" w:styleId="a9">
    <w:name w:val="文档结构图 字符"/>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Pr>
      <w:rFonts w:ascii="Times New Roman" w:eastAsia="宋体"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140B2DB8-77EA-492A-B180-4B38DA40076A}">
  <ds:schemaRefs>
    <ds:schemaRef ds:uri="http://schemas.openxmlformats.org/officeDocument/2006/bibliography"/>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90DE1F0-2ADF-4E11-984D-DD8CF28D40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116</Pages>
  <Words>43738</Words>
  <Characters>249308</Characters>
  <Application>Microsoft Office Word</Application>
  <DocSecurity>0</DocSecurity>
  <Lines>2077</Lines>
  <Paragraphs>584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292462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zuozhisong@oppo.com</cp:lastModifiedBy>
  <cp:revision>3</cp:revision>
  <cp:lastPrinted>1900-12-31T16:00:00Z</cp:lastPrinted>
  <dcterms:created xsi:type="dcterms:W3CDTF">2021-08-24T06:17:00Z</dcterms:created>
  <dcterms:modified xsi:type="dcterms:W3CDTF">2021-08-24T07:43:00Z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