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TBoMS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As noted by FL, the TBS is calculated on the whole resources allocated for the TBoMS,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2EA0ED62"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r w:rsidR="000F7AF2">
              <w:rPr>
                <w:lang w:val="en-US" w:eastAsia="zh-CN"/>
              </w:rPr>
              <w:t>, DCM</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65A4E861" w:rsidR="00166956" w:rsidRPr="00567A84" w:rsidRDefault="008B7C25">
            <w:pPr>
              <w:jc w:val="both"/>
              <w:rPr>
                <w:rFonts w:eastAsiaTheme="minorEastAsia"/>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r w:rsidR="000F7AF2">
              <w:rPr>
                <w:lang w:val="en-US" w:eastAsia="zh-CN"/>
              </w:rPr>
              <w:t>, DCM</w:t>
            </w:r>
            <w:r w:rsidR="00391BA4">
              <w:rPr>
                <w:lang w:val="en-US" w:eastAsia="zh-CN"/>
              </w:rPr>
              <w:t xml:space="preserve">, </w:t>
            </w:r>
            <w:r w:rsidR="00391BA4" w:rsidRPr="00567A84">
              <w:rPr>
                <w:lang w:eastAsia="zh-CN"/>
              </w:rPr>
              <w:t>InterDigital</w:t>
            </w:r>
            <w:r w:rsidR="00567A84" w:rsidRPr="00567A84">
              <w:rPr>
                <w:lang w:eastAsia="zh-CN"/>
              </w:rPr>
              <w:t>, LG</w:t>
            </w:r>
          </w:p>
        </w:tc>
        <w:tc>
          <w:tcPr>
            <w:tcW w:w="3694" w:type="dxa"/>
          </w:tcPr>
          <w:p w14:paraId="77079949" w14:textId="4478DC7F" w:rsidR="00166956" w:rsidRDefault="00E93D11">
            <w:pPr>
              <w:jc w:val="both"/>
              <w:rPr>
                <w:rFonts w:eastAsia="MS Mincho"/>
                <w:lang w:eastAsia="ja-JP"/>
              </w:rPr>
            </w:pPr>
            <w:r>
              <w:rPr>
                <w:rFonts w:eastAsia="MS Mincho" w:hint="eastAsia"/>
                <w:lang w:eastAsia="ja-JP"/>
              </w:rPr>
              <w:t>S</w:t>
            </w:r>
            <w:r>
              <w:rPr>
                <w:rFonts w:eastAsia="MS Mincho"/>
                <w:lang w:eastAsia="ja-JP"/>
              </w:rPr>
              <w:t>harp</w:t>
            </w: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668C7EE8" w:rsidR="00D55B49" w:rsidRDefault="00C82307" w:rsidP="00D55B49">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5BC379DA" w:rsidR="00C82307" w:rsidRDefault="00F15FDB" w:rsidP="00C82307">
                  <w:pPr>
                    <w:pStyle w:val="TAH"/>
                    <w:rPr>
                      <w:bCs/>
                      <w:color w:val="000000"/>
                      <w:lang w:val="en-US"/>
                    </w:rPr>
                  </w:pPr>
                  <w:r>
                    <w:rPr>
                      <w:bCs/>
                      <w:color w:val="000000"/>
                    </w:rPr>
                    <w:t>E</w:t>
                  </w:r>
                  <w:r w:rsidR="00C82307">
                    <w:rPr>
                      <w:bCs/>
                      <w:color w:val="000000"/>
                    </w:rPr>
                    <w:t>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r w:rsidR="001826B2" w14:paraId="6973AC16" w14:textId="77777777" w:rsidTr="003C29D4">
        <w:tc>
          <w:tcPr>
            <w:tcW w:w="2173" w:type="dxa"/>
          </w:tcPr>
          <w:p w14:paraId="38AEFC10" w14:textId="53F6E8FE" w:rsidR="001826B2" w:rsidRDefault="001826B2" w:rsidP="001826B2">
            <w:pPr>
              <w:jc w:val="both"/>
              <w:rPr>
                <w:rFonts w:eastAsia="MS Mincho"/>
                <w:lang w:eastAsia="ja-JP"/>
              </w:rPr>
            </w:pPr>
            <w:r>
              <w:rPr>
                <w:rFonts w:eastAsia="MS Mincho"/>
                <w:lang w:eastAsia="ja-JP"/>
              </w:rPr>
              <w:t>Qualcomm</w:t>
            </w:r>
          </w:p>
        </w:tc>
        <w:tc>
          <w:tcPr>
            <w:tcW w:w="7450" w:type="dxa"/>
          </w:tcPr>
          <w:p w14:paraId="65124CEE" w14:textId="77777777" w:rsidR="005B087D" w:rsidRDefault="0072219A" w:rsidP="001826B2">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w:t>
            </w:r>
            <w:r w:rsidR="00AC1ACD">
              <w:rPr>
                <w:lang w:val="en-US" w:eastAsia="zh-CN"/>
              </w:rPr>
              <w:t>configurable and</w:t>
            </w:r>
            <w:r>
              <w:rPr>
                <w:lang w:val="en-US" w:eastAsia="zh-CN"/>
              </w:rPr>
              <w:t xml:space="preserve">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w:t>
            </w:r>
            <w:r w:rsidR="00AC1ACD">
              <w:rPr>
                <w:lang w:val="en-US" w:eastAsia="zh-CN"/>
              </w:rPr>
              <w:t xml:space="preserve"> UE</w:t>
            </w:r>
            <w:r>
              <w:rPr>
                <w:lang w:val="en-US" w:eastAsia="zh-CN"/>
              </w:rPr>
              <w:t xml:space="preserve"> implementation. </w:t>
            </w:r>
          </w:p>
          <w:p w14:paraId="0D22F817" w14:textId="7626EF31" w:rsidR="00AC1ACD" w:rsidRDefault="00AC1ACD" w:rsidP="001826B2">
            <w:pPr>
              <w:rPr>
                <w:lang w:val="en-US" w:eastAsia="zh-CN"/>
              </w:rPr>
            </w:pPr>
            <w:r>
              <w:rPr>
                <w:lang w:val="en-US" w:eastAsia="zh-CN"/>
              </w:rPr>
              <w:t xml:space="preserve">L=1 provides a fall back to legacy RV cycling --- yes this can be restrictive in some cases, but it may be </w:t>
            </w:r>
            <w:r w:rsidR="003D2186">
              <w:rPr>
                <w:lang w:val="en-US" w:eastAsia="zh-CN"/>
              </w:rPr>
              <w:t xml:space="preserve">an </w:t>
            </w:r>
            <w:r>
              <w:rPr>
                <w:lang w:val="en-US" w:eastAsia="zh-CN"/>
              </w:rPr>
              <w:t>attractive option to develop low cost UEs that support TB scaling up to a certain extent.</w:t>
            </w:r>
            <w:r w:rsidR="005B087D">
              <w:rPr>
                <w:lang w:val="en-US" w:eastAsia="zh-CN"/>
              </w:rPr>
              <w:t xml:space="preserve"> </w:t>
            </w:r>
            <w:r>
              <w:rPr>
                <w:lang w:val="en-US" w:eastAsia="zh-CN"/>
              </w:rPr>
              <w:t xml:space="preserve">Think of VoIP payloads --- there isn’t much variability in payload size. A low-cost option to support VoIP via TBOMS is an attractive proposition. </w:t>
            </w:r>
          </w:p>
          <w:p w14:paraId="22BB9568" w14:textId="70C246D9" w:rsidR="005B087D" w:rsidRDefault="005B087D" w:rsidP="001826B2">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24F52EE9" w14:textId="5ECF6FAA" w:rsidR="0072219A" w:rsidRDefault="0072219A" w:rsidP="001826B2">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56FBC17F" w14:textId="2C27960B" w:rsidR="00AC1ACD" w:rsidRDefault="00AC1ACD" w:rsidP="001826B2">
            <w:pPr>
              <w:rPr>
                <w:lang w:val="en-US" w:eastAsia="zh-CN"/>
              </w:rPr>
            </w:pPr>
            <w:r>
              <w:rPr>
                <w:lang w:val="en-US" w:eastAsia="zh-CN"/>
              </w:rPr>
              <w:t xml:space="preserve">Please do note that at least 3 UE vendors (MTK, QC, Apple) have indicated a preference to go with Alt 1. </w:t>
            </w:r>
            <w:r w:rsidR="005B087D">
              <w:rPr>
                <w:lang w:val="en-US" w:eastAsia="zh-CN"/>
              </w:rPr>
              <w:t>Hardware changes are likely required for Alt 3, and we prefer to take a cautious approach.</w:t>
            </w:r>
          </w:p>
          <w:p w14:paraId="2C08D22C" w14:textId="29581F60" w:rsidR="00AC1ACD" w:rsidRDefault="005B087D" w:rsidP="001826B2">
            <w:pPr>
              <w:rPr>
                <w:lang w:val="en-US" w:eastAsia="zh-CN"/>
              </w:rPr>
            </w:pPr>
            <w:r>
              <w:rPr>
                <w:lang w:val="en-US" w:eastAsia="zh-CN"/>
              </w:rPr>
              <w:t>To summarize, w</w:t>
            </w:r>
            <w:r w:rsidR="00AC1ACD">
              <w:rPr>
                <w:lang w:val="en-US" w:eastAsia="zh-CN"/>
              </w:rPr>
              <w:t xml:space="preserve">hat we are doing here is introducing “RV bundles” --- groups of slots that are governed by a single RV. </w:t>
            </w:r>
            <w:r>
              <w:rPr>
                <w:lang w:val="en-US" w:eastAsia="zh-CN"/>
              </w:rPr>
              <w:t xml:space="preserve">Repetitions would be another framework that gets us to the same final structure. </w:t>
            </w:r>
            <w:r w:rsidR="006842EE">
              <w:rPr>
                <w:lang w:val="en-US" w:eastAsia="zh-CN"/>
              </w:rPr>
              <w:t>This</w:t>
            </w:r>
            <w:r w:rsidR="00AC1ACD">
              <w:rPr>
                <w:lang w:val="en-US" w:eastAsia="zh-CN"/>
              </w:rPr>
              <w:t xml:space="preserve"> should address concerns on both sides</w:t>
            </w:r>
            <w:r>
              <w:rPr>
                <w:lang w:val="en-US" w:eastAsia="zh-CN"/>
              </w:rPr>
              <w:t>.</w:t>
            </w:r>
          </w:p>
        </w:tc>
      </w:tr>
      <w:tr w:rsidR="000F7AF2" w14:paraId="6E90F13D" w14:textId="77777777" w:rsidTr="003C29D4">
        <w:tc>
          <w:tcPr>
            <w:tcW w:w="2173" w:type="dxa"/>
          </w:tcPr>
          <w:p w14:paraId="21734DD4" w14:textId="4CEE1655" w:rsidR="000F7AF2" w:rsidRDefault="000F7AF2" w:rsidP="000F7AF2">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5F7D8CD7" w14:textId="64DB9A69" w:rsidR="000F7AF2" w:rsidRDefault="000F7AF2" w:rsidP="000F7AF2">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71774" w14:paraId="76674025" w14:textId="77777777" w:rsidTr="003C29D4">
        <w:tc>
          <w:tcPr>
            <w:tcW w:w="2173" w:type="dxa"/>
          </w:tcPr>
          <w:p w14:paraId="61FDB3ED" w14:textId="7EAA88B6" w:rsidR="00D71774" w:rsidRDefault="00D71774" w:rsidP="000F7AF2">
            <w:pPr>
              <w:jc w:val="both"/>
              <w:rPr>
                <w:rFonts w:eastAsia="MS Mincho"/>
                <w:lang w:eastAsia="ja-JP"/>
              </w:rPr>
            </w:pPr>
            <w:r w:rsidRPr="00D71774">
              <w:rPr>
                <w:rFonts w:eastAsia="MS Mincho"/>
                <w:lang w:eastAsia="ja-JP"/>
              </w:rPr>
              <w:lastRenderedPageBreak/>
              <w:t>Huawei, HiSilicon</w:t>
            </w:r>
          </w:p>
        </w:tc>
        <w:tc>
          <w:tcPr>
            <w:tcW w:w="7450" w:type="dxa"/>
          </w:tcPr>
          <w:p w14:paraId="17B966E4" w14:textId="77777777" w:rsidR="00D71774" w:rsidRDefault="00D71774" w:rsidP="00D71774">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3EACFB97" w14:textId="77777777" w:rsidR="00D71774" w:rsidRDefault="00D71774" w:rsidP="00D71774">
            <w:pPr>
              <w:spacing w:after="0" w:afterAutospacing="0"/>
              <w:jc w:val="both"/>
              <w:rPr>
                <w:lang w:eastAsia="zh-CN"/>
              </w:rPr>
            </w:pPr>
            <w:r>
              <w:rPr>
                <w:lang w:eastAsia="zh-CN"/>
              </w:rPr>
              <w:t>Therefore, we suggest to add a new alternative as follows:</w:t>
            </w:r>
          </w:p>
          <w:p w14:paraId="4EB34D93" w14:textId="77777777" w:rsidR="00D71774" w:rsidRDefault="00D71774" w:rsidP="00D71774">
            <w:pPr>
              <w:rPr>
                <w:i/>
                <w:color w:val="FF0000"/>
                <w:lang w:eastAsia="zh-CN"/>
              </w:rPr>
            </w:pPr>
            <w:r>
              <w:rPr>
                <w:bCs/>
                <w:i/>
                <w:iCs/>
                <w:color w:val="FF0000"/>
                <w:sz w:val="22"/>
                <w:szCs w:val="22"/>
                <w:highlight w:val="yellow"/>
              </w:rPr>
              <w:t>Alt4</w:t>
            </w:r>
            <w:r w:rsidRPr="00C35726">
              <w:rPr>
                <w:bCs/>
                <w:i/>
                <w:iCs/>
                <w:color w:val="FF0000"/>
                <w:sz w:val="22"/>
                <w:szCs w:val="22"/>
                <w:highlight w:val="yellow"/>
              </w:rPr>
              <w:t>.</w:t>
            </w:r>
            <w:r w:rsidRPr="00925625">
              <w:rPr>
                <w:bCs/>
                <w:i/>
                <w:iCs/>
                <w:color w:val="FF0000"/>
                <w:sz w:val="22"/>
                <w:szCs w:val="22"/>
                <w:highlight w:val="yellow"/>
              </w:rPr>
              <w:t xml:space="preserve"> </w:t>
            </w:r>
            <w:r>
              <w:rPr>
                <w:bCs/>
                <w:i/>
                <w:iCs/>
                <w:color w:val="FF0000"/>
                <w:sz w:val="22"/>
                <w:szCs w:val="22"/>
                <w:highlight w:val="yellow"/>
              </w:rPr>
              <w:t>T</w:t>
            </w:r>
            <w:r w:rsidRPr="00925625">
              <w:rPr>
                <w:i/>
                <w:color w:val="FF0000"/>
                <w:highlight w:val="yellow"/>
                <w:lang w:eastAsia="zh-CN"/>
              </w:rPr>
              <w:t xml:space="preserve">he </w:t>
            </w:r>
            <w:r>
              <w:rPr>
                <w:i/>
                <w:color w:val="FF0000"/>
                <w:highlight w:val="yellow"/>
                <w:lang w:eastAsia="zh-CN"/>
              </w:rPr>
              <w:t xml:space="preserve">index of the </w:t>
            </w:r>
            <w:r w:rsidRPr="00925625">
              <w:rPr>
                <w:i/>
                <w:color w:val="FF0000"/>
                <w:highlight w:val="yellow"/>
                <w:lang w:eastAsia="zh-CN"/>
              </w:rPr>
              <w:t xml:space="preserve">first bit for each rate matching can be optimized </w:t>
            </w:r>
            <w:r>
              <w:rPr>
                <w:i/>
                <w:color w:val="FF0000"/>
                <w:highlight w:val="yellow"/>
                <w:lang w:eastAsia="zh-CN"/>
              </w:rPr>
              <w:t>as the integer times of LDPC lifting size and nearest to the index of the last bit of the previous rate matching selected from the circular buffer.</w:t>
            </w:r>
          </w:p>
          <w:p w14:paraId="5CEC7592" w14:textId="18715527" w:rsidR="00D55B49" w:rsidRDefault="00D55B49" w:rsidP="00D71774">
            <w:pPr>
              <w:rPr>
                <w:rFonts w:eastAsia="MS Mincho"/>
                <w:lang w:val="en-US" w:eastAsia="ja-JP"/>
              </w:rPr>
            </w:pPr>
            <w:r w:rsidRPr="001D504D">
              <w:rPr>
                <w:color w:val="FF0000"/>
                <w:lang w:eastAsia="zh-CN"/>
              </w:rPr>
              <w:t xml:space="preserve">FL’s reply: </w:t>
            </w:r>
            <w:r>
              <w:rPr>
                <w:color w:val="FF0000"/>
                <w:lang w:eastAsia="zh-CN"/>
              </w:rPr>
              <w:t>Thank you for your comment. I am not sure this could help us finding middle ground, though. The essence of what you propose can be captured by leaving the “correction part” of Alt. 2 as FFS (back-to-back bit or solutions based on the LDPC lifting size.</w:t>
            </w:r>
          </w:p>
        </w:tc>
      </w:tr>
      <w:tr w:rsidR="00567A84" w14:paraId="6FF8FC84" w14:textId="77777777" w:rsidTr="003C29D4">
        <w:tc>
          <w:tcPr>
            <w:tcW w:w="2173" w:type="dxa"/>
          </w:tcPr>
          <w:p w14:paraId="5511895F" w14:textId="126B7D87" w:rsidR="00567A84" w:rsidRPr="00D71774" w:rsidRDefault="00567A84" w:rsidP="00567A84">
            <w:pPr>
              <w:jc w:val="both"/>
              <w:rPr>
                <w:rFonts w:eastAsia="MS Mincho"/>
                <w:lang w:eastAsia="ja-JP"/>
              </w:rPr>
            </w:pPr>
            <w:r w:rsidRPr="00AE174A">
              <w:rPr>
                <w:rFonts w:eastAsia="MS Mincho" w:hint="eastAsia"/>
                <w:sz w:val="22"/>
                <w:lang w:val="en-US" w:eastAsia="ja-JP"/>
              </w:rPr>
              <w:t>LG</w:t>
            </w:r>
          </w:p>
        </w:tc>
        <w:tc>
          <w:tcPr>
            <w:tcW w:w="7450" w:type="dxa"/>
          </w:tcPr>
          <w:p w14:paraId="40BB5B31" w14:textId="77777777" w:rsidR="00567A84" w:rsidRDefault="00567A84" w:rsidP="00567A84">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1CCFEE63" w14:textId="6EA634A6" w:rsidR="00567A84" w:rsidRDefault="00567A84" w:rsidP="00567A84">
            <w:pPr>
              <w:spacing w:after="0"/>
              <w:jc w:val="both"/>
              <w:rPr>
                <w:lang w:eastAsia="zh-CN"/>
              </w:rPr>
            </w:pPr>
            <w:r>
              <w:rPr>
                <w:rFonts w:eastAsia="Malgun Gothic"/>
                <w:lang w:val="en-US" w:eastAsia="ko-KR"/>
              </w:rPr>
              <w:t xml:space="preserve">We share the view with Intel, and prefer Alt 3. </w:t>
            </w:r>
          </w:p>
        </w:tc>
      </w:tr>
      <w:tr w:rsidR="004D5B4C" w14:paraId="64BD2476" w14:textId="77777777" w:rsidTr="003C29D4">
        <w:tc>
          <w:tcPr>
            <w:tcW w:w="2173" w:type="dxa"/>
          </w:tcPr>
          <w:p w14:paraId="16DB2858" w14:textId="23689792" w:rsidR="004D5B4C" w:rsidRPr="004D5B4C" w:rsidRDefault="004D5B4C" w:rsidP="00567A84">
            <w:pPr>
              <w:jc w:val="both"/>
              <w:rPr>
                <w:rFonts w:eastAsia="MS Mincho"/>
                <w:sz w:val="22"/>
                <w:lang w:eastAsia="ja-JP"/>
              </w:rPr>
            </w:pPr>
            <w:r>
              <w:rPr>
                <w:rFonts w:eastAsia="MS Mincho"/>
                <w:sz w:val="22"/>
                <w:lang w:eastAsia="ja-JP"/>
              </w:rPr>
              <w:t>Panasonic</w:t>
            </w:r>
          </w:p>
        </w:tc>
        <w:tc>
          <w:tcPr>
            <w:tcW w:w="7450" w:type="dxa"/>
          </w:tcPr>
          <w:p w14:paraId="27700866" w14:textId="77777777" w:rsidR="004D5B4C" w:rsidRDefault="004D5B4C" w:rsidP="00567A84">
            <w:pPr>
              <w:rPr>
                <w:rFonts w:eastAsia="Malgun Gothic"/>
                <w:lang w:val="en-US" w:eastAsia="ko-KR"/>
              </w:rPr>
            </w:pPr>
            <w:r w:rsidRPr="004D5B4C">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sidRPr="004D5B4C">
              <w:rPr>
                <w:rFonts w:eastAsia="Malgun Gothic"/>
                <w:lang w:val="en-US" w:eastAsia="ko-KR"/>
              </w:rPr>
              <w:t>ToT</w:t>
            </w:r>
            <w:proofErr w:type="spellEnd"/>
            <w:r w:rsidRPr="004D5B4C">
              <w:rPr>
                <w:rFonts w:eastAsia="Malgun Gothic"/>
                <w:lang w:val="en-US" w:eastAsia="ko-KR"/>
              </w:rPr>
              <w:t xml:space="preserve"> or a few slots or we may call it as RV bundles.</w:t>
            </w:r>
          </w:p>
          <w:p w14:paraId="70A77EEC" w14:textId="6D1AE7FA" w:rsidR="000242F8" w:rsidRPr="004D5B4C" w:rsidRDefault="000242F8" w:rsidP="00567A84">
            <w:pPr>
              <w:rPr>
                <w:rFonts w:eastAsia="Malgun Gothic"/>
                <w:lang w:val="en-US" w:eastAsia="ko-KR"/>
              </w:rPr>
            </w:pPr>
            <w:r w:rsidRPr="001D504D">
              <w:rPr>
                <w:color w:val="FF0000"/>
                <w:lang w:eastAsia="zh-CN"/>
              </w:rPr>
              <w:t xml:space="preserve">FL’s reply: </w:t>
            </w:r>
            <w:r>
              <w:rPr>
                <w:color w:val="FF0000"/>
                <w:lang w:eastAsia="zh-CN"/>
              </w:rPr>
              <w:t>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0E66DA" w14:paraId="432C0371" w14:textId="77777777" w:rsidTr="000E66DA">
        <w:tc>
          <w:tcPr>
            <w:tcW w:w="2173" w:type="dxa"/>
          </w:tcPr>
          <w:p w14:paraId="73443D6F" w14:textId="77777777" w:rsidR="000E66DA" w:rsidRDefault="000E66DA" w:rsidP="00D55B49">
            <w:pPr>
              <w:jc w:val="both"/>
              <w:rPr>
                <w:rFonts w:eastAsia="MS Mincho"/>
                <w:lang w:eastAsia="ja-JP"/>
              </w:rPr>
            </w:pPr>
            <w:r w:rsidRPr="00945A42">
              <w:t>Ericsson</w:t>
            </w:r>
          </w:p>
        </w:tc>
        <w:tc>
          <w:tcPr>
            <w:tcW w:w="7450" w:type="dxa"/>
          </w:tcPr>
          <w:p w14:paraId="1BF5B19B" w14:textId="77777777" w:rsidR="000E66DA" w:rsidRDefault="000E66DA" w:rsidP="00D55B49">
            <w:r>
              <w:t xml:space="preserve">Alt 1 does not solve the problem, as we show in our results in figure 8-a of </w:t>
            </w:r>
            <w:r w:rsidRPr="002869A6">
              <w:t>R1-2105653</w:t>
            </w:r>
            <w:r>
              <w:t xml:space="preserve"> (from last meeting).  There we have </w:t>
            </w:r>
            <w:proofErr w:type="spellStart"/>
            <w:r>
              <w:t>RxK</w:t>
            </w:r>
            <w:proofErr w:type="spellEnd"/>
            <w:r>
              <w:t xml:space="preserve">=0.9&lt;1 and an 8 slot TBoMS, and we see ~0.5 dB difference gain from continuous rate matching vs. 4 RVs.  </w:t>
            </w:r>
          </w:p>
          <w:p w14:paraId="3BAB3889" w14:textId="77777777" w:rsidR="000E66DA" w:rsidRDefault="000E66DA" w:rsidP="00D55B49">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32A4C693" w14:textId="77777777" w:rsidR="000E66DA" w:rsidRDefault="000E66DA" w:rsidP="00D55B49">
            <w:r>
              <w:t xml:space="preserve">Therefore, this </w:t>
            </w:r>
            <w:proofErr w:type="spellStart"/>
            <w:r>
              <w:t>RxK</w:t>
            </w:r>
            <w:proofErr w:type="spellEnd"/>
            <w:r>
              <w:t xml:space="preserve"> metric in Alt 1 does not seem well justified, and we would like further evidence of its usefulness.</w:t>
            </w:r>
          </w:p>
          <w:p w14:paraId="592D5822" w14:textId="77777777" w:rsidR="000E66DA" w:rsidRDefault="000E66DA" w:rsidP="00D55B49">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14:paraId="7662B0F8" w14:textId="111AF7FE" w:rsidR="000242F8" w:rsidRDefault="000242F8" w:rsidP="00D55B49">
            <w:pPr>
              <w:rPr>
                <w:lang w:val="en-US" w:eastAsia="zh-CN"/>
              </w:rPr>
            </w:pPr>
            <w:r w:rsidRPr="001D504D">
              <w:rPr>
                <w:color w:val="FF0000"/>
                <w:lang w:eastAsia="zh-CN"/>
              </w:rPr>
              <w:t xml:space="preserve">FL’s reply: </w:t>
            </w:r>
            <w:r>
              <w:rPr>
                <w:color w:val="FF0000"/>
                <w:lang w:eastAsia="zh-CN"/>
              </w:rPr>
              <w:t>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044B8C41" w14:textId="77777777" w:rsidR="00166956" w:rsidRPr="003C29D4" w:rsidRDefault="00166956">
      <w:pPr>
        <w:rPr>
          <w:lang w:val="en-US"/>
        </w:rPr>
      </w:pPr>
    </w:p>
    <w:p w14:paraId="09699039" w14:textId="77777777" w:rsidR="000242F8" w:rsidRDefault="000242F8">
      <w:pPr>
        <w:rPr>
          <w:sz w:val="22"/>
          <w:szCs w:val="22"/>
          <w:vertAlign w:val="superscript"/>
        </w:rPr>
      </w:pPr>
      <w:r w:rsidRPr="000242F8">
        <w:rPr>
          <w:sz w:val="22"/>
          <w:szCs w:val="22"/>
          <w:highlight w:val="yellow"/>
        </w:rPr>
        <w:t>FL’s comments on August 19</w:t>
      </w:r>
      <w:r w:rsidRPr="000242F8">
        <w:rPr>
          <w:sz w:val="22"/>
          <w:szCs w:val="22"/>
          <w:highlight w:val="yellow"/>
          <w:vertAlign w:val="superscript"/>
        </w:rPr>
        <w:t>th</w:t>
      </w:r>
    </w:p>
    <w:p w14:paraId="0E4CD26E" w14:textId="7D4447E5" w:rsidR="000242F8" w:rsidRDefault="000242F8" w:rsidP="0026311B">
      <w:pPr>
        <w:jc w:val="both"/>
        <w:rPr>
          <w:rFonts w:eastAsia="SimSun"/>
          <w:sz w:val="22"/>
          <w:szCs w:val="22"/>
        </w:rPr>
      </w:pPr>
      <w:r w:rsidRPr="000242F8">
        <w:rPr>
          <w:rFonts w:eastAsia="SimSun"/>
          <w:sz w:val="22"/>
          <w:szCs w:val="22"/>
        </w:rPr>
        <w:t>Thank you all for your comments</w:t>
      </w:r>
      <w:r>
        <w:rPr>
          <w:rFonts w:eastAsia="SimSun"/>
          <w:sz w:val="22"/>
          <w:szCs w:val="22"/>
        </w:rPr>
        <w:t xml:space="preserve">. Unfortunately, we are not advancing </w:t>
      </w:r>
      <w:r w:rsidR="00637501">
        <w:rPr>
          <w:rFonts w:eastAsia="SimSun"/>
          <w:sz w:val="22"/>
          <w:szCs w:val="22"/>
        </w:rPr>
        <w:t>much,</w:t>
      </w:r>
      <w:r>
        <w:rPr>
          <w:rFonts w:eastAsia="SimSun"/>
          <w:sz w:val="22"/>
          <w:szCs w:val="22"/>
        </w:rPr>
        <w:t xml:space="preserve"> and this </w:t>
      </w:r>
      <w:r w:rsidR="00F2162E">
        <w:rPr>
          <w:rFonts w:eastAsia="SimSun"/>
          <w:sz w:val="22"/>
          <w:szCs w:val="22"/>
        </w:rPr>
        <w:t xml:space="preserve">is </w:t>
      </w:r>
      <w:r>
        <w:rPr>
          <w:rFonts w:eastAsia="SimSun"/>
          <w:sz w:val="22"/>
          <w:szCs w:val="22"/>
        </w:rPr>
        <w:t xml:space="preserve">really not compatible with the needs we have as a group for this meeting. </w:t>
      </w:r>
      <w:r w:rsidR="00EF2000">
        <w:rPr>
          <w:rFonts w:eastAsia="SimSun"/>
          <w:sz w:val="22"/>
          <w:szCs w:val="22"/>
        </w:rPr>
        <w:t>The approach which gathered the majority of preferences is Alt. 3.</w:t>
      </w:r>
    </w:p>
    <w:p w14:paraId="615059D3" w14:textId="03DCEBAB" w:rsidR="00166956" w:rsidRDefault="000242F8" w:rsidP="0026311B">
      <w:pPr>
        <w:jc w:val="both"/>
        <w:rPr>
          <w:rFonts w:eastAsia="SimSun"/>
          <w:sz w:val="22"/>
          <w:szCs w:val="22"/>
        </w:rPr>
      </w:pPr>
      <w:r>
        <w:rPr>
          <w:rFonts w:eastAsia="SimSun"/>
          <w:sz w:val="22"/>
          <w:szCs w:val="22"/>
        </w:rPr>
        <w:t xml:space="preserve">Let me be more specific. </w:t>
      </w:r>
      <w:r w:rsidRPr="000242F8">
        <w:rPr>
          <w:rFonts w:eastAsia="SimSun"/>
          <w:b/>
          <w:bCs/>
          <w:sz w:val="22"/>
          <w:szCs w:val="22"/>
        </w:rPr>
        <w:t>We cannot afford deciding on this aspect</w:t>
      </w:r>
      <w:r>
        <w:rPr>
          <w:rFonts w:eastAsia="SimSun"/>
          <w:b/>
          <w:bCs/>
          <w:sz w:val="22"/>
          <w:szCs w:val="22"/>
        </w:rPr>
        <w:t>,</w:t>
      </w:r>
      <w:r w:rsidRPr="000242F8">
        <w:rPr>
          <w:rFonts w:eastAsia="SimSun"/>
          <w:b/>
          <w:bCs/>
          <w:sz w:val="22"/>
          <w:szCs w:val="22"/>
        </w:rPr>
        <w:t xml:space="preserve"> and on the solution </w:t>
      </w:r>
      <w:r w:rsidR="00AB1063">
        <w:rPr>
          <w:rFonts w:eastAsia="SimSun"/>
          <w:b/>
          <w:bCs/>
          <w:sz w:val="22"/>
          <w:szCs w:val="22"/>
        </w:rPr>
        <w:t xml:space="preserve">that </w:t>
      </w:r>
      <w:r w:rsidRPr="000242F8">
        <w:rPr>
          <w:rFonts w:eastAsia="SimSun"/>
          <w:b/>
          <w:bCs/>
          <w:sz w:val="22"/>
          <w:szCs w:val="22"/>
        </w:rPr>
        <w:t>we’ll retain for rate-matching</w:t>
      </w:r>
      <w:r>
        <w:rPr>
          <w:rFonts w:eastAsia="SimSun"/>
          <w:b/>
          <w:bCs/>
          <w:sz w:val="22"/>
          <w:szCs w:val="22"/>
        </w:rPr>
        <w:t>,</w:t>
      </w:r>
      <w:r w:rsidRPr="000242F8">
        <w:rPr>
          <w:rFonts w:eastAsia="SimSun"/>
          <w:b/>
          <w:bCs/>
          <w:sz w:val="22"/>
          <w:szCs w:val="22"/>
        </w:rPr>
        <w:t xml:space="preserve"> on August 27</w:t>
      </w:r>
      <w:r w:rsidRPr="000242F8">
        <w:rPr>
          <w:rFonts w:eastAsia="SimSun"/>
          <w:b/>
          <w:bCs/>
          <w:sz w:val="22"/>
          <w:szCs w:val="22"/>
          <w:vertAlign w:val="superscript"/>
        </w:rPr>
        <w:t>th</w:t>
      </w:r>
      <w:r>
        <w:rPr>
          <w:rFonts w:eastAsia="SimSun"/>
          <w:sz w:val="22"/>
          <w:szCs w:val="22"/>
        </w:rPr>
        <w:t xml:space="preserve">. We must decide before that, since we need to address discussions in </w:t>
      </w:r>
      <w:r w:rsidR="005E4987">
        <w:rPr>
          <w:rFonts w:eastAsia="SimSun"/>
          <w:sz w:val="22"/>
          <w:szCs w:val="22"/>
        </w:rPr>
        <w:t xml:space="preserve">sections </w:t>
      </w:r>
      <w:r>
        <w:rPr>
          <w:rFonts w:eastAsia="SimSun"/>
          <w:sz w:val="22"/>
          <w:szCs w:val="22"/>
        </w:rPr>
        <w:t xml:space="preserve">2.2.2 to 2.2.5 as well, and possibly close them. This needs to be clear to everyone. </w:t>
      </w:r>
    </w:p>
    <w:p w14:paraId="77F831DF" w14:textId="23AEF700" w:rsidR="000242F8" w:rsidRDefault="00502F06" w:rsidP="0026311B">
      <w:pPr>
        <w:jc w:val="both"/>
        <w:rPr>
          <w:rFonts w:eastAsia="SimSun"/>
          <w:sz w:val="22"/>
          <w:szCs w:val="22"/>
        </w:rPr>
      </w:pPr>
      <w:r>
        <w:rPr>
          <w:rFonts w:eastAsia="SimSun"/>
          <w:sz w:val="22"/>
          <w:szCs w:val="22"/>
        </w:rPr>
        <w:t>S</w:t>
      </w:r>
      <w:r w:rsidR="000242F8">
        <w:rPr>
          <w:rFonts w:eastAsia="SimSun"/>
          <w:sz w:val="22"/>
          <w:szCs w:val="22"/>
        </w:rPr>
        <w:t xml:space="preserve">everal comments were made offering alternative approaches to the ones I outlined in </w:t>
      </w:r>
      <w:r w:rsidR="000242F8" w:rsidRPr="000242F8">
        <w:rPr>
          <w:rFonts w:eastAsia="SimSun"/>
          <w:b/>
          <w:bCs/>
          <w:sz w:val="22"/>
          <w:szCs w:val="22"/>
          <w:highlight w:val="yellow"/>
        </w:rPr>
        <w:t>2.1.2-Q6</w:t>
      </w:r>
      <w:r w:rsidR="000242F8" w:rsidRPr="000242F8">
        <w:rPr>
          <w:rFonts w:eastAsia="SimSun"/>
          <w:sz w:val="22"/>
          <w:szCs w:val="22"/>
        </w:rPr>
        <w:t>.</w:t>
      </w:r>
      <w:r w:rsidR="000242F8">
        <w:rPr>
          <w:rFonts w:eastAsia="SimSun"/>
          <w:b/>
          <w:bCs/>
          <w:sz w:val="22"/>
          <w:szCs w:val="22"/>
        </w:rPr>
        <w:t xml:space="preserve"> </w:t>
      </w:r>
      <w:r w:rsidR="000242F8" w:rsidRPr="000242F8">
        <w:rPr>
          <w:rFonts w:eastAsia="SimSun"/>
          <w:sz w:val="22"/>
          <w:szCs w:val="22"/>
        </w:rPr>
        <w:t>Before proceeding to counting hands</w:t>
      </w:r>
      <w:r w:rsidR="006A1686">
        <w:rPr>
          <w:rFonts w:eastAsia="SimSun"/>
          <w:sz w:val="22"/>
          <w:szCs w:val="22"/>
        </w:rPr>
        <w:t>,</w:t>
      </w:r>
      <w:r w:rsidR="000242F8">
        <w:rPr>
          <w:rFonts w:eastAsia="SimSun"/>
          <w:sz w:val="22"/>
          <w:szCs w:val="22"/>
        </w:rPr>
        <w:t xml:space="preserve"> I’d like to see if we can try building on those comments to identify a middle ground which could be in the “</w:t>
      </w:r>
      <w:r w:rsidR="000242F8" w:rsidRPr="000242F8">
        <w:rPr>
          <w:rFonts w:eastAsia="SimSun"/>
          <w:sz w:val="22"/>
          <w:szCs w:val="22"/>
          <w:u w:val="single"/>
        </w:rPr>
        <w:t>can live with</w:t>
      </w:r>
      <w:r w:rsidR="000242F8">
        <w:rPr>
          <w:rFonts w:eastAsia="SimSun"/>
          <w:sz w:val="22"/>
          <w:szCs w:val="22"/>
        </w:rPr>
        <w:t>” zone of most</w:t>
      </w:r>
      <w:r w:rsidR="00812149">
        <w:rPr>
          <w:rFonts w:eastAsia="SimSun"/>
          <w:sz w:val="22"/>
          <w:szCs w:val="22"/>
        </w:rPr>
        <w:t xml:space="preserve">, </w:t>
      </w:r>
      <w:r w:rsidR="00FE2D68">
        <w:rPr>
          <w:rFonts w:eastAsia="SimSun"/>
          <w:sz w:val="22"/>
          <w:szCs w:val="22"/>
        </w:rPr>
        <w:t>hopefully</w:t>
      </w:r>
      <w:r w:rsidR="00812149">
        <w:rPr>
          <w:rFonts w:eastAsia="SimSun"/>
          <w:sz w:val="22"/>
          <w:szCs w:val="22"/>
        </w:rPr>
        <w:t xml:space="preserve"> all,</w:t>
      </w:r>
      <w:r w:rsidR="000242F8">
        <w:rPr>
          <w:rFonts w:eastAsia="SimSun"/>
          <w:sz w:val="22"/>
          <w:szCs w:val="22"/>
        </w:rPr>
        <w:t xml:space="preserve"> companies. From where I stand, different companies’ comments highlight the following important elements (important for a </w:t>
      </w:r>
      <w:r w:rsidR="00195D0B">
        <w:rPr>
          <w:rFonts w:eastAsia="SimSun"/>
          <w:sz w:val="22"/>
          <w:szCs w:val="22"/>
        </w:rPr>
        <w:t xml:space="preserve">non-negligible </w:t>
      </w:r>
      <w:r w:rsidR="000242F8">
        <w:rPr>
          <w:rFonts w:eastAsia="SimSun"/>
          <w:sz w:val="22"/>
          <w:szCs w:val="22"/>
        </w:rPr>
        <w:t>sub-set of companies</w:t>
      </w:r>
      <w:r w:rsidR="00195D0B">
        <w:rPr>
          <w:rFonts w:eastAsia="SimSun"/>
          <w:sz w:val="22"/>
          <w:szCs w:val="22"/>
        </w:rPr>
        <w:t>, at least</w:t>
      </w:r>
      <w:r w:rsidR="000242F8">
        <w:rPr>
          <w:rFonts w:eastAsia="SimSun"/>
          <w:sz w:val="22"/>
          <w:szCs w:val="22"/>
        </w:rPr>
        <w:t>):</w:t>
      </w:r>
    </w:p>
    <w:p w14:paraId="64A68F7F" w14:textId="2CEFD1A8" w:rsidR="000242F8" w:rsidRDefault="00F15FDB" w:rsidP="0026311B">
      <w:pPr>
        <w:pStyle w:val="ListParagraph"/>
        <w:numPr>
          <w:ilvl w:val="0"/>
          <w:numId w:val="123"/>
        </w:numPr>
        <w:jc w:val="both"/>
        <w:rPr>
          <w:rFonts w:eastAsia="SimSun"/>
          <w:sz w:val="22"/>
          <w:szCs w:val="22"/>
        </w:rPr>
      </w:pPr>
      <w:r>
        <w:rPr>
          <w:rFonts w:eastAsia="SimSun"/>
          <w:sz w:val="22"/>
          <w:szCs w:val="22"/>
        </w:rPr>
        <w:t xml:space="preserve">Refreshing RVs may provide several benefits. </w:t>
      </w:r>
      <w:r w:rsidRPr="00F15FDB">
        <w:rPr>
          <w:rFonts w:eastAsia="SimSun"/>
          <w:sz w:val="22"/>
          <w:szCs w:val="22"/>
        </w:rPr>
        <w:t xml:space="preserve">RV cycling lets </w:t>
      </w:r>
      <w:r>
        <w:rPr>
          <w:rFonts w:eastAsia="SimSun"/>
          <w:sz w:val="22"/>
          <w:szCs w:val="22"/>
        </w:rPr>
        <w:t xml:space="preserve">gNB </w:t>
      </w:r>
      <w:r w:rsidRPr="00F15FDB">
        <w:rPr>
          <w:rFonts w:eastAsia="SimSun"/>
          <w:sz w:val="22"/>
          <w:szCs w:val="22"/>
        </w:rPr>
        <w:t>get back to systematic bits more often in case there are intervening cancellations.</w:t>
      </w:r>
      <w:r>
        <w:rPr>
          <w:rFonts w:eastAsia="SimSun"/>
          <w:sz w:val="22"/>
          <w:szCs w:val="22"/>
        </w:rPr>
        <w:t xml:space="preserve"> This can also simplify application of frequency hopping to TBoMS, given that it could increase the number of systematic bits transmitted per hop. </w:t>
      </w:r>
      <w:r w:rsidRPr="00F15FDB">
        <w:rPr>
          <w:rFonts w:eastAsia="SimSun"/>
          <w:sz w:val="22"/>
          <w:szCs w:val="22"/>
        </w:rPr>
        <w:t xml:space="preserve">Many companies have </w:t>
      </w:r>
      <w:r>
        <w:rPr>
          <w:rFonts w:eastAsia="SimSun"/>
          <w:sz w:val="22"/>
          <w:szCs w:val="22"/>
        </w:rPr>
        <w:t xml:space="preserve">also </w:t>
      </w:r>
      <w:r w:rsidRPr="00F15FDB">
        <w:rPr>
          <w:rFonts w:eastAsia="SimSun"/>
          <w:sz w:val="22"/>
          <w:szCs w:val="22"/>
        </w:rPr>
        <w:t>indicated support for repetitions, suggesting an openness to RV cycling.</w:t>
      </w:r>
    </w:p>
    <w:p w14:paraId="47F10841" w14:textId="77777777" w:rsidR="006A1686" w:rsidRPr="006A1686" w:rsidRDefault="006A1686" w:rsidP="0026311B">
      <w:pPr>
        <w:pStyle w:val="ListParagraph"/>
        <w:jc w:val="both"/>
        <w:rPr>
          <w:rFonts w:eastAsia="SimSun"/>
          <w:sz w:val="22"/>
          <w:szCs w:val="22"/>
        </w:rPr>
      </w:pPr>
    </w:p>
    <w:p w14:paraId="074AEC4E" w14:textId="6DD3EDE2" w:rsidR="006A1686" w:rsidRPr="006A1686" w:rsidRDefault="006A1686" w:rsidP="0026311B">
      <w:pPr>
        <w:pStyle w:val="ListParagraph"/>
        <w:numPr>
          <w:ilvl w:val="0"/>
          <w:numId w:val="123"/>
        </w:numPr>
        <w:jc w:val="both"/>
        <w:rPr>
          <w:rFonts w:eastAsia="SimSun"/>
          <w:sz w:val="22"/>
          <w:szCs w:val="22"/>
        </w:rPr>
      </w:pPr>
      <w:r w:rsidRPr="006A1686">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0F8116D6" w14:textId="77777777" w:rsidR="00F15FDB" w:rsidRPr="00F15FDB" w:rsidRDefault="00F15FDB" w:rsidP="0026311B">
      <w:pPr>
        <w:pStyle w:val="ListParagraph"/>
        <w:jc w:val="both"/>
        <w:rPr>
          <w:rFonts w:eastAsia="SimSun"/>
          <w:sz w:val="22"/>
          <w:szCs w:val="22"/>
        </w:rPr>
      </w:pPr>
    </w:p>
    <w:p w14:paraId="74455854" w14:textId="588EDB75"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R x K &gt; 1 can be a problematic case if we go with Option 4</w:t>
      </w:r>
      <w:r w:rsidR="00E45AE1">
        <w:rPr>
          <w:rFonts w:eastAsia="SimSun"/>
          <w:sz w:val="22"/>
          <w:szCs w:val="22"/>
        </w:rPr>
        <w:t>, i.e., Alt. 1 above,</w:t>
      </w:r>
      <w:r w:rsidRPr="00F15FDB">
        <w:rPr>
          <w:rFonts w:eastAsia="SimSun"/>
          <w:sz w:val="22"/>
          <w:szCs w:val="22"/>
        </w:rPr>
        <w:t xml:space="preserve"> and RVs are refreshed too often. The “too often” part depends on how the TBoMS is configured, e.g., how many slots are allocated, how large the TBS is, MC</w:t>
      </w:r>
      <w:r w:rsidR="00E45AE1">
        <w:rPr>
          <w:rFonts w:eastAsia="SimSun"/>
          <w:sz w:val="22"/>
          <w:szCs w:val="22"/>
        </w:rPr>
        <w:t>S</w:t>
      </w:r>
      <w:r w:rsidRPr="00F15FDB">
        <w:rPr>
          <w:rFonts w:eastAsia="SimSun"/>
          <w:sz w:val="22"/>
          <w:szCs w:val="22"/>
        </w:rPr>
        <w:t xml:space="preserve"> and so on. </w:t>
      </w:r>
    </w:p>
    <w:p w14:paraId="06BE4406" w14:textId="77777777" w:rsidR="00F15FDB" w:rsidRPr="00F15FDB" w:rsidRDefault="00F15FDB" w:rsidP="0026311B">
      <w:pPr>
        <w:pStyle w:val="ListParagraph"/>
        <w:jc w:val="both"/>
        <w:rPr>
          <w:rFonts w:eastAsia="SimSun"/>
          <w:sz w:val="22"/>
          <w:szCs w:val="22"/>
        </w:rPr>
      </w:pPr>
    </w:p>
    <w:p w14:paraId="239D3A92" w14:textId="42CC57F1" w:rsidR="00F15FDB" w:rsidRPr="00F15FDB" w:rsidRDefault="00F15FDB" w:rsidP="0026311B">
      <w:pPr>
        <w:pStyle w:val="ListParagraph"/>
        <w:numPr>
          <w:ilvl w:val="0"/>
          <w:numId w:val="123"/>
        </w:numPr>
        <w:jc w:val="both"/>
        <w:rPr>
          <w:rFonts w:eastAsia="SimSun"/>
          <w:sz w:val="22"/>
          <w:szCs w:val="22"/>
        </w:rPr>
      </w:pPr>
      <w:r w:rsidRPr="00F15FDB">
        <w:rPr>
          <w:rFonts w:eastAsia="SimSun"/>
          <w:sz w:val="22"/>
          <w:szCs w:val="22"/>
        </w:rPr>
        <w:t xml:space="preserve">Keeping TBoMS more generally applicable </w:t>
      </w:r>
      <w:r w:rsidR="00FB498B">
        <w:rPr>
          <w:rFonts w:eastAsia="SimSun"/>
          <w:sz w:val="22"/>
          <w:szCs w:val="22"/>
        </w:rPr>
        <w:t xml:space="preserve">in terms of number of supported TBS values </w:t>
      </w:r>
      <w:r w:rsidRPr="00F15FDB">
        <w:rPr>
          <w:rFonts w:eastAsia="SimSun"/>
          <w:sz w:val="22"/>
          <w:szCs w:val="22"/>
        </w:rPr>
        <w:t xml:space="preserve">seems appealing to many companies. </w:t>
      </w:r>
    </w:p>
    <w:p w14:paraId="73051BF8" w14:textId="77777777" w:rsidR="00F15FDB" w:rsidRPr="00F15FDB" w:rsidRDefault="00F15FDB" w:rsidP="0026311B">
      <w:pPr>
        <w:pStyle w:val="ListParagraph"/>
        <w:jc w:val="both"/>
        <w:rPr>
          <w:rFonts w:eastAsia="SimSun"/>
          <w:sz w:val="22"/>
          <w:szCs w:val="22"/>
        </w:rPr>
      </w:pPr>
    </w:p>
    <w:p w14:paraId="3FD2A9DA" w14:textId="5A9FE315" w:rsidR="00F15FDB" w:rsidRPr="00F15FDB" w:rsidRDefault="00F15FDB" w:rsidP="0026311B">
      <w:pPr>
        <w:pStyle w:val="ListParagraph"/>
        <w:numPr>
          <w:ilvl w:val="0"/>
          <w:numId w:val="123"/>
        </w:numPr>
        <w:jc w:val="both"/>
        <w:rPr>
          <w:rFonts w:eastAsia="SimSun"/>
          <w:sz w:val="22"/>
          <w:szCs w:val="22"/>
        </w:rPr>
      </w:pPr>
      <w:r>
        <w:rPr>
          <w:rFonts w:eastAsia="MS Mincho"/>
          <w:sz w:val="22"/>
          <w:lang w:val="en-US" w:eastAsia="ja-JP"/>
        </w:rPr>
        <w:t>R</w:t>
      </w:r>
      <w:r w:rsidRPr="00F15FDB">
        <w:rPr>
          <w:rFonts w:eastAsia="MS Mincho"/>
          <w:sz w:val="22"/>
          <w:lang w:val="en-US" w:eastAsia="ja-JP"/>
        </w:rPr>
        <w:t>estriction on MCS index leads to low flexibility in code rates</w:t>
      </w:r>
      <w:r>
        <w:rPr>
          <w:rFonts w:eastAsia="MS Mincho"/>
          <w:sz w:val="22"/>
          <w:lang w:val="en-US" w:eastAsia="ja-JP"/>
        </w:rPr>
        <w:t>. Restrictions on the</w:t>
      </w:r>
      <w:r w:rsidRPr="00F15FDB">
        <w:rPr>
          <w:rFonts w:eastAsia="MS Mincho"/>
          <w:sz w:val="22"/>
          <w:lang w:val="en-US" w:eastAsia="ja-JP"/>
        </w:rPr>
        <w:t xml:space="preserve"> scaling factor </w:t>
      </w:r>
      <w:r>
        <w:rPr>
          <w:rFonts w:eastAsia="MS Mincho"/>
          <w:sz w:val="22"/>
          <w:lang w:val="en-US" w:eastAsia="ja-JP"/>
        </w:rPr>
        <w:t xml:space="preserve">K </w:t>
      </w:r>
      <w:r w:rsidRPr="00F15FDB">
        <w:rPr>
          <w:rFonts w:eastAsia="MS Mincho"/>
          <w:sz w:val="22"/>
          <w:lang w:val="en-US" w:eastAsia="ja-JP"/>
        </w:rPr>
        <w:t>reduce the gain of TBoMS</w:t>
      </w:r>
      <w:r>
        <w:rPr>
          <w:rFonts w:eastAsia="MS Mincho"/>
          <w:sz w:val="22"/>
          <w:lang w:val="en-US" w:eastAsia="ja-JP"/>
        </w:rPr>
        <w:t xml:space="preserve"> over PUSCH repetitions</w:t>
      </w:r>
      <w:r w:rsidRPr="00F15FDB">
        <w:rPr>
          <w:rFonts w:eastAsia="MS Mincho"/>
          <w:sz w:val="22"/>
          <w:lang w:val="en-US" w:eastAsia="ja-JP"/>
        </w:rPr>
        <w:t>.</w:t>
      </w:r>
      <w:r w:rsidR="00793F1C">
        <w:rPr>
          <w:rFonts w:eastAsia="MS Mincho"/>
          <w:sz w:val="22"/>
          <w:lang w:val="en-US" w:eastAsia="ja-JP"/>
        </w:rPr>
        <w:t xml:space="preserve"> Attractiveness of TBoMS would be much lower, if any, in this case.</w:t>
      </w:r>
    </w:p>
    <w:p w14:paraId="4D9A89AD" w14:textId="77777777" w:rsidR="00F15FDB" w:rsidRPr="00F15FDB" w:rsidRDefault="00F15FDB" w:rsidP="0026311B">
      <w:pPr>
        <w:pStyle w:val="ListParagraph"/>
        <w:jc w:val="both"/>
        <w:rPr>
          <w:sz w:val="22"/>
          <w:szCs w:val="22"/>
        </w:rPr>
      </w:pPr>
    </w:p>
    <w:p w14:paraId="2874967F" w14:textId="15576029" w:rsidR="000242F8" w:rsidRDefault="006A1686" w:rsidP="0026311B">
      <w:pPr>
        <w:jc w:val="both"/>
        <w:rPr>
          <w:rFonts w:eastAsia="MS Mincho"/>
          <w:sz w:val="22"/>
          <w:lang w:val="en-US" w:eastAsia="ja-JP"/>
        </w:rPr>
      </w:pPr>
      <w:r w:rsidRPr="006A1686">
        <w:rPr>
          <w:rFonts w:eastAsia="MS Mincho"/>
          <w:sz w:val="22"/>
          <w:lang w:val="en-US" w:eastAsia="ja-JP"/>
        </w:rPr>
        <w:t>Given the above, and always trying not to resort to the “counting hands” approach</w:t>
      </w:r>
      <w:r>
        <w:rPr>
          <w:rFonts w:eastAsia="MS Mincho"/>
          <w:sz w:val="22"/>
          <w:lang w:val="en-US" w:eastAsia="ja-JP"/>
        </w:rPr>
        <w:t>,</w:t>
      </w:r>
      <w:r w:rsidRPr="006A1686">
        <w:rPr>
          <w:rFonts w:eastAsia="MS Mincho"/>
          <w:sz w:val="22"/>
          <w:lang w:val="en-US" w:eastAsia="ja-JP"/>
        </w:rPr>
        <w:t xml:space="preserve"> which is often unpleasant and painful</w:t>
      </w:r>
      <w:r>
        <w:rPr>
          <w:rFonts w:eastAsia="MS Mincho"/>
          <w:sz w:val="22"/>
          <w:lang w:val="en-US" w:eastAsia="ja-JP"/>
        </w:rPr>
        <w:t xml:space="preserve">, I would then submit to the attention of the group the following “middle ground approach” for consideration. Hopefully it </w:t>
      </w:r>
      <w:r w:rsidR="00793F1C">
        <w:rPr>
          <w:rFonts w:eastAsia="MS Mincho"/>
          <w:sz w:val="22"/>
          <w:lang w:val="en-US" w:eastAsia="ja-JP"/>
        </w:rPr>
        <w:t>will</w:t>
      </w:r>
      <w:r>
        <w:rPr>
          <w:rFonts w:eastAsia="MS Mincho"/>
          <w:sz w:val="22"/>
          <w:lang w:val="en-US" w:eastAsia="ja-JP"/>
        </w:rPr>
        <w:t xml:space="preserve"> be a good setting to work together and converge quickly. On the other hand, please note that if we fail at this exercise, then </w:t>
      </w:r>
      <w:r w:rsidRPr="00A30F03">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sidRPr="006A1686">
        <w:rPr>
          <w:rFonts w:eastAsia="MS Mincho"/>
          <w:sz w:val="22"/>
          <w:vertAlign w:val="superscript"/>
          <w:lang w:val="en-US" w:eastAsia="ja-JP"/>
        </w:rPr>
        <w:t>th</w:t>
      </w:r>
      <w:r>
        <w:rPr>
          <w:rFonts w:eastAsia="MS Mincho"/>
          <w:sz w:val="22"/>
          <w:lang w:val="en-US" w:eastAsia="ja-JP"/>
        </w:rPr>
        <w:t xml:space="preserve">). I hope this can </w:t>
      </w:r>
      <w:r w:rsidR="0050601C">
        <w:rPr>
          <w:rFonts w:eastAsia="MS Mincho"/>
          <w:sz w:val="22"/>
          <w:lang w:val="en-US" w:eastAsia="ja-JP"/>
        </w:rPr>
        <w:t xml:space="preserve">give </w:t>
      </w:r>
      <w:r>
        <w:rPr>
          <w:rFonts w:eastAsia="MS Mincho"/>
          <w:sz w:val="22"/>
          <w:lang w:val="en-US" w:eastAsia="ja-JP"/>
        </w:rPr>
        <w:t xml:space="preserve">sufficient motivation </w:t>
      </w:r>
      <w:r w:rsidR="00D61E36">
        <w:rPr>
          <w:rFonts w:eastAsia="MS Mincho"/>
          <w:sz w:val="22"/>
          <w:lang w:val="en-US" w:eastAsia="ja-JP"/>
        </w:rPr>
        <w:t xml:space="preserve">to all companies </w:t>
      </w:r>
      <w:r>
        <w:rPr>
          <w:rFonts w:eastAsia="MS Mincho"/>
          <w:sz w:val="22"/>
          <w:lang w:val="en-US" w:eastAsia="ja-JP"/>
        </w:rPr>
        <w:t>to be constructive.</w:t>
      </w:r>
    </w:p>
    <w:p w14:paraId="157385BE" w14:textId="51AF5ED2" w:rsidR="006A1686" w:rsidRDefault="006A1686" w:rsidP="0026311B">
      <w:pPr>
        <w:jc w:val="both"/>
        <w:rPr>
          <w:rFonts w:eastAsia="MS Mincho"/>
          <w:sz w:val="22"/>
          <w:lang w:val="en-US" w:eastAsia="ja-JP"/>
        </w:rPr>
      </w:pPr>
      <w:r>
        <w:rPr>
          <w:rFonts w:eastAsia="MS Mincho"/>
          <w:sz w:val="22"/>
          <w:lang w:val="en-US" w:eastAsia="ja-JP"/>
        </w:rPr>
        <w:t xml:space="preserve">Let us refer to this middle ground solution as Alt. 4, for simplicity. I will describe it </w:t>
      </w:r>
      <w:r w:rsidR="00507091">
        <w:rPr>
          <w:rFonts w:eastAsia="MS Mincho"/>
          <w:sz w:val="22"/>
          <w:lang w:val="en-US" w:eastAsia="ja-JP"/>
        </w:rPr>
        <w:t>in very high detail</w:t>
      </w:r>
      <w:r>
        <w:rPr>
          <w:rFonts w:eastAsia="MS Mincho"/>
          <w:sz w:val="22"/>
          <w:lang w:val="en-US" w:eastAsia="ja-JP"/>
        </w:rPr>
        <w:t xml:space="preserve">, </w:t>
      </w:r>
      <w:r w:rsidR="00507091">
        <w:rPr>
          <w:rFonts w:eastAsia="MS Mincho"/>
          <w:sz w:val="22"/>
          <w:lang w:val="en-US" w:eastAsia="ja-JP"/>
        </w:rPr>
        <w:t>to ensure everything is</w:t>
      </w:r>
      <w:r>
        <w:rPr>
          <w:rFonts w:eastAsia="MS Mincho"/>
          <w:sz w:val="22"/>
          <w:lang w:val="en-US" w:eastAsia="ja-JP"/>
        </w:rPr>
        <w:t xml:space="preserve"> as clear as possible.</w:t>
      </w:r>
    </w:p>
    <w:p w14:paraId="4FD5719C" w14:textId="4A7446E9" w:rsidR="00507091" w:rsidRDefault="00507091">
      <w:pPr>
        <w:rPr>
          <w:rFonts w:eastAsia="MS Mincho"/>
          <w:sz w:val="22"/>
          <w:lang w:val="en-US" w:eastAsia="ja-JP"/>
        </w:rPr>
      </w:pPr>
    </w:p>
    <w:p w14:paraId="257D3245" w14:textId="77777777" w:rsidR="004A449E" w:rsidRPr="006A1686" w:rsidRDefault="004A449E">
      <w:pPr>
        <w:pBdr>
          <w:bottom w:val="single" w:sz="6" w:space="1" w:color="auto"/>
        </w:pBdr>
        <w:rPr>
          <w:rFonts w:eastAsia="MS Mincho"/>
          <w:sz w:val="22"/>
          <w:lang w:val="en-US" w:eastAsia="ja-JP"/>
        </w:rPr>
      </w:pPr>
    </w:p>
    <w:p w14:paraId="4DFD4E8B" w14:textId="7F0FF54E" w:rsidR="006A1686" w:rsidRPr="00507091" w:rsidRDefault="006A1686">
      <w:pPr>
        <w:rPr>
          <w:b/>
          <w:bCs/>
          <w:sz w:val="24"/>
          <w:szCs w:val="24"/>
          <w:u w:val="single"/>
        </w:rPr>
      </w:pPr>
      <w:bookmarkStart w:id="2" w:name="_Hlk80263188"/>
      <w:r w:rsidRPr="00507091">
        <w:rPr>
          <w:b/>
          <w:bCs/>
          <w:sz w:val="24"/>
          <w:szCs w:val="24"/>
          <w:u w:val="single"/>
        </w:rPr>
        <w:t xml:space="preserve">Alt.4 </w:t>
      </w:r>
    </w:p>
    <w:p w14:paraId="71671165" w14:textId="30054EFA" w:rsidR="00F2162E" w:rsidRDefault="00F2162E">
      <w:r w:rsidRPr="00507091">
        <w:rPr>
          <w:color w:val="FF0000"/>
          <w:sz w:val="22"/>
          <w:szCs w:val="22"/>
          <w:u w:val="single"/>
        </w:rPr>
        <w:t>Definitions</w:t>
      </w:r>
      <w:r w:rsidRPr="00F2162E">
        <w:t>:</w:t>
      </w:r>
    </w:p>
    <w:p w14:paraId="56B3A3E3" w14:textId="2C669263" w:rsidR="00F2162E" w:rsidRPr="00F2162E" w:rsidRDefault="0026311B" w:rsidP="004A449E">
      <w:pPr>
        <w:pStyle w:val="ListParagraph"/>
        <w:numPr>
          <w:ilvl w:val="0"/>
          <w:numId w:val="124"/>
        </w:numPr>
        <w:rPr>
          <w:sz w:val="22"/>
          <w:szCs w:val="22"/>
        </w:rPr>
      </w:pPr>
      <w:r w:rsidRPr="0026311B">
        <w:rPr>
          <w:i/>
          <w:iCs/>
          <w:sz w:val="22"/>
          <w:szCs w:val="22"/>
        </w:rPr>
        <w:t>N</w:t>
      </w:r>
      <w:r w:rsidR="00F2162E" w:rsidRPr="00F2162E">
        <w:rPr>
          <w:sz w:val="22"/>
          <w:szCs w:val="22"/>
        </w:rPr>
        <w:t xml:space="preserve"> = number of allocated slots for the TBoMS</w:t>
      </w:r>
      <w:r w:rsidR="00F2162E">
        <w:rPr>
          <w:sz w:val="22"/>
          <w:szCs w:val="22"/>
        </w:rPr>
        <w:t xml:space="preserve"> [</w:t>
      </w:r>
      <w:r w:rsidR="00F2162E" w:rsidRPr="00F2162E">
        <w:rPr>
          <w:sz w:val="22"/>
          <w:szCs w:val="22"/>
          <w:u w:val="single"/>
        </w:rPr>
        <w:t>Integer value</w:t>
      </w:r>
      <w:r w:rsidR="00F2162E">
        <w:rPr>
          <w:sz w:val="22"/>
          <w:szCs w:val="22"/>
        </w:rPr>
        <w:t>]</w:t>
      </w:r>
    </w:p>
    <w:p w14:paraId="0F9F6DED" w14:textId="147E45E6" w:rsidR="00F2162E" w:rsidRDefault="0026311B" w:rsidP="004A449E">
      <w:pPr>
        <w:pStyle w:val="ListParagraph"/>
        <w:numPr>
          <w:ilvl w:val="0"/>
          <w:numId w:val="124"/>
        </w:numPr>
        <w:rPr>
          <w:sz w:val="22"/>
          <w:szCs w:val="22"/>
        </w:rPr>
      </w:pPr>
      <w:r w:rsidRPr="0026311B">
        <w:rPr>
          <w:i/>
          <w:iCs/>
          <w:sz w:val="22"/>
          <w:szCs w:val="22"/>
        </w:rPr>
        <w:t>K</w:t>
      </w:r>
      <w:r w:rsidR="00F2162E" w:rsidRPr="00F2162E">
        <w:rPr>
          <w:sz w:val="22"/>
          <w:szCs w:val="22"/>
        </w:rPr>
        <w:t xml:space="preserve"> = scaling factor for the TB, such that the resources of more than one slot can be used to calculate it (as per agreements)</w:t>
      </w:r>
      <w:r w:rsidR="00F2162E">
        <w:rPr>
          <w:sz w:val="22"/>
          <w:szCs w:val="22"/>
        </w:rPr>
        <w:t xml:space="preserve"> [</w:t>
      </w:r>
      <w:r w:rsidR="00F2162E" w:rsidRPr="00F2162E">
        <w:rPr>
          <w:sz w:val="22"/>
          <w:szCs w:val="22"/>
          <w:u w:val="single"/>
        </w:rPr>
        <w:t>Integer value</w:t>
      </w:r>
      <w:r w:rsidR="00F2162E">
        <w:rPr>
          <w:sz w:val="22"/>
          <w:szCs w:val="22"/>
        </w:rPr>
        <w:t>]</w:t>
      </w:r>
    </w:p>
    <w:p w14:paraId="4037D5B6" w14:textId="77777777" w:rsidR="00F2162E" w:rsidRPr="00F2162E" w:rsidRDefault="00F2162E" w:rsidP="00F2162E">
      <w:pPr>
        <w:pStyle w:val="ListParagraph"/>
        <w:rPr>
          <w:sz w:val="22"/>
          <w:szCs w:val="22"/>
        </w:rPr>
      </w:pPr>
    </w:p>
    <w:p w14:paraId="5D5E9807" w14:textId="7FDC3F91" w:rsidR="006A1686" w:rsidRPr="00F2162E" w:rsidRDefault="006A1686">
      <w:pPr>
        <w:rPr>
          <w:sz w:val="22"/>
          <w:szCs w:val="22"/>
        </w:rPr>
      </w:pPr>
      <w:r w:rsidRPr="00507091">
        <w:rPr>
          <w:color w:val="FF0000"/>
          <w:sz w:val="24"/>
          <w:szCs w:val="24"/>
          <w:u w:val="single"/>
        </w:rPr>
        <w:t>Assumptions</w:t>
      </w:r>
      <w:r w:rsidRPr="00F2162E">
        <w:rPr>
          <w:sz w:val="22"/>
          <w:szCs w:val="22"/>
        </w:rPr>
        <w:t xml:space="preserve">: </w:t>
      </w:r>
    </w:p>
    <w:p w14:paraId="37E59F52" w14:textId="67835D1E" w:rsidR="006A1686" w:rsidRPr="00F2162E" w:rsidRDefault="006A1686" w:rsidP="006A1686">
      <w:pPr>
        <w:pStyle w:val="ListParagraph"/>
        <w:numPr>
          <w:ilvl w:val="0"/>
          <w:numId w:val="6"/>
        </w:numPr>
        <w:rPr>
          <w:sz w:val="22"/>
          <w:szCs w:val="22"/>
        </w:rPr>
      </w:pPr>
      <w:r w:rsidRPr="00F2162E">
        <w:rPr>
          <w:sz w:val="22"/>
          <w:szCs w:val="22"/>
        </w:rPr>
        <w:t xml:space="preserve">TBS calculation using </w:t>
      </w:r>
      <m:oMath>
        <m:r>
          <w:rPr>
            <w:rFonts w:ascii="Cambria Math" w:hAnsi="Cambria Math"/>
            <w:sz w:val="22"/>
            <w:szCs w:val="22"/>
          </w:rPr>
          <m:t>K≤N</m:t>
        </m:r>
      </m:oMath>
      <w:r w:rsidRPr="00F2162E">
        <w:rPr>
          <w:sz w:val="22"/>
          <w:szCs w:val="22"/>
        </w:rPr>
        <w:t xml:space="preserve"> is supported [</w:t>
      </w:r>
      <w:r w:rsidR="004A449E">
        <w:rPr>
          <w:sz w:val="22"/>
          <w:szCs w:val="22"/>
        </w:rPr>
        <w:t xml:space="preserve">it </w:t>
      </w:r>
      <w:r w:rsidRPr="00F2162E">
        <w:rPr>
          <w:sz w:val="22"/>
          <w:szCs w:val="22"/>
        </w:rPr>
        <w:t>could be subject to capability, if needed]</w:t>
      </w:r>
    </w:p>
    <w:p w14:paraId="1DA64538" w14:textId="05A6E148" w:rsidR="006A1686" w:rsidRPr="00F2162E" w:rsidRDefault="006A1686" w:rsidP="006A1686">
      <w:pPr>
        <w:pStyle w:val="ListParagraph"/>
        <w:numPr>
          <w:ilvl w:val="0"/>
          <w:numId w:val="6"/>
        </w:numPr>
        <w:rPr>
          <w:sz w:val="22"/>
          <w:szCs w:val="22"/>
        </w:rPr>
      </w:pPr>
      <w:r w:rsidRPr="00F2162E">
        <w:rPr>
          <w:sz w:val="22"/>
          <w:szCs w:val="22"/>
        </w:rPr>
        <w:t xml:space="preserve">K is </w:t>
      </w:r>
      <w:r w:rsidR="00586732">
        <w:rPr>
          <w:sz w:val="22"/>
          <w:szCs w:val="22"/>
        </w:rPr>
        <w:t>indicated</w:t>
      </w:r>
      <w:r w:rsidRPr="00F2162E">
        <w:rPr>
          <w:sz w:val="22"/>
          <w:szCs w:val="22"/>
        </w:rPr>
        <w:t xml:space="preserve"> by NW [according to, if any, capabilities </w:t>
      </w:r>
      <w:r w:rsidR="004A449E">
        <w:rPr>
          <w:sz w:val="22"/>
          <w:szCs w:val="22"/>
        </w:rPr>
        <w:t xml:space="preserve">on </w:t>
      </w:r>
      <w:r w:rsidR="00F2162E" w:rsidRPr="00F2162E">
        <w:rPr>
          <w:sz w:val="22"/>
          <w:szCs w:val="22"/>
        </w:rPr>
        <w:t>TBS calculation</w:t>
      </w:r>
      <w:r w:rsidRPr="00F2162E">
        <w:rPr>
          <w:sz w:val="22"/>
          <w:szCs w:val="22"/>
        </w:rPr>
        <w:t>]</w:t>
      </w:r>
    </w:p>
    <w:p w14:paraId="086D540C" w14:textId="13280B0B" w:rsidR="00F2162E" w:rsidRDefault="00F2162E" w:rsidP="00F2162E"/>
    <w:p w14:paraId="023C6A29" w14:textId="43FC938C" w:rsidR="00F2162E" w:rsidRDefault="00F2162E" w:rsidP="00F2162E">
      <w:pPr>
        <w:rPr>
          <w:sz w:val="22"/>
          <w:szCs w:val="22"/>
        </w:rPr>
      </w:pPr>
      <w:r w:rsidRPr="00507091">
        <w:rPr>
          <w:color w:val="FF0000"/>
          <w:sz w:val="22"/>
          <w:szCs w:val="22"/>
          <w:u w:val="single"/>
        </w:rPr>
        <w:t>Solution</w:t>
      </w:r>
      <w:r w:rsidRPr="00F2162E">
        <w:rPr>
          <w:sz w:val="22"/>
          <w:szCs w:val="22"/>
        </w:rPr>
        <w:t>:</w:t>
      </w:r>
    </w:p>
    <w:p w14:paraId="3F9F1F09" w14:textId="5B69DEBA" w:rsidR="00743904" w:rsidRDefault="00F2162E" w:rsidP="004A449E">
      <w:pPr>
        <w:pStyle w:val="ListParagraph"/>
        <w:numPr>
          <w:ilvl w:val="0"/>
          <w:numId w:val="125"/>
        </w:numPr>
        <w:rPr>
          <w:sz w:val="22"/>
          <w:szCs w:val="22"/>
        </w:rPr>
      </w:pPr>
      <w:r w:rsidRPr="00507091">
        <w:rPr>
          <w:b/>
          <w:bCs/>
          <w:sz w:val="22"/>
          <w:szCs w:val="22"/>
        </w:rPr>
        <w:t xml:space="preserve">NW </w:t>
      </w:r>
      <w:r w:rsidR="00776AE1">
        <w:rPr>
          <w:b/>
          <w:bCs/>
          <w:sz w:val="22"/>
          <w:szCs w:val="22"/>
        </w:rPr>
        <w:t>indicate</w:t>
      </w:r>
      <w:r w:rsidRPr="00507091">
        <w:rPr>
          <w:b/>
          <w:bCs/>
          <w:sz w:val="22"/>
          <w:szCs w:val="22"/>
        </w:rPr>
        <w:t xml:space="preserve">s </w:t>
      </w:r>
      <m:oMath>
        <m:r>
          <m:rPr>
            <m:sty m:val="bi"/>
          </m:rPr>
          <w:rPr>
            <w:rFonts w:ascii="Cambria Math" w:hAnsi="Cambria Math"/>
            <w:sz w:val="22"/>
            <w:szCs w:val="22"/>
          </w:rPr>
          <m:t>K</m:t>
        </m:r>
      </m:oMath>
      <w:r w:rsidRPr="00507091">
        <w:rPr>
          <w:b/>
          <w:bCs/>
          <w:sz w:val="22"/>
          <w:szCs w:val="22"/>
        </w:rPr>
        <w:t xml:space="preserve"> and </w:t>
      </w:r>
      <w:r w:rsidR="0026311B" w:rsidRPr="0026311B">
        <w:rPr>
          <w:b/>
          <w:bCs/>
          <w:i/>
          <w:iCs/>
          <w:sz w:val="22"/>
          <w:szCs w:val="22"/>
        </w:rPr>
        <w:t>N</w:t>
      </w:r>
      <w:r w:rsidRPr="00507091">
        <w:rPr>
          <w:b/>
          <w:bCs/>
          <w:sz w:val="22"/>
          <w:szCs w:val="22"/>
        </w:rPr>
        <w:t xml:space="preserve"> separately</w:t>
      </w:r>
      <w:r w:rsidR="00776AE1">
        <w:rPr>
          <w:b/>
          <w:bCs/>
          <w:sz w:val="22"/>
          <w:szCs w:val="22"/>
        </w:rPr>
        <w:t xml:space="preserve"> (details </w:t>
      </w:r>
      <w:r w:rsidR="00F76C22">
        <w:rPr>
          <w:b/>
          <w:bCs/>
          <w:sz w:val="22"/>
          <w:szCs w:val="22"/>
        </w:rPr>
        <w:t xml:space="preserve">of the indication </w:t>
      </w:r>
      <w:r w:rsidR="00776AE1">
        <w:rPr>
          <w:b/>
          <w:bCs/>
          <w:sz w:val="22"/>
          <w:szCs w:val="22"/>
        </w:rPr>
        <w:t>are FFS)</w:t>
      </w:r>
      <w:r w:rsidR="00743904" w:rsidRPr="00507091">
        <w:rPr>
          <w:b/>
          <w:bCs/>
          <w:sz w:val="22"/>
          <w:szCs w:val="22"/>
        </w:rPr>
        <w:t>, where</w:t>
      </w:r>
      <w:r w:rsidR="00743904" w:rsidRPr="00507091">
        <w:rPr>
          <w:sz w:val="22"/>
          <w:szCs w:val="22"/>
        </w:rPr>
        <w:t>:</w:t>
      </w:r>
    </w:p>
    <w:p w14:paraId="5D601B5F" w14:textId="77777777" w:rsidR="00507091" w:rsidRDefault="00507091" w:rsidP="00507091">
      <w:pPr>
        <w:pStyle w:val="ListParagraph"/>
        <w:ind w:left="360"/>
        <w:rPr>
          <w:sz w:val="22"/>
          <w:szCs w:val="22"/>
        </w:rPr>
      </w:pPr>
    </w:p>
    <w:p w14:paraId="1C416184" w14:textId="5B0EC798" w:rsidR="00507091" w:rsidRPr="0021541C" w:rsidRDefault="0026311B" w:rsidP="004A449E">
      <w:pPr>
        <w:pStyle w:val="ListParagraph"/>
        <w:numPr>
          <w:ilvl w:val="1"/>
          <w:numId w:val="125"/>
        </w:numPr>
        <w:rPr>
          <w:sz w:val="22"/>
          <w:szCs w:val="22"/>
          <w:u w:val="single"/>
        </w:rPr>
      </w:pPr>
      <w:r w:rsidRPr="0021541C">
        <w:rPr>
          <w:i/>
          <w:iCs/>
          <w:sz w:val="22"/>
          <w:szCs w:val="22"/>
        </w:rPr>
        <w:t>N</w:t>
      </w:r>
      <w:r w:rsidR="00507091" w:rsidRPr="0021541C">
        <w:rPr>
          <w:i/>
          <w:iCs/>
          <w:sz w:val="22"/>
          <w:szCs w:val="22"/>
        </w:rPr>
        <w:t xml:space="preserve"> </w:t>
      </w:r>
      <w:r w:rsidR="00507091" w:rsidRPr="0021541C">
        <w:rPr>
          <w:sz w:val="22"/>
          <w:szCs w:val="22"/>
        </w:rPr>
        <w:t xml:space="preserve">can take any value among the agreed numbers in RAN1 for R17 </w:t>
      </w:r>
    </w:p>
    <w:p w14:paraId="1346D26F" w14:textId="4B9B1A34" w:rsidR="00507091" w:rsidRPr="0021541C" w:rsidRDefault="00507091" w:rsidP="004A449E">
      <w:pPr>
        <w:pStyle w:val="ListParagraph"/>
        <w:numPr>
          <w:ilvl w:val="2"/>
          <w:numId w:val="125"/>
        </w:numPr>
        <w:rPr>
          <w:u w:val="single"/>
        </w:rPr>
      </w:pPr>
      <w:r w:rsidRPr="0021541C">
        <w:t xml:space="preserve">These values are yet to be agreed but </w:t>
      </w:r>
      <w:r w:rsidR="00DC682A" w:rsidRPr="0021541C">
        <w:t xml:space="preserve">are also </w:t>
      </w:r>
      <w:r w:rsidRPr="0021541C">
        <w:t>“just a detail” for the purpose of this decision. For instance, they could be the same supported number of slots for PUSCH repetitions in R16 or other range.</w:t>
      </w:r>
    </w:p>
    <w:p w14:paraId="1F0398C2" w14:textId="2C2CC7E5" w:rsidR="00507091" w:rsidRPr="0021541C" w:rsidRDefault="00507091" w:rsidP="004A449E">
      <w:pPr>
        <w:pStyle w:val="ListParagraph"/>
        <w:numPr>
          <w:ilvl w:val="1"/>
          <w:numId w:val="125"/>
        </w:numPr>
        <w:rPr>
          <w:sz w:val="22"/>
          <w:szCs w:val="22"/>
          <w:u w:val="single"/>
        </w:rPr>
      </w:pPr>
      <w:r w:rsidRPr="0021541C">
        <w:rPr>
          <w:i/>
          <w:iCs/>
          <w:sz w:val="22"/>
          <w:szCs w:val="22"/>
        </w:rPr>
        <w:t xml:space="preserve">K </w:t>
      </w:r>
      <w:r w:rsidRPr="0021541C">
        <w:rPr>
          <w:sz w:val="22"/>
          <w:szCs w:val="22"/>
        </w:rPr>
        <w:t xml:space="preserve">can take any value between 1 </w:t>
      </w:r>
      <w:r w:rsidR="000E77D7">
        <w:rPr>
          <w:sz w:val="22"/>
          <w:szCs w:val="22"/>
        </w:rPr>
        <w:t xml:space="preserve">(according to existing agreement) </w:t>
      </w:r>
      <w:r w:rsidRPr="0021541C">
        <w:rPr>
          <w:sz w:val="22"/>
          <w:szCs w:val="22"/>
        </w:rPr>
        <w:t xml:space="preserve">and the maximum supported value by UE, however it cannot be greater than </w:t>
      </w:r>
      <w:r w:rsidR="0026311B" w:rsidRPr="0021541C">
        <w:rPr>
          <w:i/>
          <w:iCs/>
          <w:sz w:val="22"/>
          <w:szCs w:val="22"/>
        </w:rPr>
        <w:t>N</w:t>
      </w:r>
      <w:r w:rsidRPr="0021541C">
        <w:rPr>
          <w:sz w:val="22"/>
          <w:szCs w:val="22"/>
        </w:rPr>
        <w:t>.</w:t>
      </w:r>
    </w:p>
    <w:p w14:paraId="25467D4B" w14:textId="77777777" w:rsidR="00507091" w:rsidRDefault="00507091" w:rsidP="00507091">
      <w:pPr>
        <w:pStyle w:val="ListParagraph"/>
        <w:ind w:left="360"/>
        <w:rPr>
          <w:sz w:val="22"/>
          <w:szCs w:val="22"/>
        </w:rPr>
      </w:pPr>
    </w:p>
    <w:p w14:paraId="5B236BDB" w14:textId="70AFB92A" w:rsidR="00507091" w:rsidRPr="00507091" w:rsidRDefault="00507091" w:rsidP="004A449E">
      <w:pPr>
        <w:pStyle w:val="ListParagraph"/>
        <w:numPr>
          <w:ilvl w:val="0"/>
          <w:numId w:val="125"/>
        </w:numPr>
        <w:rPr>
          <w:sz w:val="22"/>
          <w:szCs w:val="22"/>
        </w:rPr>
      </w:pPr>
      <w:r w:rsidRPr="00507091">
        <w:rPr>
          <w:b/>
          <w:bCs/>
          <w:sz w:val="22"/>
          <w:szCs w:val="22"/>
        </w:rPr>
        <w:t>RVs are refreshed every K slot</w:t>
      </w:r>
      <w:r>
        <w:rPr>
          <w:b/>
          <w:bCs/>
          <w:sz w:val="22"/>
          <w:szCs w:val="22"/>
        </w:rPr>
        <w:t>s,</w:t>
      </w:r>
      <w:r w:rsidRPr="00507091">
        <w:rPr>
          <w:b/>
          <w:bCs/>
          <w:sz w:val="22"/>
          <w:szCs w:val="22"/>
        </w:rPr>
        <w:t xml:space="preserve"> with no </w:t>
      </w:r>
      <w:r>
        <w:rPr>
          <w:b/>
          <w:bCs/>
          <w:sz w:val="22"/>
          <w:szCs w:val="22"/>
        </w:rPr>
        <w:t>offset (</w:t>
      </w:r>
      <w:r w:rsidR="000565F5">
        <w:rPr>
          <w:b/>
          <w:bCs/>
          <w:sz w:val="22"/>
          <w:szCs w:val="22"/>
        </w:rPr>
        <w:t xml:space="preserve">same </w:t>
      </w:r>
      <w:r>
        <w:rPr>
          <w:b/>
          <w:bCs/>
          <w:sz w:val="22"/>
          <w:szCs w:val="22"/>
        </w:rPr>
        <w:t xml:space="preserve">logic </w:t>
      </w:r>
      <w:r w:rsidR="000565F5">
        <w:rPr>
          <w:b/>
          <w:bCs/>
          <w:sz w:val="22"/>
          <w:szCs w:val="22"/>
        </w:rPr>
        <w:t>as</w:t>
      </w:r>
      <w:r>
        <w:rPr>
          <w:b/>
          <w:bCs/>
          <w:sz w:val="22"/>
          <w:szCs w:val="22"/>
        </w:rPr>
        <w:t xml:space="preserve"> Alt.1 above, i.e., Option 4)</w:t>
      </w:r>
      <w:r w:rsidRPr="00507091">
        <w:rPr>
          <w:sz w:val="22"/>
          <w:szCs w:val="22"/>
        </w:rPr>
        <w:t>.</w:t>
      </w:r>
    </w:p>
    <w:p w14:paraId="2E039978" w14:textId="77777777" w:rsidR="00507091" w:rsidRPr="00507091" w:rsidRDefault="00507091" w:rsidP="00507091">
      <w:pPr>
        <w:pStyle w:val="ListParagraph"/>
        <w:ind w:left="360"/>
        <w:rPr>
          <w:sz w:val="22"/>
          <w:szCs w:val="22"/>
        </w:rPr>
      </w:pPr>
    </w:p>
    <w:p w14:paraId="3AC1CCF5" w14:textId="21AC90A6" w:rsidR="00743904" w:rsidRPr="00743904" w:rsidRDefault="00743904" w:rsidP="00743904">
      <w:pPr>
        <w:rPr>
          <w:sz w:val="22"/>
          <w:szCs w:val="22"/>
        </w:rPr>
      </w:pPr>
      <w:r w:rsidRPr="00743904">
        <w:rPr>
          <w:sz w:val="22"/>
          <w:szCs w:val="22"/>
        </w:rPr>
        <w:t>In this context, we would have th</w:t>
      </w:r>
      <w:r w:rsidR="00507091">
        <w:rPr>
          <w:sz w:val="22"/>
          <w:szCs w:val="22"/>
        </w:rPr>
        <w:t>e following situation</w:t>
      </w:r>
      <w:r w:rsidRPr="00743904">
        <w:rPr>
          <w:sz w:val="22"/>
          <w:szCs w:val="22"/>
        </w:rPr>
        <w:t>:</w:t>
      </w:r>
    </w:p>
    <w:p w14:paraId="5D07883E" w14:textId="469FE473" w:rsidR="00743904" w:rsidRDefault="00743904" w:rsidP="004A449E">
      <w:pPr>
        <w:pStyle w:val="ListParagraph"/>
        <w:numPr>
          <w:ilvl w:val="0"/>
          <w:numId w:val="126"/>
        </w:numPr>
        <w:spacing w:after="0"/>
        <w:contextualSpacing w:val="0"/>
        <w:rPr>
          <w:rFonts w:eastAsia="Times New Roman"/>
          <w:sz w:val="22"/>
          <w:szCs w:val="22"/>
          <w:lang w:val="en-US" w:eastAsia="fr-FR"/>
        </w:rPr>
      </w:pPr>
      <w:r w:rsidRPr="00743904">
        <w:rPr>
          <w:rFonts w:eastAsia="Times New Roman"/>
          <w:sz w:val="22"/>
          <w:szCs w:val="22"/>
          <w:lang w:val="en-US"/>
        </w:rPr>
        <w:t>K=</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 xml:space="preserve">implies that </w:t>
      </w:r>
      <w:r w:rsidRPr="00ED0541">
        <w:rPr>
          <w:rFonts w:eastAsia="Times New Roman"/>
          <w:sz w:val="22"/>
          <w:szCs w:val="22"/>
          <w:u w:val="single"/>
          <w:lang w:val="en-US"/>
        </w:rPr>
        <w:t>one RV</w:t>
      </w:r>
      <w:r w:rsidRPr="00743904">
        <w:rPr>
          <w:rFonts w:eastAsia="Times New Roman"/>
          <w:sz w:val="22"/>
          <w:szCs w:val="22"/>
          <w:lang w:val="en-US"/>
        </w:rPr>
        <w:t xml:space="preserve"> is used for </w:t>
      </w:r>
      <w:r w:rsidR="0026311B">
        <w:rPr>
          <w:rFonts w:eastAsia="Times New Roman"/>
          <w:sz w:val="22"/>
          <w:szCs w:val="22"/>
          <w:lang w:val="en-US"/>
        </w:rPr>
        <w:t>N</w:t>
      </w:r>
      <w:r w:rsidRPr="00743904">
        <w:rPr>
          <w:rFonts w:eastAsia="Times New Roman"/>
          <w:sz w:val="22"/>
          <w:szCs w:val="22"/>
          <w:lang w:val="en-US"/>
        </w:rPr>
        <w:t xml:space="preserve"> slots</w:t>
      </w:r>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3 above, i.e., Option 3.</w:t>
      </w:r>
    </w:p>
    <w:p w14:paraId="5BEAC836" w14:textId="77777777" w:rsidR="00507091" w:rsidRPr="004A449E" w:rsidRDefault="00507091" w:rsidP="004A449E">
      <w:pPr>
        <w:spacing w:after="0"/>
        <w:rPr>
          <w:rFonts w:eastAsia="Times New Roman"/>
          <w:sz w:val="22"/>
          <w:szCs w:val="22"/>
          <w:lang w:val="en-US" w:eastAsia="fr-FR"/>
        </w:rPr>
      </w:pPr>
    </w:p>
    <w:p w14:paraId="30743315" w14:textId="3495D672" w:rsidR="004A449E" w:rsidRPr="004A449E" w:rsidRDefault="00743904" w:rsidP="004A449E">
      <w:pPr>
        <w:pStyle w:val="ListParagraph"/>
        <w:numPr>
          <w:ilvl w:val="0"/>
          <w:numId w:val="126"/>
        </w:numPr>
        <w:spacing w:after="0"/>
        <w:contextualSpacing w:val="0"/>
        <w:rPr>
          <w:rFonts w:eastAsia="Times New Roman"/>
          <w:sz w:val="22"/>
          <w:szCs w:val="22"/>
          <w:lang w:val="en-US"/>
        </w:rPr>
      </w:pPr>
      <w:r w:rsidRPr="00743904">
        <w:rPr>
          <w:rFonts w:eastAsia="Times New Roman"/>
          <w:sz w:val="22"/>
          <w:szCs w:val="22"/>
          <w:lang w:val="en-US"/>
        </w:rPr>
        <w:t>K&lt;</w:t>
      </w:r>
      <w:r w:rsidR="0026311B">
        <w:rPr>
          <w:rFonts w:eastAsia="Times New Roman"/>
          <w:sz w:val="22"/>
          <w:szCs w:val="22"/>
          <w:lang w:val="en-US"/>
        </w:rPr>
        <w:t>N</w:t>
      </w:r>
      <w:r w:rsidRPr="00743904">
        <w:rPr>
          <w:rFonts w:eastAsia="Times New Roman"/>
          <w:sz w:val="22"/>
          <w:szCs w:val="22"/>
          <w:lang w:val="en-US"/>
        </w:rPr>
        <w:t xml:space="preserve"> </w:t>
      </w:r>
      <w:r w:rsidR="00507091">
        <w:rPr>
          <w:rFonts w:eastAsia="Times New Roman"/>
          <w:sz w:val="22"/>
          <w:szCs w:val="22"/>
          <w:lang w:val="en-US"/>
        </w:rPr>
        <w:t>implies</w:t>
      </w:r>
      <w:r w:rsidRPr="00743904">
        <w:rPr>
          <w:rFonts w:eastAsia="Times New Roman"/>
          <w:sz w:val="22"/>
          <w:szCs w:val="22"/>
          <w:lang w:val="en-US"/>
        </w:rPr>
        <w:t xml:space="preserve"> that </w:t>
      </w:r>
      <w:r w:rsidRPr="00ED0541">
        <w:rPr>
          <w:rFonts w:eastAsia="Times New Roman"/>
          <w:sz w:val="22"/>
          <w:szCs w:val="22"/>
          <w:u w:val="single"/>
          <w:lang w:val="en-US"/>
        </w:rPr>
        <w:t>RV i</w:t>
      </w:r>
      <w:r w:rsidR="00ED0541" w:rsidRPr="00ED0541">
        <w:rPr>
          <w:rFonts w:eastAsia="Times New Roman"/>
          <w:sz w:val="22"/>
          <w:szCs w:val="22"/>
          <w:u w:val="single"/>
          <w:lang w:val="en-US"/>
        </w:rPr>
        <w:t>d is</w:t>
      </w:r>
      <w:r w:rsidRPr="00ED0541">
        <w:rPr>
          <w:rFonts w:eastAsia="Times New Roman"/>
          <w:sz w:val="22"/>
          <w:szCs w:val="22"/>
          <w:u w:val="single"/>
          <w:lang w:val="en-US"/>
        </w:rPr>
        <w:t xml:space="preserve"> refreshed</w:t>
      </w:r>
      <w:r w:rsidRPr="00743904">
        <w:rPr>
          <w:rFonts w:eastAsia="Times New Roman"/>
          <w:sz w:val="22"/>
          <w:szCs w:val="22"/>
          <w:lang w:val="en-US"/>
        </w:rPr>
        <w:t xml:space="preserve"> </w:t>
      </w:r>
      <w:r w:rsidR="00507091">
        <w:rPr>
          <w:rFonts w:eastAsia="Times New Roman"/>
          <w:sz w:val="22"/>
          <w:szCs w:val="22"/>
          <w:lang w:val="en-US"/>
        </w:rPr>
        <w:t>every</w:t>
      </w:r>
      <w:r w:rsidRPr="00743904">
        <w:rPr>
          <w:rFonts w:eastAsia="Times New Roman"/>
          <w:sz w:val="22"/>
          <w:szCs w:val="22"/>
          <w:lang w:val="en-US"/>
        </w:rPr>
        <w:t xml:space="preserve"> K </w:t>
      </w:r>
      <w:proofErr w:type="gramStart"/>
      <w:r w:rsidRPr="00743904">
        <w:rPr>
          <w:rFonts w:eastAsia="Times New Roman"/>
          <w:sz w:val="22"/>
          <w:szCs w:val="22"/>
          <w:lang w:val="en-US"/>
        </w:rPr>
        <w:t>slots</w:t>
      </w:r>
      <w:proofErr w:type="gramEnd"/>
      <w:r w:rsidR="00507091">
        <w:rPr>
          <w:rFonts w:eastAsia="Times New Roman"/>
          <w:sz w:val="22"/>
          <w:szCs w:val="22"/>
          <w:lang w:val="en-US"/>
        </w:rPr>
        <w:t xml:space="preserve"> </w:t>
      </w:r>
      <w:r w:rsidR="00507091" w:rsidRPr="00507091">
        <w:rPr>
          <w:rFonts w:eastAsia="Times New Roman"/>
          <w:sz w:val="22"/>
          <w:szCs w:val="22"/>
          <w:lang w:val="en-US"/>
        </w:rPr>
        <w:sym w:font="Wingdings" w:char="F0E0"/>
      </w:r>
      <w:r w:rsidR="00507091">
        <w:rPr>
          <w:rFonts w:eastAsia="Times New Roman"/>
          <w:sz w:val="22"/>
          <w:szCs w:val="22"/>
          <w:lang w:val="en-US"/>
        </w:rPr>
        <w:t xml:space="preserve"> This is Alt. 1 above, i.e., Option </w:t>
      </w:r>
      <w:r w:rsidR="004A449E">
        <w:rPr>
          <w:rFonts w:eastAsia="Times New Roman"/>
          <w:sz w:val="22"/>
          <w:szCs w:val="22"/>
          <w:lang w:val="en-US"/>
        </w:rPr>
        <w:t>4</w:t>
      </w:r>
      <w:r w:rsidR="00507091">
        <w:rPr>
          <w:rFonts w:eastAsia="Times New Roman"/>
          <w:sz w:val="22"/>
          <w:szCs w:val="22"/>
          <w:lang w:val="en-US"/>
        </w:rPr>
        <w:t>.</w:t>
      </w:r>
    </w:p>
    <w:p w14:paraId="4A1C8588" w14:textId="77777777" w:rsidR="00507091" w:rsidRPr="00507091" w:rsidRDefault="00507091" w:rsidP="00507091">
      <w:pPr>
        <w:spacing w:after="0"/>
        <w:rPr>
          <w:rFonts w:eastAsia="Times New Roman"/>
          <w:sz w:val="22"/>
          <w:szCs w:val="22"/>
          <w:lang w:val="en-US"/>
        </w:rPr>
      </w:pPr>
    </w:p>
    <w:p w14:paraId="7B274E27" w14:textId="0C2417E0" w:rsidR="00743904" w:rsidRPr="004A449E" w:rsidRDefault="00743904" w:rsidP="004A449E">
      <w:pPr>
        <w:pStyle w:val="ListParagraph"/>
        <w:numPr>
          <w:ilvl w:val="0"/>
          <w:numId w:val="126"/>
        </w:numPr>
        <w:spacing w:after="0"/>
        <w:contextualSpacing w:val="0"/>
        <w:rPr>
          <w:sz w:val="22"/>
          <w:szCs w:val="22"/>
          <w:u w:val="single"/>
          <w:lang w:val="en-US"/>
        </w:rPr>
      </w:pPr>
      <w:r w:rsidRPr="00507091">
        <w:rPr>
          <w:rFonts w:eastAsia="Times New Roman"/>
          <w:sz w:val="22"/>
          <w:szCs w:val="22"/>
          <w:lang w:val="en-US"/>
        </w:rPr>
        <w:t xml:space="preserve">Both UE and gNB can still operate </w:t>
      </w:r>
      <w:r w:rsidR="00507091" w:rsidRPr="00507091">
        <w:rPr>
          <w:rFonts w:eastAsia="Times New Roman"/>
          <w:sz w:val="22"/>
          <w:szCs w:val="22"/>
          <w:lang w:val="en-US"/>
        </w:rPr>
        <w:t xml:space="preserve">either in a slot-by-slot fashion or per TBoMS. There is no implicit obligation to operate according to one logic or another. </w:t>
      </w:r>
    </w:p>
    <w:p w14:paraId="3156897F" w14:textId="77777777" w:rsidR="004A449E" w:rsidRPr="004A449E" w:rsidRDefault="004A449E" w:rsidP="004A449E">
      <w:pPr>
        <w:pStyle w:val="ListParagraph"/>
        <w:rPr>
          <w:sz w:val="22"/>
          <w:szCs w:val="22"/>
          <w:u w:val="single"/>
          <w:lang w:val="en-US"/>
        </w:rPr>
      </w:pPr>
    </w:p>
    <w:p w14:paraId="5FB4ACD0" w14:textId="0DFB9F44" w:rsidR="004A449E" w:rsidRPr="004A449E" w:rsidRDefault="004A449E" w:rsidP="004A449E">
      <w:pPr>
        <w:pStyle w:val="ListParagraph"/>
        <w:numPr>
          <w:ilvl w:val="0"/>
          <w:numId w:val="126"/>
        </w:numPr>
        <w:spacing w:after="0"/>
        <w:contextualSpacing w:val="0"/>
        <w:rPr>
          <w:sz w:val="22"/>
          <w:szCs w:val="22"/>
          <w:lang w:val="en-US"/>
        </w:rPr>
      </w:pPr>
      <w:r w:rsidRPr="004A449E">
        <w:rPr>
          <w:sz w:val="22"/>
          <w:szCs w:val="22"/>
          <w:lang w:val="en-US"/>
        </w:rPr>
        <w:t>There would be no need to define new concepts like RV-bundles and TOT</w:t>
      </w:r>
      <w:r>
        <w:rPr>
          <w:sz w:val="22"/>
          <w:szCs w:val="22"/>
          <w:lang w:val="en-US"/>
        </w:rPr>
        <w:t xml:space="preserve"> (decision on the latter is still pending, but Alt. 4 does not force RAN1 to specify what a TOT is. Freedom in this regard is as much as before).</w:t>
      </w:r>
    </w:p>
    <w:p w14:paraId="3A0F6BC9" w14:textId="74E66BF3" w:rsidR="004A449E" w:rsidRDefault="004A449E" w:rsidP="004A449E">
      <w:pPr>
        <w:pBdr>
          <w:bottom w:val="single" w:sz="6" w:space="1" w:color="auto"/>
        </w:pBdr>
        <w:spacing w:after="0"/>
        <w:rPr>
          <w:sz w:val="22"/>
          <w:szCs w:val="22"/>
          <w:u w:val="single"/>
          <w:lang w:val="en-US"/>
        </w:rPr>
      </w:pPr>
    </w:p>
    <w:p w14:paraId="6B7F841B" w14:textId="77777777" w:rsidR="004A449E" w:rsidRPr="004A449E" w:rsidRDefault="004A449E" w:rsidP="004A449E">
      <w:pPr>
        <w:spacing w:after="0"/>
        <w:rPr>
          <w:sz w:val="22"/>
          <w:szCs w:val="22"/>
          <w:u w:val="single"/>
          <w:lang w:val="en-US"/>
        </w:rPr>
      </w:pPr>
    </w:p>
    <w:p w14:paraId="4BBE0E54" w14:textId="2EB57B7E" w:rsidR="00C66272" w:rsidRPr="00C66272" w:rsidRDefault="00C66272" w:rsidP="0026311B">
      <w:pPr>
        <w:jc w:val="both"/>
        <w:rPr>
          <w:sz w:val="22"/>
          <w:szCs w:val="22"/>
          <w:lang w:val="en-US"/>
        </w:rPr>
      </w:pPr>
      <w:r w:rsidRPr="00C66272">
        <w:rPr>
          <w:sz w:val="22"/>
          <w:szCs w:val="22"/>
          <w:lang w:val="en-US"/>
        </w:rPr>
        <w:t>In practice</w:t>
      </w:r>
      <w:r w:rsidR="004A449E" w:rsidRPr="00C66272">
        <w:rPr>
          <w:sz w:val="22"/>
          <w:szCs w:val="22"/>
          <w:lang w:val="en-US"/>
        </w:rPr>
        <w:t xml:space="preserve">, </w:t>
      </w:r>
      <w:r w:rsidRPr="00C66272">
        <w:rPr>
          <w:sz w:val="22"/>
          <w:szCs w:val="22"/>
          <w:lang w:val="en-US"/>
        </w:rPr>
        <w:t>the above solution would allow TBoMS to be operated according to Option 4 and Option 3 depending on the given situation, which in turn would depend on: UE capabilities, scheduling needs, coverage needs, NW load and so on.</w:t>
      </w:r>
    </w:p>
    <w:p w14:paraId="438D30E4" w14:textId="7FE85C39" w:rsidR="00C66272" w:rsidRDefault="00ED0541" w:rsidP="0026311B">
      <w:pPr>
        <w:jc w:val="both"/>
        <w:rPr>
          <w:sz w:val="22"/>
          <w:szCs w:val="22"/>
          <w:lang w:val="en-US"/>
        </w:rPr>
      </w:pPr>
      <w:r>
        <w:rPr>
          <w:sz w:val="22"/>
          <w:szCs w:val="22"/>
          <w:lang w:val="en-US"/>
        </w:rPr>
        <w:t>T</w:t>
      </w:r>
      <w:r w:rsidR="0026311B">
        <w:rPr>
          <w:sz w:val="22"/>
          <w:szCs w:val="22"/>
          <w:lang w:val="en-US"/>
        </w:rPr>
        <w:t xml:space="preserve">his </w:t>
      </w:r>
      <w:r>
        <w:rPr>
          <w:sz w:val="22"/>
          <w:szCs w:val="22"/>
          <w:lang w:val="en-US"/>
        </w:rPr>
        <w:t>c</w:t>
      </w:r>
      <w:r w:rsidR="0026311B">
        <w:rPr>
          <w:sz w:val="22"/>
          <w:szCs w:val="22"/>
          <w:lang w:val="en-US"/>
        </w:rPr>
        <w:t xml:space="preserve">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CD30066" w14:textId="73883F30" w:rsidR="004A449E" w:rsidRPr="00EF2000" w:rsidRDefault="0026311B" w:rsidP="00EF2000">
      <w:pPr>
        <w:jc w:val="both"/>
        <w:rPr>
          <w:sz w:val="22"/>
          <w:szCs w:val="22"/>
          <w:lang w:val="en-US"/>
        </w:rPr>
      </w:pPr>
      <w:r>
        <w:rPr>
          <w:sz w:val="22"/>
          <w:szCs w:val="22"/>
          <w:lang w:val="en-US"/>
        </w:rPr>
        <w:lastRenderedPageBreak/>
        <w:t xml:space="preserve">Furthermore, this approach would have the advantage of </w:t>
      </w:r>
      <w:r w:rsidRPr="00796169">
        <w:rPr>
          <w:sz w:val="22"/>
          <w:szCs w:val="22"/>
          <w:u w:val="single"/>
          <w:lang w:val="en-US"/>
        </w:rPr>
        <w:t>simplifying</w:t>
      </w:r>
      <w:r>
        <w:rPr>
          <w:sz w:val="22"/>
          <w:szCs w:val="22"/>
          <w:lang w:val="en-US"/>
        </w:rPr>
        <w:t xml:space="preserve"> the discussion in 2.2.4 (significantly, in my view) and very likely in 2.2.5</w:t>
      </w:r>
      <w:r w:rsidR="00407EB3">
        <w:rPr>
          <w:sz w:val="22"/>
          <w:szCs w:val="22"/>
          <w:lang w:val="en-US"/>
        </w:rPr>
        <w:t xml:space="preserve"> and</w:t>
      </w:r>
      <w:r w:rsidR="00582B58">
        <w:rPr>
          <w:sz w:val="22"/>
          <w:szCs w:val="22"/>
          <w:lang w:val="en-US"/>
        </w:rPr>
        <w:t xml:space="preserve"> </w:t>
      </w:r>
      <w:r>
        <w:rPr>
          <w:sz w:val="22"/>
          <w:szCs w:val="22"/>
          <w:lang w:val="en-US"/>
        </w:rPr>
        <w:t xml:space="preserve">2.2.2. </w:t>
      </w:r>
      <w:r w:rsidRPr="0026311B">
        <w:rPr>
          <w:b/>
          <w:bCs/>
          <w:sz w:val="22"/>
          <w:szCs w:val="22"/>
          <w:lang w:val="en-US"/>
        </w:rPr>
        <w:t>I warmly invite companies to consider th</w:t>
      </w:r>
      <w:r>
        <w:rPr>
          <w:b/>
          <w:bCs/>
          <w:sz w:val="22"/>
          <w:szCs w:val="22"/>
          <w:lang w:val="en-US"/>
        </w:rPr>
        <w:t>e</w:t>
      </w:r>
      <w:r w:rsidRPr="0026311B">
        <w:rPr>
          <w:b/>
          <w:bCs/>
          <w:sz w:val="22"/>
          <w:szCs w:val="22"/>
          <w:lang w:val="en-US"/>
        </w:rPr>
        <w:t>s</w:t>
      </w:r>
      <w:r>
        <w:rPr>
          <w:b/>
          <w:bCs/>
          <w:sz w:val="22"/>
          <w:szCs w:val="22"/>
          <w:lang w:val="en-US"/>
        </w:rPr>
        <w:t>e</w:t>
      </w:r>
      <w:r w:rsidRPr="0026311B">
        <w:rPr>
          <w:b/>
          <w:bCs/>
          <w:sz w:val="22"/>
          <w:szCs w:val="22"/>
          <w:lang w:val="en-US"/>
        </w:rPr>
        <w:t xml:space="preserve"> aspects as well when expressing views on Alt. 4, as per above description</w:t>
      </w:r>
      <w:r>
        <w:rPr>
          <w:sz w:val="22"/>
          <w:szCs w:val="22"/>
          <w:lang w:val="en-US"/>
        </w:rPr>
        <w:t>.</w:t>
      </w:r>
    </w:p>
    <w:bookmarkEnd w:id="2"/>
    <w:p w14:paraId="0029513A" w14:textId="6103B450" w:rsidR="00EF2000" w:rsidRDefault="00EF2000" w:rsidP="00F2162E">
      <w:pPr>
        <w:rPr>
          <w:sz w:val="22"/>
          <w:szCs w:val="22"/>
        </w:rPr>
      </w:pPr>
      <w:r>
        <w:rPr>
          <w:sz w:val="22"/>
          <w:szCs w:val="22"/>
        </w:rPr>
        <w:t xml:space="preserve">Companies views about Alt. 4 can be added to the table below. </w:t>
      </w:r>
    </w:p>
    <w:p w14:paraId="27711895" w14:textId="77777777" w:rsidR="00EF2000" w:rsidRDefault="00EF2000" w:rsidP="00EF2000">
      <w:pPr>
        <w:jc w:val="both"/>
        <w:rPr>
          <w:sz w:val="22"/>
          <w:szCs w:val="22"/>
        </w:rPr>
      </w:pPr>
    </w:p>
    <w:tbl>
      <w:tblPr>
        <w:tblStyle w:val="TableGrid8"/>
        <w:tblW w:w="0" w:type="auto"/>
        <w:tblLook w:val="04A0" w:firstRow="1" w:lastRow="0" w:firstColumn="1" w:lastColumn="0" w:noHBand="0" w:noVBand="1"/>
      </w:tblPr>
      <w:tblGrid>
        <w:gridCol w:w="2173"/>
        <w:gridCol w:w="7450"/>
      </w:tblGrid>
      <w:tr w:rsidR="00EF2000" w14:paraId="785F91B6" w14:textId="77777777" w:rsidTr="00EF2000">
        <w:trPr>
          <w:cnfStyle w:val="100000000000" w:firstRow="1" w:lastRow="0" w:firstColumn="0" w:lastColumn="0" w:oddVBand="0" w:evenVBand="0" w:oddHBand="0" w:evenHBand="0" w:firstRowFirstColumn="0" w:firstRowLastColumn="0" w:lastRowFirstColumn="0" w:lastRowLastColumn="0"/>
        </w:trPr>
        <w:tc>
          <w:tcPr>
            <w:tcW w:w="2173" w:type="dxa"/>
          </w:tcPr>
          <w:p w14:paraId="38C8DCFA" w14:textId="77777777" w:rsidR="00EF2000" w:rsidRDefault="00EF2000" w:rsidP="00EF2000">
            <w:pPr>
              <w:jc w:val="both"/>
            </w:pPr>
            <w:r>
              <w:t>Company</w:t>
            </w:r>
          </w:p>
        </w:tc>
        <w:tc>
          <w:tcPr>
            <w:tcW w:w="7450" w:type="dxa"/>
          </w:tcPr>
          <w:p w14:paraId="0CD23C4A" w14:textId="77777777" w:rsidR="00EF2000" w:rsidRDefault="00EF2000" w:rsidP="00EF2000">
            <w:pPr>
              <w:jc w:val="both"/>
            </w:pPr>
            <w:r>
              <w:t>Comments</w:t>
            </w:r>
          </w:p>
        </w:tc>
      </w:tr>
      <w:tr w:rsidR="00EF2000" w14:paraId="4EDB9ED3" w14:textId="77777777" w:rsidTr="00EF2000">
        <w:tc>
          <w:tcPr>
            <w:tcW w:w="2173" w:type="dxa"/>
          </w:tcPr>
          <w:p w14:paraId="0565E11E" w14:textId="47F94E30" w:rsidR="00EF2000" w:rsidRDefault="00C33FB4" w:rsidP="00EF2000">
            <w:pPr>
              <w:jc w:val="both"/>
              <w:rPr>
                <w:lang w:eastAsia="zh-CN"/>
              </w:rPr>
            </w:pPr>
            <w:r>
              <w:rPr>
                <w:lang w:eastAsia="zh-CN"/>
              </w:rPr>
              <w:t>Lenovo, Motorola Mobility</w:t>
            </w:r>
          </w:p>
        </w:tc>
        <w:tc>
          <w:tcPr>
            <w:tcW w:w="7450" w:type="dxa"/>
          </w:tcPr>
          <w:p w14:paraId="191562E1" w14:textId="23A2C59B" w:rsidR="00EF2000" w:rsidRDefault="00C33FB4" w:rsidP="00D33C7E">
            <w:pPr>
              <w:jc w:val="both"/>
              <w:rPr>
                <w:lang w:eastAsia="zh-CN"/>
              </w:rPr>
            </w:pPr>
            <w:r>
              <w:rPr>
                <w:lang w:eastAsia="zh-CN"/>
              </w:rPr>
              <w:t xml:space="preserve">Although we appreciate the efforts to reach a middle ground on this issue, but the proposed Alt 4 seems to unnecessary complicate the situation. </w:t>
            </w:r>
            <w:r w:rsidR="00D33C7E">
              <w:rPr>
                <w:lang w:eastAsia="zh-CN"/>
              </w:rPr>
              <w:t>This option goes beyond what Alt 1 (option 4) and Alt 3 (option 3) intend to do. We</w:t>
            </w:r>
            <w:r>
              <w:rPr>
                <w:lang w:eastAsia="zh-CN"/>
              </w:rPr>
              <w:t xml:space="preserve"> still think that Alt 3 (option 3)  </w:t>
            </w:r>
          </w:p>
          <w:p w14:paraId="3079E1E3" w14:textId="1CDFFC7F" w:rsidR="00D33C7E" w:rsidRDefault="00D33C7E" w:rsidP="00D33C7E">
            <w:pPr>
              <w:jc w:val="both"/>
              <w:rPr>
                <w:lang w:eastAsia="zh-CN"/>
              </w:rPr>
            </w:pPr>
            <w:r>
              <w:rPr>
                <w:lang w:eastAsia="zh-CN"/>
              </w:rPr>
              <w:t>However, if no consensus is reached, we can agree to simply support both the alternatives and let NW configure one of them.</w:t>
            </w:r>
          </w:p>
        </w:tc>
      </w:tr>
      <w:tr w:rsidR="00EF2000" w14:paraId="756205B8" w14:textId="77777777" w:rsidTr="00EF2000">
        <w:tc>
          <w:tcPr>
            <w:tcW w:w="2173" w:type="dxa"/>
          </w:tcPr>
          <w:p w14:paraId="5A68EAEE" w14:textId="12CC92B4" w:rsidR="00EF2000" w:rsidRPr="004141C0" w:rsidRDefault="004141C0" w:rsidP="00EF2000">
            <w:pPr>
              <w:jc w:val="both"/>
              <w:rPr>
                <w:color w:val="FF0000"/>
              </w:rPr>
            </w:pPr>
            <w:r w:rsidRPr="004141C0">
              <w:rPr>
                <w:color w:val="FF0000"/>
              </w:rPr>
              <w:t>FL</w:t>
            </w:r>
          </w:p>
        </w:tc>
        <w:tc>
          <w:tcPr>
            <w:tcW w:w="7450" w:type="dxa"/>
          </w:tcPr>
          <w:p w14:paraId="705ADF56" w14:textId="4152DAA7" w:rsidR="00EF2000" w:rsidRPr="004141C0" w:rsidRDefault="004141C0" w:rsidP="00EF2000">
            <w:pPr>
              <w:jc w:val="both"/>
              <w:rPr>
                <w:color w:val="FF0000"/>
              </w:rPr>
            </w:pPr>
            <w:r w:rsidRPr="004141C0">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3618EDA8" w14:textId="70269CD7" w:rsidR="004141C0" w:rsidRPr="004141C0" w:rsidRDefault="004141C0" w:rsidP="00EF2000">
            <w:pPr>
              <w:jc w:val="both"/>
              <w:rPr>
                <w:color w:val="FF0000"/>
              </w:rPr>
            </w:pPr>
            <w:r w:rsidRPr="004141C0">
              <w:rPr>
                <w:color w:val="FF0000"/>
              </w:rPr>
              <w:t xml:space="preserve">Conversely, if Alt. 4 is used, two parameters regulate how TBoMS looks like, i.e., </w:t>
            </w:r>
            <w:r w:rsidRPr="004141C0">
              <w:rPr>
                <w:i/>
                <w:iCs/>
                <w:color w:val="FF0000"/>
              </w:rPr>
              <w:t>N</w:t>
            </w:r>
            <w:r w:rsidRPr="004141C0">
              <w:rPr>
                <w:color w:val="FF0000"/>
              </w:rPr>
              <w:t xml:space="preserve"> and </w:t>
            </w:r>
            <w:r w:rsidRPr="004141C0">
              <w:rPr>
                <w:i/>
                <w:iCs/>
                <w:color w:val="FF0000"/>
              </w:rPr>
              <w:t>K</w:t>
            </w:r>
            <w:r w:rsidRPr="004141C0">
              <w:rPr>
                <w:color w:val="FF0000"/>
              </w:rPr>
              <w:t xml:space="preserve">, everything can be neatly specified in this case. In fact, </w:t>
            </w:r>
            <w:proofErr w:type="gramStart"/>
            <w:r w:rsidRPr="004141C0">
              <w:rPr>
                <w:i/>
                <w:iCs/>
                <w:color w:val="FF0000"/>
              </w:rPr>
              <w:t xml:space="preserve">N </w:t>
            </w:r>
            <w:r w:rsidRPr="004141C0">
              <w:rPr>
                <w:color w:val="FF0000"/>
              </w:rPr>
              <w:t xml:space="preserve"> would</w:t>
            </w:r>
            <w:proofErr w:type="gramEnd"/>
            <w:r w:rsidRPr="004141C0">
              <w:rPr>
                <w:color w:val="FF0000"/>
              </w:rPr>
              <w:t xml:space="preserve"> have the same role of the number of repetitions in Type A PUSCH repetitions, whereas </w:t>
            </w:r>
            <w:r w:rsidRPr="004141C0">
              <w:rPr>
                <w:i/>
                <w:iCs/>
                <w:color w:val="FF0000"/>
              </w:rPr>
              <w:t xml:space="preserve">K </w:t>
            </w:r>
            <w:r w:rsidRPr="004141C0">
              <w:rPr>
                <w:color w:val="FF0000"/>
              </w:rPr>
              <w:t xml:space="preserve">would be used only to scale the TBS. The fact that setting K=N gives you Alt. 3 and K&lt;N gives Alt. </w:t>
            </w:r>
            <w:r w:rsidR="006C4C78">
              <w:rPr>
                <w:color w:val="FF0000"/>
              </w:rPr>
              <w:t>1</w:t>
            </w:r>
            <w:r w:rsidRPr="004141C0">
              <w:rPr>
                <w:color w:val="FF0000"/>
              </w:rPr>
              <w:t xml:space="preserve"> comes “for free” and can be easily expressed in the specification with very small modifications to the existing bit-selection part of TS 38.212.</w:t>
            </w:r>
          </w:p>
        </w:tc>
      </w:tr>
      <w:tr w:rsidR="001B6F18" w14:paraId="03C49C11" w14:textId="77777777" w:rsidTr="00EF2000">
        <w:tc>
          <w:tcPr>
            <w:tcW w:w="2173" w:type="dxa"/>
          </w:tcPr>
          <w:p w14:paraId="4C824CD1" w14:textId="5F845A51" w:rsidR="001B6F18" w:rsidRDefault="001B6F18" w:rsidP="00EF2000">
            <w:pPr>
              <w:jc w:val="both"/>
            </w:pPr>
            <w:r>
              <w:t>CATT</w:t>
            </w:r>
          </w:p>
        </w:tc>
        <w:tc>
          <w:tcPr>
            <w:tcW w:w="7450" w:type="dxa"/>
          </w:tcPr>
          <w:p w14:paraId="23314190" w14:textId="77777777" w:rsidR="001B6F18" w:rsidRDefault="001B6F18" w:rsidP="001B6F18">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3DC9DA33" w14:textId="254F4102" w:rsidR="001B6F18" w:rsidRDefault="001B6F18" w:rsidP="001B6F18">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EF2000" w14:paraId="5D5A2071" w14:textId="77777777" w:rsidTr="00EF2000">
        <w:tc>
          <w:tcPr>
            <w:tcW w:w="2173" w:type="dxa"/>
          </w:tcPr>
          <w:p w14:paraId="28A3DADF" w14:textId="07C95168" w:rsidR="00EF2000" w:rsidRPr="00DE16E8" w:rsidRDefault="00DE16E8" w:rsidP="00EF2000">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58B013B" w14:textId="77777777" w:rsidR="00DE16E8" w:rsidRDefault="00DE16E8" w:rsidP="00C315A0">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31FE3354" w14:textId="77777777" w:rsidR="00EF2000"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K can take any value between 1 (according to existing agreement) and the maximum supported value by UE</w:t>
            </w:r>
            <w:r>
              <w:rPr>
                <w:rFonts w:eastAsia="MS Mincho"/>
                <w:lang w:eastAsia="ja-JP"/>
              </w:rPr>
              <w:t>, however it cannot be greater than N</w:t>
            </w:r>
          </w:p>
          <w:p w14:paraId="3EA963BE" w14:textId="77777777" w:rsidR="00DE16E8" w:rsidRDefault="00DE16E8" w:rsidP="00DE16E8">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0B8FE2B9" w14:textId="77777777" w:rsidR="00DE16E8" w:rsidRDefault="00DE16E8" w:rsidP="00DE16E8">
            <w:pPr>
              <w:spacing w:after="0" w:afterAutospacing="0"/>
              <w:jc w:val="both"/>
              <w:rPr>
                <w:rFonts w:eastAsia="MS Mincho"/>
                <w:lang w:eastAsia="ja-JP"/>
              </w:rPr>
            </w:pPr>
          </w:p>
          <w:p w14:paraId="37E835F2" w14:textId="77777777" w:rsidR="00DE16E8" w:rsidRDefault="00DE16E8" w:rsidP="00DE16E8">
            <w:pPr>
              <w:pStyle w:val="ListParagraph"/>
              <w:numPr>
                <w:ilvl w:val="0"/>
                <w:numId w:val="129"/>
              </w:numPr>
              <w:spacing w:after="0" w:afterAutospacing="0"/>
              <w:jc w:val="both"/>
              <w:rPr>
                <w:rFonts w:eastAsia="MS Mincho"/>
                <w:lang w:eastAsia="ja-JP"/>
              </w:rPr>
            </w:pPr>
            <w:r w:rsidRPr="00DE16E8">
              <w:rPr>
                <w:rFonts w:eastAsia="MS Mincho"/>
                <w:lang w:eastAsia="ja-JP"/>
              </w:rPr>
              <w:t xml:space="preserve">RVs are refreshed every K </w:t>
            </w:r>
            <w:proofErr w:type="gramStart"/>
            <w:r w:rsidRPr="00DE16E8">
              <w:rPr>
                <w:rFonts w:eastAsia="MS Mincho"/>
                <w:lang w:eastAsia="ja-JP"/>
              </w:rPr>
              <w:t>slots</w:t>
            </w:r>
            <w:proofErr w:type="gramEnd"/>
            <w:r w:rsidRPr="00DE16E8">
              <w:rPr>
                <w:rFonts w:eastAsia="MS Mincho"/>
                <w:lang w:eastAsia="ja-JP"/>
              </w:rPr>
              <w:t>, with no offset (same logic as Alt.1 above, i.e., Option 4)</w:t>
            </w:r>
          </w:p>
          <w:p w14:paraId="5A7F367C" w14:textId="18EB6789" w:rsidR="00DE16E8" w:rsidRPr="00DE16E8" w:rsidRDefault="00DE16E8" w:rsidP="00DE16E8">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03F1E" w14:paraId="4594A147" w14:textId="77777777" w:rsidTr="00EF2000">
        <w:tc>
          <w:tcPr>
            <w:tcW w:w="2173" w:type="dxa"/>
          </w:tcPr>
          <w:p w14:paraId="0F1C7592" w14:textId="04C6806A" w:rsidR="00D03F1E" w:rsidRDefault="00D03F1E" w:rsidP="00EF2000">
            <w:pPr>
              <w:jc w:val="both"/>
              <w:rPr>
                <w:rFonts w:eastAsia="MS Mincho" w:hint="eastAsia"/>
                <w:lang w:eastAsia="ja-JP"/>
              </w:rPr>
            </w:pPr>
            <w:bookmarkStart w:id="3" w:name="_Hlk80267763"/>
            <w:r>
              <w:rPr>
                <w:rFonts w:eastAsia="MS Mincho"/>
                <w:lang w:eastAsia="ja-JP"/>
              </w:rPr>
              <w:t>Intel</w:t>
            </w:r>
          </w:p>
        </w:tc>
        <w:tc>
          <w:tcPr>
            <w:tcW w:w="7450" w:type="dxa"/>
          </w:tcPr>
          <w:p w14:paraId="5CE7D7D6" w14:textId="7C0730F9" w:rsidR="00D03F1E" w:rsidRDefault="00D03F1E" w:rsidP="00C315A0">
            <w:pPr>
              <w:spacing w:after="0"/>
              <w:jc w:val="both"/>
              <w:rPr>
                <w:rFonts w:eastAsia="MS Mincho"/>
                <w:lang w:eastAsia="ja-JP"/>
              </w:rPr>
            </w:pPr>
            <w:proofErr w:type="gramStart"/>
            <w:r>
              <w:rPr>
                <w:rFonts w:eastAsia="MS Mincho"/>
                <w:lang w:eastAsia="ja-JP"/>
              </w:rPr>
              <w:t>Thanks FL</w:t>
            </w:r>
            <w:proofErr w:type="gramEnd"/>
            <w:r>
              <w:rPr>
                <w:rFonts w:eastAsia="MS Mincho"/>
                <w:lang w:eastAsia="ja-JP"/>
              </w:rPr>
              <w:t xml:space="preserve"> for </w:t>
            </w:r>
            <w:r w:rsidR="00071D7B">
              <w:rPr>
                <w:rFonts w:eastAsia="MS Mincho"/>
                <w:lang w:eastAsia="ja-JP"/>
              </w:rPr>
              <w:t xml:space="preserve">the </w:t>
            </w:r>
            <w:r>
              <w:rPr>
                <w:rFonts w:eastAsia="MS Mincho"/>
                <w:lang w:eastAsia="ja-JP"/>
              </w:rPr>
              <w:t xml:space="preserve">great effort to merge different options. </w:t>
            </w:r>
          </w:p>
          <w:p w14:paraId="4CF1E771" w14:textId="6EFD39A1" w:rsidR="00D03F1E" w:rsidRDefault="003F7817" w:rsidP="00C315A0">
            <w:pPr>
              <w:spacing w:after="0"/>
              <w:jc w:val="both"/>
              <w:rPr>
                <w:rFonts w:eastAsia="MS Mincho"/>
                <w:lang w:eastAsia="ja-JP"/>
              </w:rPr>
            </w:pPr>
            <w:r>
              <w:rPr>
                <w:rFonts w:eastAsia="MS Mincho"/>
                <w:lang w:eastAsia="ja-JP"/>
              </w:rPr>
              <w:t>It</w:t>
            </w:r>
            <w:r w:rsidR="00D03F1E">
              <w:rPr>
                <w:rFonts w:eastAsia="MS Mincho"/>
                <w:lang w:eastAsia="ja-JP"/>
              </w:rPr>
              <w:t xml:space="preserve"> seems that Alt 4 </w:t>
            </w:r>
            <w:r w:rsidR="00A03702">
              <w:rPr>
                <w:rFonts w:eastAsia="MS Mincho"/>
                <w:lang w:eastAsia="ja-JP"/>
              </w:rPr>
              <w:t xml:space="preserve">is more aligned with our thinking. </w:t>
            </w:r>
            <w:r w:rsidR="006D649A">
              <w:rPr>
                <w:rFonts w:eastAsia="MS Mincho"/>
                <w:lang w:eastAsia="ja-JP"/>
              </w:rPr>
              <w:t>In our view, given that K is used to determine the TBS, K &lt; N with RV cycling</w:t>
            </w:r>
            <w:r>
              <w:rPr>
                <w:rFonts w:eastAsia="MS Mincho"/>
                <w:lang w:eastAsia="ja-JP"/>
              </w:rPr>
              <w:t xml:space="preserve"> (based on current design in NR)</w:t>
            </w:r>
            <w:r w:rsidR="006D649A">
              <w:rPr>
                <w:rFonts w:eastAsia="MS Mincho"/>
                <w:lang w:eastAsia="ja-JP"/>
              </w:rPr>
              <w:t xml:space="preserve"> can be viewed as a combination of TBoMS and repetition. </w:t>
            </w:r>
          </w:p>
          <w:p w14:paraId="51D72433" w14:textId="5158E5A0" w:rsidR="00241348" w:rsidRDefault="00A726C5" w:rsidP="00C315A0">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 xml:space="preserve">values to be more meaningful and to reduce the test effort. </w:t>
            </w:r>
            <w:r w:rsidR="00241348">
              <w:rPr>
                <w:rFonts w:eastAsia="MS Mincho"/>
                <w:lang w:eastAsia="ja-JP"/>
              </w:rPr>
              <w:t>Along this direction, our understanding would be that when N &gt; K, N/K would be an integer number, or more favourably, 2, 4, etc.</w:t>
            </w:r>
          </w:p>
        </w:tc>
      </w:tr>
      <w:bookmarkEnd w:id="3"/>
    </w:tbl>
    <w:p w14:paraId="2C229A62" w14:textId="22CDD97F" w:rsidR="00EF2000" w:rsidRDefault="00EF2000" w:rsidP="00F2162E"/>
    <w:p w14:paraId="4E1D8F43" w14:textId="77777777" w:rsidR="00EF2000" w:rsidRPr="006A1686" w:rsidRDefault="00EF2000" w:rsidP="00F2162E"/>
    <w:p w14:paraId="6292E70A" w14:textId="07539159"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 xml:space="preserve">This brings me to say that differences may exist on how different companies model and think of rate-matching. This may cause confusion and possible misunderstandings. Like what I have done for Section </w:t>
      </w:r>
      <w:r>
        <w:rPr>
          <w:rFonts w:eastAsia="Yu Mincho"/>
          <w:bCs/>
          <w:sz w:val="22"/>
          <w:szCs w:val="22"/>
        </w:rPr>
        <w:lastRenderedPageBreak/>
        <w:t>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ess implementation impact</w:t>
            </w:r>
          </w:p>
          <w:p w14:paraId="559E419D" w14:textId="77777777" w:rsidR="00166956" w:rsidRDefault="008B7C25">
            <w:pPr>
              <w:jc w:val="both"/>
              <w:rPr>
                <w:lang w:eastAsia="zh-CN"/>
              </w:rPr>
            </w:pPr>
            <w:r>
              <w:rPr>
                <w:lang w:eastAsia="zh-CN"/>
              </w:rPr>
              <w:t>N</w:t>
            </w:r>
            <w:r>
              <w:rPr>
                <w:rFonts w:hint="eastAsia"/>
                <w:lang w:eastAsia="zh-CN"/>
              </w:rPr>
              <w:t>o complexity increase</w:t>
            </w:r>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lastRenderedPageBreak/>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lastRenderedPageBreak/>
              <w:t xml:space="preserve">Whether this is implementation friendly to a UE still depends on the TBoMS structure. The UE may still have to store the break point of the encoded bits when single RV is </w:t>
            </w:r>
            <w:r>
              <w:rPr>
                <w:rFonts w:hint="eastAsia"/>
                <w:lang w:eastAsia="zh-CN"/>
              </w:rPr>
              <w:lastRenderedPageBreak/>
              <w:t>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lastRenderedPageBreak/>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The interleaver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lastRenderedPageBreak/>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Each TOT(multiple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Better time diversity property than interleaver per slot, if a TOT consists of more than 1 slot.</w:t>
            </w:r>
          </w:p>
        </w:tc>
        <w:tc>
          <w:tcPr>
            <w:tcW w:w="2724" w:type="dxa"/>
          </w:tcPr>
          <w:p w14:paraId="6ACBA563" w14:textId="77777777" w:rsidR="00166956" w:rsidRDefault="008B7C25">
            <w:pPr>
              <w:pStyle w:val="ListParagraph"/>
              <w:numPr>
                <w:ilvl w:val="0"/>
                <w:numId w:val="24"/>
              </w:numPr>
              <w:ind w:left="313"/>
              <w:jc w:val="both"/>
            </w:pPr>
            <w:r>
              <w:t>Different interleaver sizes are needed if the number of slots per TOT is 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t xml:space="preserve">The impact on implementation and specification is high. The potential presence of different interleaver 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w:t>
            </w:r>
            <w:r>
              <w:rPr>
                <w:rFonts w:eastAsia="Malgun Gothic"/>
                <w:lang w:eastAsia="ko-KR"/>
              </w:rPr>
              <w:lastRenderedPageBreak/>
              <w:t xml:space="preserve">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w:t>
            </w:r>
            <w:r>
              <w:rPr>
                <w:iCs/>
                <w:lang w:eastAsia="ja-JP"/>
              </w:rPr>
              <w:lastRenderedPageBreak/>
              <w:t xml:space="preserve">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 xml:space="preserve">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w:t>
            </w:r>
            <w:r>
              <w:lastRenderedPageBreak/>
              <w:t>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57B5F795"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Jio,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Performance loss is expected due to lower time/frequency diversity (especially 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lastRenderedPageBreak/>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TBoMS,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55334A1C"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r w:rsidR="00F619A9">
              <w:rPr>
                <w:lang w:val="en-US" w:eastAsia="zh-CN"/>
              </w:rPr>
              <w:t>OPPO</w:t>
            </w:r>
            <w:r w:rsidR="006C79E1">
              <w:rPr>
                <w:lang w:val="en-US" w:eastAsia="zh-CN"/>
              </w:rPr>
              <w:t>,MediaTek</w:t>
            </w:r>
            <w:proofErr w:type="spell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r w:rsidR="000F7AF2">
              <w:rPr>
                <w:rFonts w:eastAsia="Malgun Gothic"/>
                <w:lang w:eastAsia="ko-KR"/>
              </w:rPr>
              <w:t>, DCM</w:t>
            </w:r>
            <w:r w:rsidR="00AD6F65">
              <w:rPr>
                <w:rFonts w:eastAsia="Malgun Gothic"/>
                <w:lang w:eastAsia="ko-KR"/>
              </w:rPr>
              <w:t xml:space="preserve">, </w:t>
            </w:r>
            <w:r w:rsidR="00AD6F65" w:rsidRPr="00AD6F65">
              <w:rPr>
                <w:rFonts w:eastAsia="Malgun Gothic"/>
                <w:lang w:eastAsia="ko-KR"/>
              </w:rPr>
              <w:t>InterDigital</w:t>
            </w:r>
            <w:r w:rsidR="000E66DA">
              <w:rPr>
                <w:rFonts w:eastAsia="Malgun Gothic"/>
                <w:lang w:eastAsia="ko-KR"/>
              </w:rPr>
              <w:t>, Ericsson</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lastRenderedPageBreak/>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r w:rsidR="001826B2" w14:paraId="6C62F91E" w14:textId="77777777" w:rsidTr="00F619A9">
        <w:tc>
          <w:tcPr>
            <w:tcW w:w="2173" w:type="dxa"/>
          </w:tcPr>
          <w:p w14:paraId="4E8F43B8" w14:textId="24851566" w:rsidR="001826B2" w:rsidRDefault="001826B2" w:rsidP="001826B2">
            <w:pPr>
              <w:rPr>
                <w:lang w:eastAsia="zh-CN"/>
              </w:rPr>
            </w:pPr>
            <w:r>
              <w:rPr>
                <w:rFonts w:eastAsia="MS Mincho"/>
                <w:lang w:eastAsia="ja-JP"/>
              </w:rPr>
              <w:t>Qualcomm</w:t>
            </w:r>
          </w:p>
        </w:tc>
        <w:tc>
          <w:tcPr>
            <w:tcW w:w="7450" w:type="dxa"/>
          </w:tcPr>
          <w:p w14:paraId="5F65C539" w14:textId="5AC450F0" w:rsidR="001826B2" w:rsidRDefault="001826B2" w:rsidP="001826B2">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w:t>
            </w:r>
            <w:r w:rsidR="00D7334D">
              <w:rPr>
                <w:lang w:eastAsia="zh-CN"/>
              </w:rPr>
              <w:t>,</w:t>
            </w:r>
            <w:r>
              <w:rPr>
                <w:lang w:eastAsia="zh-CN"/>
              </w:rPr>
              <w:t xml:space="preserve"> proponents of rate matching across entire TBOMS need to first explain how their scheme works for the multi-CB case.</w:t>
            </w:r>
          </w:p>
          <w:p w14:paraId="6925DB82" w14:textId="1074B2AF" w:rsidR="001826B2" w:rsidRDefault="001826B2" w:rsidP="001826B2">
            <w:pPr>
              <w:rPr>
                <w:lang w:val="en-US" w:eastAsia="zh-CN"/>
              </w:rPr>
            </w:pPr>
            <w:r>
              <w:rPr>
                <w:lang w:eastAsia="zh-CN"/>
              </w:rPr>
              <w:t xml:space="preserve">From a complexity standpoint, it’s significantly simpler for a UE to implement per-slot rate matching. </w:t>
            </w:r>
          </w:p>
        </w:tc>
      </w:tr>
      <w:tr w:rsidR="00D71774" w14:paraId="047E2EDA" w14:textId="77777777" w:rsidTr="00F619A9">
        <w:tc>
          <w:tcPr>
            <w:tcW w:w="2173" w:type="dxa"/>
          </w:tcPr>
          <w:p w14:paraId="24E4AB67" w14:textId="20C5D985" w:rsidR="00D71774" w:rsidRDefault="00D71774" w:rsidP="00D71774">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50" w:type="dxa"/>
          </w:tcPr>
          <w:p w14:paraId="73905E4A" w14:textId="61368507" w:rsidR="00D71774" w:rsidRDefault="00D71774" w:rsidP="00D71774">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567A84" w14:paraId="5061AD7E" w14:textId="77777777" w:rsidTr="00F619A9">
        <w:tc>
          <w:tcPr>
            <w:tcW w:w="2173" w:type="dxa"/>
          </w:tcPr>
          <w:p w14:paraId="41B5703D" w14:textId="642AFF09" w:rsidR="00567A84" w:rsidRDefault="00567A84" w:rsidP="00567A84">
            <w:pPr>
              <w:rPr>
                <w:lang w:eastAsia="zh-CN"/>
              </w:rPr>
            </w:pPr>
            <w:r w:rsidRPr="00AE174A">
              <w:rPr>
                <w:rFonts w:hint="eastAsia"/>
                <w:lang w:val="en-US" w:eastAsia="zh-CN"/>
              </w:rPr>
              <w:t>LG</w:t>
            </w:r>
          </w:p>
        </w:tc>
        <w:tc>
          <w:tcPr>
            <w:tcW w:w="7450" w:type="dxa"/>
          </w:tcPr>
          <w:p w14:paraId="689FAAA0" w14:textId="6086E1A5" w:rsidR="00567A84" w:rsidRDefault="00567A84" w:rsidP="00567A84">
            <w:pPr>
              <w:rPr>
                <w:lang w:eastAsia="zh-CN"/>
              </w:rPr>
            </w:pPr>
            <w:r>
              <w:rPr>
                <w:rFonts w:hint="eastAsia"/>
                <w:lang w:val="en-US" w:eastAsia="zh-CN"/>
              </w:rPr>
              <w:t>Fine with the proposal.</w:t>
            </w:r>
          </w:p>
        </w:tc>
      </w:tr>
      <w:tr w:rsidR="000E66DA" w14:paraId="0F5F43A1" w14:textId="77777777" w:rsidTr="000E66DA">
        <w:tc>
          <w:tcPr>
            <w:tcW w:w="2173" w:type="dxa"/>
          </w:tcPr>
          <w:p w14:paraId="070D5D04" w14:textId="77777777" w:rsidR="000E66DA" w:rsidRDefault="000E66DA" w:rsidP="00D55B49">
            <w:pPr>
              <w:rPr>
                <w:lang w:eastAsia="zh-CN"/>
              </w:rPr>
            </w:pPr>
            <w:r>
              <w:t>Ericsson</w:t>
            </w:r>
          </w:p>
        </w:tc>
        <w:tc>
          <w:tcPr>
            <w:tcW w:w="7450" w:type="dxa"/>
          </w:tcPr>
          <w:p w14:paraId="26B60BD1" w14:textId="77777777" w:rsidR="000E66DA" w:rsidRDefault="000E66DA" w:rsidP="00D55B49">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w:t>
            </w:r>
            <w:r w:rsidRPr="003836F7">
              <w:t>R1-2107560</w:t>
            </w:r>
            <w:r>
              <w:t>.)</w:t>
            </w:r>
          </w:p>
          <w:p w14:paraId="30F00E98" w14:textId="77777777" w:rsidR="000E66DA" w:rsidRDefault="000E66DA" w:rsidP="00D55B49">
            <w:pPr>
              <w:jc w:val="both"/>
            </w:pPr>
            <w:r>
              <w:t>We propose the following change to FFS.</w:t>
            </w:r>
          </w:p>
          <w:p w14:paraId="046CA381" w14:textId="77777777" w:rsidR="000E66DA" w:rsidRDefault="000E66DA" w:rsidP="00D55B49">
            <w:pPr>
              <w:spacing w:after="240"/>
              <w:jc w:val="both"/>
              <w:rPr>
                <w:b/>
                <w:bCs/>
                <w:sz w:val="22"/>
                <w:szCs w:val="22"/>
              </w:rPr>
            </w:pPr>
            <w:r w:rsidRPr="007F3C8C">
              <w:rPr>
                <w:b/>
                <w:bCs/>
                <w:sz w:val="22"/>
                <w:szCs w:val="22"/>
                <w:highlight w:val="yellow"/>
              </w:rPr>
              <w:lastRenderedPageBreak/>
              <w:t>FL’s proposal 6</w:t>
            </w:r>
          </w:p>
          <w:p w14:paraId="56C94DE0" w14:textId="77777777" w:rsidR="000E66DA" w:rsidRPr="00A92406" w:rsidRDefault="000E66DA" w:rsidP="00D55B49">
            <w:pPr>
              <w:spacing w:after="240"/>
              <w:jc w:val="both"/>
              <w:rPr>
                <w:b/>
                <w:bCs/>
                <w:sz w:val="22"/>
                <w:szCs w:val="22"/>
                <w:highlight w:val="yellow"/>
              </w:rPr>
            </w:pPr>
            <w:r w:rsidRPr="00A92406">
              <w:rPr>
                <w:b/>
                <w:bCs/>
                <w:sz w:val="22"/>
                <w:szCs w:val="22"/>
                <w:highlight w:val="yellow"/>
              </w:rPr>
              <w:t xml:space="preserve">For the rate-matching of TBoMS, RAN1 to </w:t>
            </w:r>
            <w:proofErr w:type="spellStart"/>
            <w:r w:rsidRPr="00A92406">
              <w:rPr>
                <w:b/>
                <w:bCs/>
                <w:sz w:val="22"/>
                <w:szCs w:val="22"/>
                <w:highlight w:val="yellow"/>
              </w:rPr>
              <w:t>downselect</w:t>
            </w:r>
            <w:proofErr w:type="spellEnd"/>
            <w:r w:rsidRPr="00A92406">
              <w:rPr>
                <w:b/>
                <w:bCs/>
                <w:sz w:val="22"/>
                <w:szCs w:val="22"/>
                <w:highlight w:val="yellow"/>
              </w:rPr>
              <w:t xml:space="preserve"> during RAN1 #106-e only one of these two options: </w:t>
            </w:r>
          </w:p>
          <w:p w14:paraId="03BD6531"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per slot.</w:t>
            </w:r>
          </w:p>
          <w:p w14:paraId="13DFC1F9" w14:textId="77777777" w:rsidR="000E66DA" w:rsidRPr="00A92406" w:rsidRDefault="000E66DA" w:rsidP="00D55B49">
            <w:pPr>
              <w:pStyle w:val="ListParagraph"/>
              <w:numPr>
                <w:ilvl w:val="0"/>
                <w:numId w:val="37"/>
              </w:numPr>
              <w:spacing w:after="240"/>
              <w:jc w:val="both"/>
              <w:rPr>
                <w:b/>
                <w:bCs/>
                <w:sz w:val="22"/>
                <w:szCs w:val="22"/>
                <w:highlight w:val="yellow"/>
              </w:rPr>
            </w:pPr>
            <w:r>
              <w:rPr>
                <w:b/>
                <w:bCs/>
                <w:sz w:val="22"/>
                <w:szCs w:val="22"/>
                <w:highlight w:val="yellow"/>
              </w:rPr>
              <w:t>Bit interleaving is performed</w:t>
            </w:r>
            <w:r w:rsidRPr="00A92406">
              <w:rPr>
                <w:b/>
                <w:bCs/>
                <w:sz w:val="22"/>
                <w:szCs w:val="22"/>
                <w:highlight w:val="yellow"/>
              </w:rPr>
              <w:t xml:space="preserve"> over all the allocated slots for TBoMS.</w:t>
            </w:r>
          </w:p>
          <w:p w14:paraId="0A2137A4" w14:textId="77777777" w:rsidR="000E66DA" w:rsidRPr="001E5BC2" w:rsidRDefault="000E66DA" w:rsidP="00D55B49">
            <w:pPr>
              <w:spacing w:after="240"/>
              <w:jc w:val="both"/>
              <w:rPr>
                <w:b/>
                <w:bCs/>
                <w:color w:val="FF0000"/>
                <w:sz w:val="22"/>
                <w:szCs w:val="22"/>
              </w:rPr>
            </w:pPr>
            <w:r w:rsidRPr="00A92406">
              <w:rPr>
                <w:b/>
                <w:bCs/>
                <w:sz w:val="22"/>
                <w:szCs w:val="22"/>
                <w:highlight w:val="yellow"/>
              </w:rPr>
              <w:t>FFS: further details</w:t>
            </w:r>
            <w:r w:rsidRPr="00B915E2">
              <w:rPr>
                <w:b/>
                <w:bCs/>
                <w:color w:val="FF0000"/>
                <w:sz w:val="22"/>
                <w:szCs w:val="22"/>
                <w:highlight w:val="yellow"/>
                <w:u w:val="single"/>
              </w:rPr>
              <w:t xml:space="preserve">, including </w:t>
            </w:r>
            <w:r w:rsidRPr="00B915E2">
              <w:rPr>
                <w:b/>
                <w:bCs/>
                <w:color w:val="FF0000"/>
                <w:sz w:val="22"/>
                <w:szCs w:val="22"/>
                <w:highlight w:val="yellow"/>
                <w:u w:val="single"/>
                <w:lang w:eastAsia="zh-CN"/>
              </w:rPr>
              <w:t>for</w:t>
            </w:r>
            <w:r w:rsidRPr="00B915E2">
              <w:rPr>
                <w:b/>
                <w:bCs/>
                <w:color w:val="FF0000"/>
                <w:sz w:val="22"/>
                <w:szCs w:val="22"/>
                <w:highlight w:val="yellow"/>
                <w:u w:val="single"/>
              </w:rPr>
              <w:t xml:space="preserve"> per-slot interleaving</w:t>
            </w:r>
            <w:r w:rsidRPr="00B915E2">
              <w:rPr>
                <w:b/>
                <w:bCs/>
                <w:color w:val="FF0000"/>
                <w:sz w:val="22"/>
                <w:szCs w:val="22"/>
                <w:highlight w:val="yellow"/>
                <w:u w:val="single"/>
                <w:lang w:eastAsia="zh-CN"/>
              </w:rPr>
              <w:t xml:space="preserve">, how </w:t>
            </w:r>
            <w:r w:rsidRPr="00B915E2">
              <w:rPr>
                <w:b/>
                <w:bCs/>
                <w:color w:val="FF0000"/>
                <w:sz w:val="22"/>
                <w:szCs w:val="22"/>
                <w:highlight w:val="yellow"/>
                <w:u w:val="single"/>
                <w:lang w:val="en-US" w:eastAsia="zh-CN"/>
              </w:rPr>
              <w:t xml:space="preserve">to do rate matching for each CB </w:t>
            </w:r>
            <w:r w:rsidRPr="00B915E2">
              <w:rPr>
                <w:b/>
                <w:bCs/>
                <w:color w:val="FF0000"/>
                <w:sz w:val="22"/>
                <w:szCs w:val="22"/>
                <w:highlight w:val="yellow"/>
                <w:u w:val="single"/>
                <w:lang w:eastAsia="zh-CN"/>
              </w:rPr>
              <w:t>if the number of slots for a TBoMS can’t be divided by the number of CBs</w:t>
            </w:r>
            <w:r w:rsidRPr="00B915E2">
              <w:rPr>
                <w:b/>
                <w:bCs/>
                <w:color w:val="FF0000"/>
                <w:sz w:val="22"/>
                <w:szCs w:val="22"/>
                <w:highlight w:val="yellow"/>
                <w:u w:val="single"/>
              </w:rPr>
              <w:t>.</w:t>
            </w:r>
          </w:p>
          <w:p w14:paraId="37603B50" w14:textId="77777777" w:rsidR="000E66DA" w:rsidRDefault="000E66DA" w:rsidP="00D55B49">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01D03067" w14:textId="77777777" w:rsidR="000E66DA" w:rsidRDefault="000E66DA" w:rsidP="00D55B49">
            <w:pPr>
              <w:pStyle w:val="CommentText"/>
              <w:jc w:val="both"/>
            </w:pPr>
            <w:r>
              <w:t xml:space="preserve">Regarding QC’s comments, if CB segmentation happens, how can we ensure TBS determined by K slots generates K CBs? </w:t>
            </w:r>
          </w:p>
          <w:p w14:paraId="2ADD85B5" w14:textId="27C1AFAF" w:rsidR="000E66DA" w:rsidRPr="0049492C" w:rsidRDefault="000E66DA" w:rsidP="00D55B49">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sidRPr="002625EB">
              <w:rPr>
                <w:rFonts w:eastAsiaTheme="minorEastAsia"/>
                <w:position w:val="-32"/>
              </w:rPr>
              <w:object w:dxaOrig="2840" w:dyaOrig="760" w14:anchorId="640FB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pt;height:29.65pt" o:ole="">
                  <v:imagedata r:id="rId17" o:title=""/>
                </v:shape>
                <o:OLEObject Type="Embed" ProgID="Equation.3" ShapeID="_x0000_i1025" DrawAspect="Content" ObjectID="_1690890440" r:id="rId18"/>
              </w:object>
            </w:r>
            <w:r>
              <w:t xml:space="preserve">, where </w:t>
            </w:r>
            <w:r w:rsidRPr="002625EB">
              <w:rPr>
                <w:rFonts w:eastAsiaTheme="minorEastAsia"/>
                <w:position w:val="-6"/>
              </w:rPr>
              <w:object w:dxaOrig="260" w:dyaOrig="279" w14:anchorId="49240CD7">
                <v:shape id="_x0000_i1026" type="#_x0000_t75" style="width:11.15pt;height:11.15pt" o:ole="">
                  <v:imagedata r:id="rId19" o:title=""/>
                </v:shape>
                <o:OLEObject Type="Embed" ProgID="Equation.3" ShapeID="_x0000_i1026" DrawAspect="Content" ObjectID="_1690890441" r:id="rId20"/>
              </w:object>
            </w:r>
            <w:r w:rsidRPr="002625EB">
              <w:rPr>
                <w:rFonts w:hint="eastAsia"/>
                <w:lang w:eastAsia="zh-CN"/>
              </w:rPr>
              <w:t xml:space="preserve"> is the total number of coded bits </w:t>
            </w:r>
            <w:r w:rsidRPr="002625EB">
              <w:rPr>
                <w:lang w:eastAsia="zh-CN"/>
              </w:rPr>
              <w:t>available</w:t>
            </w:r>
            <w:r w:rsidRPr="002625EB">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w:t>
            </w:r>
            <w:r w:rsidRPr="005F4032">
              <w:rPr>
                <w:lang w:eastAsia="zh-CN"/>
              </w:rPr>
              <w:t xml:space="preserve">the rate matching output sequence length for the </w:t>
            </w:r>
            <w:r>
              <w:rPr>
                <w:lang w:eastAsia="zh-CN"/>
              </w:rPr>
              <w:t>r</w:t>
            </w:r>
            <w:r w:rsidRPr="005F4032">
              <w:rPr>
                <w:lang w:eastAsia="zh-CN"/>
              </w:rPr>
              <w:t>-</w:t>
            </w:r>
            <w:proofErr w:type="spellStart"/>
            <w:r w:rsidRPr="005F4032">
              <w:rPr>
                <w:lang w:eastAsia="zh-CN"/>
              </w:rPr>
              <w:t>th</w:t>
            </w:r>
            <w:proofErr w:type="spellEnd"/>
            <w:r w:rsidRPr="005F4032">
              <w:rPr>
                <w:lang w:eastAsia="zh-CN"/>
              </w:rPr>
              <w:t xml:space="preserve"> coded block</w:t>
            </w:r>
            <w:r>
              <w:rPr>
                <w:lang w:eastAsia="zh-CN"/>
              </w:rPr>
              <w:t xml:space="preserve">. For TBoMS, this can be reused with G representing </w:t>
            </w:r>
            <w:r w:rsidRPr="005111E3">
              <w:rPr>
                <w:lang w:eastAsia="zh-CN"/>
              </w:rPr>
              <w:t xml:space="preserve">the total number of coded bits </w:t>
            </w:r>
            <w:r>
              <w:rPr>
                <w:lang w:eastAsia="zh-CN"/>
              </w:rPr>
              <w:t>of TBoMS.</w:t>
            </w:r>
          </w:p>
        </w:tc>
      </w:tr>
    </w:tbl>
    <w:p w14:paraId="32BB6BE9" w14:textId="77777777" w:rsidR="00166956" w:rsidRDefault="00166956">
      <w:pPr>
        <w:spacing w:after="240"/>
        <w:jc w:val="both"/>
      </w:pPr>
    </w:p>
    <w:p w14:paraId="5B2787C2" w14:textId="73BAA832" w:rsidR="00166956" w:rsidRDefault="00D55B49">
      <w:pPr>
        <w:pStyle w:val="Heading3"/>
        <w:numPr>
          <w:ilvl w:val="2"/>
          <w:numId w:val="4"/>
        </w:numPr>
        <w:jc w:val="both"/>
      </w:pPr>
      <w:r>
        <w:rPr>
          <w:color w:val="4BACC6" w:themeColor="accent5"/>
          <w:szCs w:val="28"/>
          <w:lang w:val="en-US"/>
        </w:rPr>
        <w:t>[PAUSED]</w:t>
      </w:r>
      <w:r>
        <w:rPr>
          <w:color w:val="FF0000"/>
          <w:szCs w:val="28"/>
          <w:lang w:val="en-US"/>
        </w:rPr>
        <w:t xml:space="preserve"> </w:t>
      </w:r>
      <w:r w:rsidR="008B7C25">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lastRenderedPageBreak/>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w:t>
      </w:r>
      <w:r>
        <w:rPr>
          <w:sz w:val="22"/>
          <w:lang w:val="en-US"/>
        </w:rPr>
        <w:lastRenderedPageBreak/>
        <w:t xml:space="preserve">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lastRenderedPageBreak/>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lastRenderedPageBreak/>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 xml:space="preserve">Possibly no impacts on rate matching, UCI multiplexing, power control, if special slots are used for TBoMS. The procedure can reuse the procedure in discussion, e.g. rate </w:t>
            </w:r>
            <w:r>
              <w:rPr>
                <w:lang w:eastAsia="zh-CN"/>
              </w:rPr>
              <w:lastRenderedPageBreak/>
              <w:t>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lastRenderedPageBreak/>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35C1E3A1"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r w:rsidR="000F7AF2">
              <w:rPr>
                <w:lang w:val="en-US" w:eastAsia="zh-CN"/>
              </w:rPr>
              <w:t>, DCM</w:t>
            </w:r>
            <w:r w:rsidR="00567A84">
              <w:rPr>
                <w:lang w:val="en-US" w:eastAsia="zh-CN"/>
              </w:rPr>
              <w:t>, LG</w:t>
            </w:r>
            <w:r w:rsidR="0071329B">
              <w:rPr>
                <w:lang w:val="en-US" w:eastAsia="zh-CN"/>
              </w:rPr>
              <w:t>, Ericsson</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lastRenderedPageBreak/>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503902285"/>
      <w:bookmarkStart w:id="5" w:name="_Toc415085486"/>
      <w:r>
        <w:t xml:space="preserve">     </w:t>
      </w:r>
    </w:p>
    <w:p w14:paraId="454EAA63" w14:textId="7CBD3996" w:rsidR="00166956" w:rsidRDefault="00D55B49">
      <w:pPr>
        <w:pStyle w:val="Heading3"/>
        <w:numPr>
          <w:ilvl w:val="2"/>
          <w:numId w:val="4"/>
        </w:numPr>
        <w:jc w:val="both"/>
        <w:rPr>
          <w:lang w:val="en-US"/>
        </w:rPr>
      </w:pPr>
      <w:bookmarkStart w:id="6" w:name="_Hlk79682516"/>
      <w:r>
        <w:rPr>
          <w:color w:val="4BACC6" w:themeColor="accent5"/>
          <w:szCs w:val="28"/>
          <w:lang w:val="en-US"/>
        </w:rPr>
        <w:t>[PAUSED]</w:t>
      </w:r>
      <w:r>
        <w:rPr>
          <w:color w:val="FF0000"/>
          <w:szCs w:val="28"/>
          <w:lang w:val="en-US"/>
        </w:rPr>
        <w:t xml:space="preserve"> </w:t>
      </w:r>
      <w:r w:rsidR="008B7C25">
        <w:rPr>
          <w:lang w:val="en-US"/>
        </w:rPr>
        <w:t>How to count slots for transmitting TBoMS: available vs. consecutive</w:t>
      </w:r>
      <w:bookmarkEnd w:id="6"/>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w:t>
            </w:r>
            <w:r>
              <w:rPr>
                <w:rFonts w:hint="eastAsia"/>
                <w:lang w:eastAsia="zh-CN"/>
              </w:rPr>
              <w:lastRenderedPageBreak/>
              <w:t xml:space="preserve">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lastRenderedPageBreak/>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Our view is that we should reuse the mechanism for PUSCH repetition type A based on the available slots. So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lastRenderedPageBreak/>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r w:rsidR="000F7AF2" w14:paraId="1AE18E4B" w14:textId="77777777" w:rsidTr="00D0299B">
        <w:tc>
          <w:tcPr>
            <w:tcW w:w="2173" w:type="dxa"/>
          </w:tcPr>
          <w:p w14:paraId="4C7D7323" w14:textId="5FBD1B23" w:rsidR="000F7AF2" w:rsidRPr="000F7AF2" w:rsidRDefault="000F7AF2" w:rsidP="00841930">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03B6E7A6" w14:textId="0C7F4BBC" w:rsidR="000F7AF2" w:rsidRPr="000F7AF2" w:rsidRDefault="000F7AF2" w:rsidP="00841930">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71774" w14:paraId="44783287" w14:textId="77777777" w:rsidTr="00D0299B">
        <w:tc>
          <w:tcPr>
            <w:tcW w:w="2173" w:type="dxa"/>
          </w:tcPr>
          <w:p w14:paraId="4521FDBF" w14:textId="5CC50C1C" w:rsidR="00D71774" w:rsidRDefault="00D71774" w:rsidP="00D71774">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4106825" w14:textId="0E6E7F18" w:rsidR="00D71774" w:rsidRDefault="00D71774" w:rsidP="00D71774">
            <w:pPr>
              <w:jc w:val="both"/>
              <w:rPr>
                <w:rFonts w:eastAsia="MS Mincho"/>
                <w:lang w:val="en-US" w:eastAsia="ja-JP"/>
              </w:rPr>
            </w:pPr>
            <w:r>
              <w:rPr>
                <w:lang w:val="en-US" w:eastAsia="zh-CN"/>
              </w:rPr>
              <w:t xml:space="preserve">Support. </w:t>
            </w:r>
          </w:p>
        </w:tc>
      </w:tr>
      <w:tr w:rsidR="00567A84" w14:paraId="5AF42033" w14:textId="77777777" w:rsidTr="00D0299B">
        <w:tc>
          <w:tcPr>
            <w:tcW w:w="2173" w:type="dxa"/>
          </w:tcPr>
          <w:p w14:paraId="6DC7B9AA" w14:textId="2B6EDE0D" w:rsidR="00567A84" w:rsidRDefault="00567A84" w:rsidP="00567A84">
            <w:pPr>
              <w:jc w:val="both"/>
              <w:rPr>
                <w:lang w:val="en-US" w:eastAsia="zh-CN"/>
              </w:rPr>
            </w:pPr>
            <w:r w:rsidRPr="00AE174A">
              <w:rPr>
                <w:rFonts w:eastAsia="MS Mincho" w:hint="eastAsia"/>
                <w:lang w:val="en-US" w:eastAsia="ja-JP"/>
              </w:rPr>
              <w:t>LG</w:t>
            </w:r>
          </w:p>
        </w:tc>
        <w:tc>
          <w:tcPr>
            <w:tcW w:w="7450" w:type="dxa"/>
          </w:tcPr>
          <w:p w14:paraId="222AB1CF" w14:textId="57495530" w:rsidR="00567A84" w:rsidRDefault="00567A84" w:rsidP="00567A84">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71329B" w14:paraId="0ADD386C" w14:textId="77777777" w:rsidTr="0071329B">
        <w:tc>
          <w:tcPr>
            <w:tcW w:w="2173" w:type="dxa"/>
          </w:tcPr>
          <w:p w14:paraId="466907E6" w14:textId="77777777" w:rsidR="0071329B" w:rsidRDefault="0071329B" w:rsidP="00D55B49">
            <w:pPr>
              <w:tabs>
                <w:tab w:val="right" w:pos="1957"/>
              </w:tabs>
              <w:jc w:val="both"/>
              <w:rPr>
                <w:lang w:val="en-US" w:eastAsia="zh-CN"/>
              </w:rPr>
            </w:pPr>
            <w:r>
              <w:rPr>
                <w:lang w:val="en-US" w:eastAsia="zh-CN"/>
              </w:rPr>
              <w:t>Ericsson</w:t>
            </w:r>
            <w:r>
              <w:rPr>
                <w:lang w:val="en-US" w:eastAsia="zh-CN"/>
              </w:rPr>
              <w:tab/>
            </w:r>
          </w:p>
        </w:tc>
        <w:tc>
          <w:tcPr>
            <w:tcW w:w="7450" w:type="dxa"/>
          </w:tcPr>
          <w:p w14:paraId="4660CE75" w14:textId="77777777" w:rsidR="0071329B" w:rsidRDefault="0071329B" w:rsidP="00D55B49">
            <w:pPr>
              <w:jc w:val="both"/>
              <w:rPr>
                <w:lang w:val="en-US" w:eastAsia="zh-CN"/>
              </w:rPr>
            </w:pPr>
            <w:r>
              <w:rPr>
                <w:lang w:val="en-US" w:eastAsia="zh-CN"/>
              </w:rPr>
              <w:t>Support &amp; fine with Xiaomi’s suggestion.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02EC5050" w:rsidR="00166956" w:rsidRDefault="00C21CB0">
      <w:pPr>
        <w:pStyle w:val="Heading3"/>
        <w:numPr>
          <w:ilvl w:val="2"/>
          <w:numId w:val="4"/>
        </w:numPr>
        <w:jc w:val="both"/>
        <w:rPr>
          <w:lang w:val="en-US"/>
        </w:rPr>
      </w:pPr>
      <w:bookmarkStart w:id="7" w:name="_Hlk79682508"/>
      <w:r>
        <w:rPr>
          <w:color w:val="00B050"/>
        </w:rPr>
        <w:t>[OPEN]</w:t>
      </w:r>
      <w:r>
        <w:t xml:space="preserve"> </w:t>
      </w:r>
      <w:r w:rsidR="008B7C25">
        <w:rPr>
          <w:lang w:val="en-US"/>
        </w:rPr>
        <w:t>How to indicate the number of allocated slots for TBoMS</w:t>
      </w:r>
      <w:bookmarkEnd w:id="7"/>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lastRenderedPageBreak/>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w:t>
            </w:r>
            <w:proofErr w:type="gramStart"/>
            <w:r>
              <w:t>bullet, but</w:t>
            </w:r>
            <w:proofErr w:type="gramEnd"/>
            <w:r>
              <w:t xml:space="preserve"> suggest to put the sub-bullet as FFS given that repetition for TBoMS is still not decided. Also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 xml:space="preserve">Not sure whether number of slots of a TOT should be indicated in the TDRA table, if concept of TOT would be specified. Or concept of TOT </w:t>
            </w:r>
            <w:r>
              <w:rPr>
                <w:lang w:eastAsia="zh-CN"/>
              </w:rPr>
              <w:lastRenderedPageBreak/>
              <w:t>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lastRenderedPageBreak/>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 PUSCH-TimeDomainResourceAllocationList-r16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 PUSCH-TimeDomainResourceAllocationList-r16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Support. We think there is a typo, i.e., a missing “repetitions”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lastRenderedPageBreak/>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403997E1" w:rsidR="00166956" w:rsidRDefault="00EF2000">
            <w:pPr>
              <w:jc w:val="both"/>
            </w:pPr>
            <w:r>
              <w:rPr>
                <w:lang w:eastAsia="zh-CN"/>
              </w:rPr>
              <w:t>V</w:t>
            </w:r>
            <w:r w:rsidR="008B7C25">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4A13F3D2" w14:textId="77777777" w:rsidR="008F4B78" w:rsidRDefault="008F4B78" w:rsidP="008F4B78">
      <w:pPr>
        <w:jc w:val="both"/>
        <w:rPr>
          <w:sz w:val="22"/>
          <w:szCs w:val="22"/>
        </w:rPr>
      </w:pPr>
      <w:r>
        <w:rPr>
          <w:sz w:val="22"/>
          <w:szCs w:val="22"/>
          <w:highlight w:val="yellow"/>
        </w:rPr>
        <w:t>FL’s comments on August 19</w:t>
      </w:r>
      <w:r w:rsidRPr="009F5F35">
        <w:rPr>
          <w:sz w:val="22"/>
          <w:szCs w:val="22"/>
          <w:highlight w:val="yellow"/>
          <w:vertAlign w:val="superscript"/>
        </w:rPr>
        <w:t>th</w:t>
      </w:r>
    </w:p>
    <w:p w14:paraId="04A94735" w14:textId="1FBD0B1C" w:rsidR="000B353C" w:rsidRPr="000B353C" w:rsidRDefault="000B353C" w:rsidP="008F4B78">
      <w:pPr>
        <w:pStyle w:val="Default"/>
        <w:jc w:val="both"/>
        <w:rPr>
          <w:rFonts w:ascii="Times New Roman" w:hAnsi="Times New Roman" w:cs="Times New Roman"/>
          <w:b/>
          <w:bCs/>
          <w:sz w:val="22"/>
          <w:szCs w:val="22"/>
        </w:rPr>
      </w:pPr>
      <w:r w:rsidRPr="000B353C">
        <w:rPr>
          <w:rFonts w:ascii="Times New Roman" w:hAnsi="Times New Roman" w:cs="Times New Roman"/>
          <w:b/>
          <w:bCs/>
          <w:sz w:val="22"/>
          <w:szCs w:val="22"/>
        </w:rPr>
        <w:t>On proposal 2:</w:t>
      </w:r>
    </w:p>
    <w:p w14:paraId="05B93662" w14:textId="57EB685E" w:rsidR="000B353C" w:rsidRDefault="000B353C" w:rsidP="008F4B78">
      <w:pPr>
        <w:pStyle w:val="Default"/>
        <w:jc w:val="both"/>
        <w:rPr>
          <w:rFonts w:ascii="Times New Roman" w:hAnsi="Times New Roman" w:cs="Times New Roman"/>
          <w:sz w:val="22"/>
          <w:szCs w:val="22"/>
        </w:rPr>
      </w:pPr>
    </w:p>
    <w:p w14:paraId="7D0FB48A" w14:textId="3470333F" w:rsidR="006A77D7" w:rsidRDefault="006A77D7" w:rsidP="008F4B78">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w:t>
      </w:r>
      <w:r w:rsidRPr="006A77D7">
        <w:rPr>
          <w:rFonts w:ascii="Times New Roman" w:hAnsi="Times New Roman" w:cs="Times New Roman"/>
          <w:sz w:val="22"/>
          <w:szCs w:val="22"/>
        </w:rPr>
        <w:t>FL’s the outcome of the discussion in Section 2.1.2 and, likely, Section 2.2.4</w:t>
      </w:r>
      <w:r>
        <w:rPr>
          <w:rFonts w:ascii="Times New Roman" w:hAnsi="Times New Roman" w:cs="Times New Roman"/>
          <w:sz w:val="22"/>
          <w:szCs w:val="22"/>
        </w:rPr>
        <w:t>, is clear. For this reason discussion on this proposal is still paused and will be resumed later.</w:t>
      </w:r>
    </w:p>
    <w:p w14:paraId="4F6AD8BB" w14:textId="77777777" w:rsidR="006A77D7" w:rsidRDefault="006A77D7" w:rsidP="008F4B78">
      <w:pPr>
        <w:pStyle w:val="Default"/>
        <w:jc w:val="both"/>
        <w:rPr>
          <w:rFonts w:ascii="Times New Roman" w:hAnsi="Times New Roman" w:cs="Times New Roman"/>
          <w:sz w:val="22"/>
          <w:szCs w:val="22"/>
        </w:rPr>
      </w:pPr>
    </w:p>
    <w:p w14:paraId="3E0D8A05" w14:textId="77777777" w:rsidR="006E5345" w:rsidRDefault="006E5345" w:rsidP="006E5345">
      <w:pPr>
        <w:pStyle w:val="Default"/>
        <w:jc w:val="both"/>
        <w:rPr>
          <w:rFonts w:ascii="Times New Roman" w:hAnsi="Times New Roman" w:cs="Times New Roman"/>
          <w:sz w:val="22"/>
          <w:szCs w:val="22"/>
        </w:rPr>
      </w:pPr>
    </w:p>
    <w:p w14:paraId="1DA4A6FD" w14:textId="4B66DDB9" w:rsidR="000B353C" w:rsidRDefault="000B353C" w:rsidP="008F4B78">
      <w:pPr>
        <w:pStyle w:val="Default"/>
        <w:jc w:val="both"/>
        <w:rPr>
          <w:rFonts w:ascii="Times New Roman" w:hAnsi="Times New Roman" w:cs="Times New Roman"/>
          <w:b/>
          <w:bCs/>
          <w:sz w:val="22"/>
          <w:szCs w:val="22"/>
        </w:rPr>
      </w:pPr>
      <w:r>
        <w:rPr>
          <w:rFonts w:ascii="Times New Roman" w:hAnsi="Times New Roman" w:cs="Times New Roman"/>
          <w:b/>
          <w:bCs/>
          <w:sz w:val="22"/>
          <w:szCs w:val="22"/>
        </w:rPr>
        <w:t>On</w:t>
      </w:r>
      <w:r w:rsidRPr="000B353C">
        <w:rPr>
          <w:rFonts w:ascii="Times New Roman" w:hAnsi="Times New Roman" w:cs="Times New Roman"/>
          <w:b/>
          <w:bCs/>
          <w:sz w:val="22"/>
          <w:szCs w:val="22"/>
        </w:rPr>
        <w:t xml:space="preserve"> proposal 3:</w:t>
      </w:r>
    </w:p>
    <w:p w14:paraId="4454D00F" w14:textId="77777777" w:rsidR="00C729C6" w:rsidRPr="000B353C" w:rsidRDefault="00C729C6" w:rsidP="008F4B78">
      <w:pPr>
        <w:pStyle w:val="Default"/>
        <w:jc w:val="both"/>
        <w:rPr>
          <w:rFonts w:ascii="Times New Roman" w:hAnsi="Times New Roman" w:cs="Times New Roman"/>
          <w:b/>
          <w:bCs/>
          <w:sz w:val="22"/>
          <w:szCs w:val="22"/>
        </w:rPr>
      </w:pPr>
    </w:p>
    <w:p w14:paraId="7A7D954E" w14:textId="111E2D75" w:rsidR="008F4B78" w:rsidRPr="00EA5987" w:rsidRDefault="008F4B78" w:rsidP="008F4B78">
      <w:pPr>
        <w:pStyle w:val="Default"/>
        <w:jc w:val="both"/>
        <w:rPr>
          <w:sz w:val="18"/>
          <w:szCs w:val="18"/>
        </w:rPr>
      </w:pPr>
      <w:r w:rsidRPr="00667B31">
        <w:rPr>
          <w:rFonts w:ascii="Times New Roman" w:hAnsi="Times New Roman" w:cs="Times New Roman"/>
          <w:sz w:val="22"/>
          <w:szCs w:val="22"/>
        </w:rPr>
        <w:t>Almost all companies indicated support for FL’s proposal 3</w:t>
      </w:r>
      <w:r w:rsidR="000E644E">
        <w:rPr>
          <w:rFonts w:ascii="Times New Roman" w:hAnsi="Times New Roman" w:cs="Times New Roman"/>
          <w:sz w:val="22"/>
          <w:szCs w:val="22"/>
        </w:rPr>
        <w:t>,</w:t>
      </w:r>
      <w:r w:rsidRPr="00667B31">
        <w:rPr>
          <w:rFonts w:ascii="Times New Roman" w:hAnsi="Times New Roman" w:cs="Times New Roman"/>
          <w:sz w:val="22"/>
          <w:szCs w:val="22"/>
        </w:rPr>
        <w:t xml:space="preserve"> except ZTE </w:t>
      </w:r>
      <w:r w:rsidR="000E644E">
        <w:rPr>
          <w:rFonts w:ascii="Times New Roman" w:hAnsi="Times New Roman" w:cs="Times New Roman"/>
          <w:sz w:val="22"/>
          <w:szCs w:val="22"/>
        </w:rPr>
        <w:t xml:space="preserve">who </w:t>
      </w:r>
      <w:r w:rsidRPr="00667B31">
        <w:rPr>
          <w:rFonts w:ascii="Times New Roman" w:hAnsi="Times New Roman" w:cs="Times New Roman"/>
          <w:sz w:val="22"/>
          <w:szCs w:val="22"/>
        </w:rPr>
        <w:t>provided a comment on the note</w:t>
      </w:r>
      <w:r>
        <w:rPr>
          <w:rFonts w:ascii="Times New Roman" w:hAnsi="Times New Roman" w:cs="Times New Roman"/>
          <w:sz w:val="22"/>
          <w:szCs w:val="22"/>
        </w:rPr>
        <w:t xml:space="preserve"> </w:t>
      </w:r>
      <w:r w:rsidRPr="00667B31">
        <w:rPr>
          <w:rFonts w:ascii="Times New Roman" w:hAnsi="Times New Roman" w:cs="Times New Roman"/>
          <w:sz w:val="22"/>
          <w:szCs w:val="22"/>
        </w:rPr>
        <w:t>which</w:t>
      </w:r>
      <w:r>
        <w:rPr>
          <w:rFonts w:ascii="Times New Roman" w:hAnsi="Times New Roman" w:cs="Times New Roman"/>
          <w:sz w:val="22"/>
          <w:szCs w:val="22"/>
        </w:rPr>
        <w:t>, from</w:t>
      </w:r>
      <w:r w:rsidRPr="00667B31">
        <w:rPr>
          <w:rFonts w:ascii="Times New Roman" w:hAnsi="Times New Roman" w:cs="Times New Roman"/>
          <w:sz w:val="22"/>
          <w:szCs w:val="22"/>
        </w:rPr>
        <w:t xml:space="preserve"> FL’s perspective</w:t>
      </w:r>
      <w:r>
        <w:rPr>
          <w:rFonts w:ascii="Times New Roman" w:hAnsi="Times New Roman" w:cs="Times New Roman"/>
          <w:sz w:val="22"/>
          <w:szCs w:val="22"/>
        </w:rPr>
        <w:t xml:space="preserve">, may require further discussion on whether TBoMS can be indicated by DCI format 0_0 or not. Rel-16 enhancements cannot use DCI format 0_0, as pointed out by ZTE and can be further checked in </w:t>
      </w:r>
      <w:r w:rsidRPr="00EA5987">
        <w:rPr>
          <w:rFonts w:ascii="Times New Roman" w:hAnsi="Times New Roman" w:cs="Times New Roman"/>
          <w:sz w:val="22"/>
          <w:szCs w:val="22"/>
        </w:rPr>
        <w:t xml:space="preserve">TS 38.214, </w:t>
      </w:r>
      <w:r>
        <w:rPr>
          <w:rFonts w:ascii="Times New Roman" w:hAnsi="Times New Roman" w:cs="Times New Roman"/>
          <w:sz w:val="22"/>
          <w:szCs w:val="22"/>
        </w:rPr>
        <w:t>T</w:t>
      </w:r>
      <w:r w:rsidRPr="00EA5987">
        <w:rPr>
          <w:rFonts w:ascii="Times New Roman" w:hAnsi="Times New Roman" w:cs="Times New Roman"/>
          <w:sz w:val="22"/>
          <w:szCs w:val="22"/>
        </w:rPr>
        <w:t>able 6.1.2.1.1-1</w:t>
      </w:r>
      <w:r>
        <w:rPr>
          <w:rFonts w:ascii="Times New Roman" w:hAnsi="Times New Roman" w:cs="Times New Roman"/>
          <w:sz w:val="22"/>
          <w:szCs w:val="22"/>
        </w:rPr>
        <w:t xml:space="preserve">. Therefore, whether Rel-17 enhancements should introduce it or not is questionable. </w:t>
      </w:r>
      <w:r w:rsidR="00EB47D3">
        <w:rPr>
          <w:rFonts w:ascii="Times New Roman" w:hAnsi="Times New Roman" w:cs="Times New Roman"/>
          <w:sz w:val="22"/>
          <w:szCs w:val="22"/>
        </w:rPr>
        <w:t>If the note does not help clarify</w:t>
      </w:r>
      <w:r w:rsidR="000E644E">
        <w:rPr>
          <w:rFonts w:ascii="Times New Roman" w:hAnsi="Times New Roman" w:cs="Times New Roman"/>
          <w:sz w:val="22"/>
          <w:szCs w:val="22"/>
        </w:rPr>
        <w:t>ing</w:t>
      </w:r>
      <w:r w:rsidR="00EB47D3">
        <w:rPr>
          <w:rFonts w:ascii="Times New Roman" w:hAnsi="Times New Roman" w:cs="Times New Roman"/>
          <w:sz w:val="22"/>
          <w:szCs w:val="22"/>
        </w:rPr>
        <w:t xml:space="preserve"> the proposal</w:t>
      </w:r>
      <w:r w:rsidR="000E644E">
        <w:rPr>
          <w:rFonts w:ascii="Times New Roman" w:hAnsi="Times New Roman" w:cs="Times New Roman"/>
          <w:sz w:val="22"/>
          <w:szCs w:val="22"/>
        </w:rPr>
        <w:t xml:space="preserve"> further</w:t>
      </w:r>
      <w:r w:rsidR="00EB47D3">
        <w:rPr>
          <w:rFonts w:ascii="Times New Roman" w:hAnsi="Times New Roman" w:cs="Times New Roman"/>
          <w:sz w:val="22"/>
          <w:szCs w:val="22"/>
        </w:rPr>
        <w:t>, then I can remove it. The proposal 3 is then updated as follows.</w:t>
      </w:r>
      <w:r>
        <w:rPr>
          <w:rFonts w:ascii="Times New Roman" w:hAnsi="Times New Roman" w:cs="Times New Roman"/>
          <w:sz w:val="22"/>
          <w:szCs w:val="22"/>
        </w:rPr>
        <w:t xml:space="preserve"> </w:t>
      </w:r>
    </w:p>
    <w:p w14:paraId="3ED5BF42" w14:textId="77777777" w:rsidR="008F4B78" w:rsidRDefault="008F4B78" w:rsidP="008F4B78">
      <w:pPr>
        <w:pStyle w:val="Default"/>
        <w:jc w:val="both"/>
        <w:rPr>
          <w:sz w:val="18"/>
          <w:szCs w:val="18"/>
        </w:rPr>
      </w:pPr>
    </w:p>
    <w:p w14:paraId="29170C70" w14:textId="77777777" w:rsidR="008F4B78" w:rsidRPr="00667B31" w:rsidRDefault="008F4B78" w:rsidP="008F4B78">
      <w:pPr>
        <w:pStyle w:val="Default"/>
        <w:jc w:val="both"/>
        <w:rPr>
          <w:sz w:val="18"/>
          <w:szCs w:val="18"/>
        </w:rPr>
      </w:pPr>
    </w:p>
    <w:p w14:paraId="7444E6C5" w14:textId="77777777" w:rsidR="008F4B78" w:rsidRDefault="008F4B78" w:rsidP="008F4B78">
      <w:pPr>
        <w:jc w:val="both"/>
        <w:rPr>
          <w:b/>
          <w:bCs/>
          <w:sz w:val="22"/>
          <w:szCs w:val="22"/>
          <w:highlight w:val="yellow"/>
          <w:lang w:val="en-US"/>
        </w:rPr>
      </w:pPr>
      <w:r>
        <w:rPr>
          <w:b/>
          <w:bCs/>
          <w:sz w:val="22"/>
          <w:szCs w:val="22"/>
          <w:highlight w:val="yellow"/>
          <w:lang w:val="en-US"/>
        </w:rPr>
        <w:t>FL’s proposal 3-v2</w:t>
      </w:r>
    </w:p>
    <w:p w14:paraId="12561BB7" w14:textId="77777777" w:rsidR="008F4B78" w:rsidRDefault="008F4B78" w:rsidP="008F4B78">
      <w:pPr>
        <w:jc w:val="both"/>
        <w:rPr>
          <w:b/>
          <w:bCs/>
          <w:sz w:val="22"/>
          <w:szCs w:val="22"/>
          <w:highlight w:val="yellow"/>
          <w:lang w:val="en-US"/>
        </w:rPr>
      </w:pPr>
      <w:r>
        <w:rPr>
          <w:b/>
          <w:bCs/>
          <w:sz w:val="22"/>
          <w:szCs w:val="22"/>
          <w:highlight w:val="yellow"/>
          <w:lang w:val="en-US"/>
        </w:rPr>
        <w:t>TBoMS is supported for both configured grant and dynamic grant.</w:t>
      </w:r>
    </w:p>
    <w:p w14:paraId="0C71F09C" w14:textId="77777777" w:rsidR="008F4B78" w:rsidRPr="00EB47D3" w:rsidRDefault="008F4B78" w:rsidP="008F4B78">
      <w:pPr>
        <w:rPr>
          <w:strike/>
          <w:color w:val="FF0000"/>
          <w:sz w:val="22"/>
          <w:szCs w:val="22"/>
          <w:lang w:val="en-US"/>
        </w:rPr>
      </w:pPr>
      <w:r w:rsidRPr="00EB47D3">
        <w:rPr>
          <w:b/>
          <w:bCs/>
          <w:strike/>
          <w:color w:val="FF0000"/>
          <w:sz w:val="22"/>
          <w:szCs w:val="22"/>
          <w:highlight w:val="yellow"/>
          <w:lang w:val="en-US"/>
        </w:rPr>
        <w:t xml:space="preserve">Note: Indication of the number of allocated slots for TBoMS is performed based on the existing TDRA table configured via </w:t>
      </w:r>
      <w:r w:rsidRPr="00EB47D3">
        <w:rPr>
          <w:b/>
          <w:bCs/>
          <w:i/>
          <w:iCs/>
          <w:strike/>
          <w:color w:val="FF0000"/>
          <w:sz w:val="22"/>
          <w:szCs w:val="22"/>
          <w:highlight w:val="yellow"/>
        </w:rPr>
        <w:t>PUSCH-TimeDomainAllocationList-r16</w:t>
      </w:r>
      <w:r w:rsidRPr="00EB47D3">
        <w:rPr>
          <w:b/>
          <w:bCs/>
          <w:strike/>
          <w:color w:val="FF0000"/>
          <w:sz w:val="22"/>
          <w:szCs w:val="22"/>
          <w:highlight w:val="yellow"/>
          <w:lang w:val="en-US"/>
        </w:rPr>
        <w:t>.</w:t>
      </w:r>
    </w:p>
    <w:p w14:paraId="3F73FE01" w14:textId="06BB2768" w:rsidR="008F4B78" w:rsidRDefault="008F4B78">
      <w:pPr>
        <w:rPr>
          <w:sz w:val="22"/>
          <w:szCs w:val="22"/>
          <w:lang w:val="en-US"/>
        </w:rPr>
      </w:pPr>
    </w:p>
    <w:p w14:paraId="32EE424F" w14:textId="393D7471" w:rsidR="002B5E04" w:rsidRDefault="002B5E04" w:rsidP="002B5E04">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EF9C253" w14:textId="5A439A79" w:rsidR="002B5E04" w:rsidRPr="002B5E04" w:rsidRDefault="002B5E04" w:rsidP="002B5E04">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2B5E04" w14:paraId="31D885AB" w14:textId="77777777" w:rsidTr="00796169">
        <w:trPr>
          <w:cnfStyle w:val="100000000000" w:firstRow="1" w:lastRow="0" w:firstColumn="0" w:lastColumn="0" w:oddVBand="0" w:evenVBand="0" w:oddHBand="0" w:evenHBand="0" w:firstRowFirstColumn="0" w:firstRowLastColumn="0" w:lastRowFirstColumn="0" w:lastRowLastColumn="0"/>
        </w:trPr>
        <w:tc>
          <w:tcPr>
            <w:tcW w:w="2173" w:type="dxa"/>
          </w:tcPr>
          <w:p w14:paraId="0EA0ADD1" w14:textId="77777777" w:rsidR="002B5E04" w:rsidRDefault="002B5E04" w:rsidP="00796169">
            <w:pPr>
              <w:jc w:val="both"/>
            </w:pPr>
            <w:r>
              <w:t>Company</w:t>
            </w:r>
          </w:p>
        </w:tc>
        <w:tc>
          <w:tcPr>
            <w:tcW w:w="7450" w:type="dxa"/>
          </w:tcPr>
          <w:p w14:paraId="4538DF3A" w14:textId="77777777" w:rsidR="002B5E04" w:rsidRDefault="002B5E04" w:rsidP="00796169">
            <w:pPr>
              <w:jc w:val="both"/>
            </w:pPr>
            <w:r>
              <w:t>Comments</w:t>
            </w:r>
          </w:p>
        </w:tc>
      </w:tr>
      <w:tr w:rsidR="002B5E04" w14:paraId="768692D8" w14:textId="77777777" w:rsidTr="00796169">
        <w:tc>
          <w:tcPr>
            <w:tcW w:w="2173" w:type="dxa"/>
          </w:tcPr>
          <w:p w14:paraId="5A8CC38A" w14:textId="42BF4743" w:rsidR="002B5E04" w:rsidRDefault="00BA1010" w:rsidP="00796169">
            <w:pPr>
              <w:jc w:val="both"/>
              <w:rPr>
                <w:lang w:eastAsia="zh-CN"/>
              </w:rPr>
            </w:pPr>
            <w:r>
              <w:rPr>
                <w:lang w:eastAsia="zh-CN"/>
              </w:rPr>
              <w:t>Lenovo, Motorola Mobility</w:t>
            </w:r>
          </w:p>
        </w:tc>
        <w:tc>
          <w:tcPr>
            <w:tcW w:w="7450" w:type="dxa"/>
          </w:tcPr>
          <w:p w14:paraId="65367DD7" w14:textId="19B372F4" w:rsidR="002B5E04" w:rsidRDefault="00BA1010" w:rsidP="00796169">
            <w:pPr>
              <w:jc w:val="both"/>
              <w:rPr>
                <w:lang w:eastAsia="zh-CN"/>
              </w:rPr>
            </w:pPr>
            <w:r>
              <w:rPr>
                <w:lang w:eastAsia="zh-CN"/>
              </w:rPr>
              <w:t>This updated proposal 3-v2 is now acceptable to us without the note</w:t>
            </w:r>
          </w:p>
        </w:tc>
      </w:tr>
      <w:tr w:rsidR="002B5E04" w14:paraId="200FFDFC" w14:textId="77777777" w:rsidTr="00796169">
        <w:tc>
          <w:tcPr>
            <w:tcW w:w="2173" w:type="dxa"/>
          </w:tcPr>
          <w:p w14:paraId="23BC5E55" w14:textId="1C59E5B9" w:rsidR="002B5E04" w:rsidRPr="00DE16E8" w:rsidRDefault="00DE16E8" w:rsidP="00DE16E8">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175B2E68" w14:textId="7CCB0278" w:rsidR="002B5E04" w:rsidRPr="00DE16E8" w:rsidRDefault="00DE16E8" w:rsidP="00C315A0">
            <w:pPr>
              <w:spacing w:after="100"/>
              <w:jc w:val="both"/>
              <w:rPr>
                <w:rFonts w:eastAsia="MS Mincho"/>
                <w:lang w:eastAsia="ja-JP"/>
              </w:rPr>
            </w:pPr>
            <w:r>
              <w:rPr>
                <w:rFonts w:eastAsia="MS Mincho"/>
                <w:lang w:eastAsia="ja-JP"/>
              </w:rPr>
              <w:t>We support the FL’s proposal 3-v2</w:t>
            </w:r>
            <w:r w:rsidR="00C315A0">
              <w:rPr>
                <w:rFonts w:eastAsia="MS Mincho"/>
                <w:lang w:eastAsia="ja-JP"/>
              </w:rPr>
              <w:t>.</w:t>
            </w:r>
          </w:p>
        </w:tc>
      </w:tr>
    </w:tbl>
    <w:p w14:paraId="54E374C8" w14:textId="77777777" w:rsidR="002B5E04" w:rsidRDefault="002B5E04">
      <w:pPr>
        <w:rPr>
          <w:sz w:val="22"/>
          <w:szCs w:val="22"/>
          <w:lang w:val="en-US"/>
        </w:rPr>
      </w:pPr>
    </w:p>
    <w:p w14:paraId="5155225C" w14:textId="77777777" w:rsidR="008F4B78" w:rsidRDefault="008F4B78">
      <w:pPr>
        <w:rPr>
          <w:sz w:val="22"/>
          <w:szCs w:val="22"/>
          <w:lang w:val="en-US"/>
        </w:rPr>
      </w:pP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lastRenderedPageBreak/>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lastRenderedPageBreak/>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6F1D6219" w14:textId="77777777" w:rsidR="00166956" w:rsidRDefault="008B7C25">
      <w:pPr>
        <w:jc w:val="both"/>
      </w:pPr>
      <w:r>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lastRenderedPageBreak/>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lastRenderedPageBreak/>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w:t>
            </w:r>
            <w:r>
              <w:rPr>
                <w:rFonts w:eastAsia="MS Mincho"/>
                <w:lang w:eastAsia="ja-JP"/>
              </w:rPr>
              <w:lastRenderedPageBreak/>
              <w:t xml:space="preserve">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lastRenderedPageBreak/>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r>
              <w:lastRenderedPageBreak/>
              <w:t>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600 bit payload, segmented into two TBs (due to small RB allocation, say), and each TB transmitted using 2 repetitions each. </w:t>
            </w:r>
          </w:p>
          <w:p w14:paraId="0B9F6672" w14:textId="77777777" w:rsidR="00166956" w:rsidRDefault="008B7C25">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lastRenderedPageBreak/>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w:t>
      </w:r>
      <w:r>
        <w:rPr>
          <w:sz w:val="22"/>
          <w:lang w:val="en-US"/>
        </w:rPr>
        <w:lastRenderedPageBreak/>
        <w:t>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4"/>
    <w:bookmarkEnd w:id="5"/>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8"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8"/>
    </w:p>
    <w:p w14:paraId="616A4C7C" w14:textId="77777777" w:rsidR="00166956" w:rsidRDefault="008B7C25">
      <w:pPr>
        <w:pStyle w:val="ListParagraph"/>
        <w:numPr>
          <w:ilvl w:val="0"/>
          <w:numId w:val="67"/>
        </w:numPr>
        <w:ind w:left="567" w:hanging="567"/>
        <w:jc w:val="both"/>
        <w:rPr>
          <w:sz w:val="22"/>
          <w:szCs w:val="22"/>
          <w:lang w:eastAsia="zh-CN"/>
        </w:rPr>
      </w:pPr>
      <w:bookmarkStart w:id="9"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9"/>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10"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0"/>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lastRenderedPageBreak/>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TBoMS can be performed via separate PUSCH repetition Type </w:t>
            </w:r>
            <w:r>
              <w:rPr>
                <w:rFonts w:ascii="Times New Roman" w:hAnsi="Times New Roman" w:cs="Times New Roman"/>
                <w:bCs/>
                <w:sz w:val="20"/>
                <w:szCs w:val="20"/>
              </w:rPr>
              <w:lastRenderedPageBreak/>
              <w:t>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The actual symbol length for TBoMS transmission in special slot can be less  than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xml:space="preserve">: If repetition of TBoMS is supported, existing repetition number field in RRC configured TDRA table should indicate the repetition number of TBoMS, and a new field should be introduced in RRC configured TDRA </w:t>
            </w:r>
            <w:r>
              <w:rPr>
                <w:iCs/>
              </w:rPr>
              <w:lastRenderedPageBreak/>
              <w:t>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lastRenderedPageBreak/>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lastRenderedPageBreak/>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lastRenderedPageBreak/>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TBoMS, the TB is transmitted on multiple TOTs using a single RV (Option-3), and the single RV is </w:t>
            </w:r>
            <w:r>
              <w:rPr>
                <w:rFonts w:ascii="Times New Roman" w:hAnsi="Times New Roman" w:cs="Times New Roman"/>
                <w:sz w:val="20"/>
                <w:szCs w:val="20"/>
                <w:lang w:eastAsia="ko-KR"/>
              </w:rPr>
              <w:lastRenderedPageBreak/>
              <w:t>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D03F1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lastRenderedPageBreak/>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11"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D03F1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1"/>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xml:space="preserve">: For coverage enhancement, TB size of PUSCH can be derived by a larger than 1 factor in case when </w:t>
            </w:r>
            <w:r>
              <w:rPr>
                <w:rFonts w:ascii="Times New Roman" w:hAnsi="Times New Roman" w:cs="Times New Roman"/>
                <w:bCs/>
                <w:iCs/>
                <w:sz w:val="20"/>
                <w:szCs w:val="20"/>
              </w:rPr>
              <w:lastRenderedPageBreak/>
              <w:t>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lastRenderedPageBreak/>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lastRenderedPageBreak/>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lastRenderedPageBreak/>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lastRenderedPageBreak/>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lastRenderedPageBreak/>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2" w:name="_Hlk69477917"/>
      <w:bookmarkStart w:id="13"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lastRenderedPageBreak/>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2"/>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3"/>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lastRenderedPageBreak/>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lastRenderedPageBreak/>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994C1" w14:textId="77777777" w:rsidR="00161E2F" w:rsidRDefault="00161E2F">
      <w:pPr>
        <w:spacing w:after="0"/>
      </w:pPr>
      <w:r>
        <w:separator/>
      </w:r>
    </w:p>
  </w:endnote>
  <w:endnote w:type="continuationSeparator" w:id="0">
    <w:p w14:paraId="4A70ACF2" w14:textId="77777777" w:rsidR="00161E2F" w:rsidRDefault="00161E2F">
      <w:pPr>
        <w:spacing w:after="0"/>
      </w:pPr>
      <w:r>
        <w:continuationSeparator/>
      </w:r>
    </w:p>
  </w:endnote>
  <w:endnote w:type="continuationNotice" w:id="1">
    <w:p w14:paraId="3D2F625C" w14:textId="77777777" w:rsidR="00161E2F" w:rsidRDefault="00161E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A719" w14:textId="77777777" w:rsidR="00D03F1E" w:rsidRDefault="00D03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2817" w14:textId="77777777" w:rsidR="00D03F1E" w:rsidRDefault="00D03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10E8" w14:textId="77777777" w:rsidR="00D03F1E" w:rsidRDefault="00D0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43A18" w14:textId="77777777" w:rsidR="00161E2F" w:rsidRDefault="00161E2F">
      <w:pPr>
        <w:spacing w:after="0"/>
      </w:pPr>
      <w:r>
        <w:separator/>
      </w:r>
    </w:p>
  </w:footnote>
  <w:footnote w:type="continuationSeparator" w:id="0">
    <w:p w14:paraId="41B305FC" w14:textId="77777777" w:rsidR="00161E2F" w:rsidRDefault="00161E2F">
      <w:pPr>
        <w:spacing w:after="0"/>
      </w:pPr>
      <w:r>
        <w:continuationSeparator/>
      </w:r>
    </w:p>
  </w:footnote>
  <w:footnote w:type="continuationNotice" w:id="1">
    <w:p w14:paraId="7C710D99" w14:textId="77777777" w:rsidR="00161E2F" w:rsidRDefault="00161E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6886" w14:textId="77777777" w:rsidR="00D03F1E" w:rsidRDefault="00D03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962C" w14:textId="77777777" w:rsidR="00D03F1E" w:rsidRDefault="00D03F1E">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BC73" w14:textId="77777777" w:rsidR="00D03F1E" w:rsidRDefault="00D03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87A22"/>
    <w:multiLevelType w:val="hybridMultilevel"/>
    <w:tmpl w:val="734CB96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796573"/>
    <w:multiLevelType w:val="hybridMultilevel"/>
    <w:tmpl w:val="1542E914"/>
    <w:lvl w:ilvl="0" w:tplc="3F62EAFE">
      <w:start w:val="1"/>
      <w:numFmt w:val="bullet"/>
      <w:lvlText w:val="-"/>
      <w:lvlJc w:val="left"/>
      <w:pPr>
        <w:ind w:left="420" w:hanging="420"/>
      </w:pPr>
      <w:rPr>
        <w:rFonts w:ascii="Yu Mincho" w:eastAsia="Yu Mincho" w:hAnsi="Yu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DF2424"/>
    <w:multiLevelType w:val="singleLevel"/>
    <w:tmpl w:val="0BDF2424"/>
    <w:lvl w:ilvl="0">
      <w:start w:val="1"/>
      <w:numFmt w:val="decimal"/>
      <w:suff w:val="space"/>
      <w:lvlText w:val="%1)"/>
      <w:lvlJc w:val="left"/>
    </w:lvl>
  </w:abstractNum>
  <w:abstractNum w:abstractNumId="1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6"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9"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6"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3"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9"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0"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1"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2"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9080C76"/>
    <w:multiLevelType w:val="hybridMultilevel"/>
    <w:tmpl w:val="94E2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1"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6"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43F1E27"/>
    <w:multiLevelType w:val="hybridMultilevel"/>
    <w:tmpl w:val="D5EEA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1"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4DB63C7"/>
    <w:multiLevelType w:val="hybridMultilevel"/>
    <w:tmpl w:val="0DEA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7"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11C0A2F"/>
    <w:multiLevelType w:val="hybridMultilevel"/>
    <w:tmpl w:val="47D2C4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5"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lvlOverride w:ilvl="0">
      <w:startOverride w:val="1"/>
    </w:lvlOverride>
  </w:num>
  <w:num w:numId="2">
    <w:abstractNumId w:val="84"/>
  </w:num>
  <w:num w:numId="3">
    <w:abstractNumId w:val="54"/>
  </w:num>
  <w:num w:numId="4">
    <w:abstractNumId w:val="24"/>
  </w:num>
  <w:num w:numId="5">
    <w:abstractNumId w:val="48"/>
  </w:num>
  <w:num w:numId="6">
    <w:abstractNumId w:val="125"/>
  </w:num>
  <w:num w:numId="7">
    <w:abstractNumId w:val="36"/>
  </w:num>
  <w:num w:numId="8">
    <w:abstractNumId w:val="47"/>
  </w:num>
  <w:num w:numId="9">
    <w:abstractNumId w:val="57"/>
  </w:num>
  <w:num w:numId="10">
    <w:abstractNumId w:val="117"/>
  </w:num>
  <w:num w:numId="11">
    <w:abstractNumId w:val="90"/>
  </w:num>
  <w:num w:numId="12">
    <w:abstractNumId w:val="43"/>
  </w:num>
  <w:num w:numId="13">
    <w:abstractNumId w:val="123"/>
  </w:num>
  <w:num w:numId="14">
    <w:abstractNumId w:val="12"/>
  </w:num>
  <w:num w:numId="15">
    <w:abstractNumId w:val="79"/>
  </w:num>
  <w:num w:numId="16">
    <w:abstractNumId w:val="119"/>
  </w:num>
  <w:num w:numId="17">
    <w:abstractNumId w:val="89"/>
  </w:num>
  <w:num w:numId="18">
    <w:abstractNumId w:val="121"/>
  </w:num>
  <w:num w:numId="19">
    <w:abstractNumId w:val="62"/>
  </w:num>
  <w:num w:numId="20">
    <w:abstractNumId w:val="92"/>
  </w:num>
  <w:num w:numId="21">
    <w:abstractNumId w:val="25"/>
  </w:num>
  <w:num w:numId="22">
    <w:abstractNumId w:val="11"/>
  </w:num>
  <w:num w:numId="23">
    <w:abstractNumId w:val="16"/>
  </w:num>
  <w:num w:numId="24">
    <w:abstractNumId w:val="93"/>
  </w:num>
  <w:num w:numId="25">
    <w:abstractNumId w:val="73"/>
  </w:num>
  <w:num w:numId="26">
    <w:abstractNumId w:val="63"/>
  </w:num>
  <w:num w:numId="27">
    <w:abstractNumId w:val="97"/>
  </w:num>
  <w:num w:numId="28">
    <w:abstractNumId w:val="127"/>
  </w:num>
  <w:num w:numId="29">
    <w:abstractNumId w:val="23"/>
  </w:num>
  <w:num w:numId="30">
    <w:abstractNumId w:val="110"/>
  </w:num>
  <w:num w:numId="31">
    <w:abstractNumId w:val="40"/>
  </w:num>
  <w:num w:numId="32">
    <w:abstractNumId w:val="88"/>
  </w:num>
  <w:num w:numId="33">
    <w:abstractNumId w:val="112"/>
  </w:num>
  <w:num w:numId="34">
    <w:abstractNumId w:val="60"/>
  </w:num>
  <w:num w:numId="35">
    <w:abstractNumId w:val="70"/>
  </w:num>
  <w:num w:numId="36">
    <w:abstractNumId w:val="13"/>
  </w:num>
  <w:num w:numId="37">
    <w:abstractNumId w:val="20"/>
  </w:num>
  <w:num w:numId="38">
    <w:abstractNumId w:val="55"/>
  </w:num>
  <w:num w:numId="39">
    <w:abstractNumId w:val="42"/>
  </w:num>
  <w:num w:numId="40">
    <w:abstractNumId w:val="103"/>
  </w:num>
  <w:num w:numId="41">
    <w:abstractNumId w:val="3"/>
  </w:num>
  <w:num w:numId="42">
    <w:abstractNumId w:val="113"/>
  </w:num>
  <w:num w:numId="43">
    <w:abstractNumId w:val="19"/>
  </w:num>
  <w:num w:numId="44">
    <w:abstractNumId w:val="77"/>
  </w:num>
  <w:num w:numId="45">
    <w:abstractNumId w:val="69"/>
  </w:num>
  <w:num w:numId="46">
    <w:abstractNumId w:val="51"/>
  </w:num>
  <w:num w:numId="47">
    <w:abstractNumId w:val="58"/>
  </w:num>
  <w:num w:numId="48">
    <w:abstractNumId w:val="7"/>
  </w:num>
  <w:num w:numId="49">
    <w:abstractNumId w:val="32"/>
  </w:num>
  <w:num w:numId="50">
    <w:abstractNumId w:val="74"/>
  </w:num>
  <w:num w:numId="51">
    <w:abstractNumId w:val="18"/>
  </w:num>
  <w:num w:numId="52">
    <w:abstractNumId w:val="98"/>
  </w:num>
  <w:num w:numId="53">
    <w:abstractNumId w:val="26"/>
  </w:num>
  <w:num w:numId="54">
    <w:abstractNumId w:val="126"/>
  </w:num>
  <w:num w:numId="55">
    <w:abstractNumId w:val="14"/>
  </w:num>
  <w:num w:numId="56">
    <w:abstractNumId w:val="15"/>
  </w:num>
  <w:num w:numId="57">
    <w:abstractNumId w:val="6"/>
  </w:num>
  <w:num w:numId="58">
    <w:abstractNumId w:val="101"/>
  </w:num>
  <w:num w:numId="59">
    <w:abstractNumId w:val="46"/>
  </w:num>
  <w:num w:numId="60">
    <w:abstractNumId w:val="29"/>
  </w:num>
  <w:num w:numId="61">
    <w:abstractNumId w:val="50"/>
  </w:num>
  <w:num w:numId="62">
    <w:abstractNumId w:val="124"/>
  </w:num>
  <w:num w:numId="63">
    <w:abstractNumId w:val="105"/>
  </w:num>
  <w:num w:numId="64">
    <w:abstractNumId w:val="95"/>
  </w:num>
  <w:num w:numId="65">
    <w:abstractNumId w:val="31"/>
  </w:num>
  <w:num w:numId="66">
    <w:abstractNumId w:val="96"/>
  </w:num>
  <w:num w:numId="67">
    <w:abstractNumId w:val="118"/>
  </w:num>
  <w:num w:numId="68">
    <w:abstractNumId w:val="68"/>
  </w:num>
  <w:num w:numId="69">
    <w:abstractNumId w:val="1"/>
  </w:num>
  <w:num w:numId="70">
    <w:abstractNumId w:val="82"/>
  </w:num>
  <w:num w:numId="71">
    <w:abstractNumId w:val="80"/>
  </w:num>
  <w:num w:numId="72">
    <w:abstractNumId w:val="59"/>
  </w:num>
  <w:num w:numId="73">
    <w:abstractNumId w:val="44"/>
  </w:num>
  <w:num w:numId="74">
    <w:abstractNumId w:val="2"/>
  </w:num>
  <w:num w:numId="75">
    <w:abstractNumId w:val="17"/>
  </w:num>
  <w:num w:numId="76">
    <w:abstractNumId w:val="71"/>
  </w:num>
  <w:num w:numId="77">
    <w:abstractNumId w:val="75"/>
  </w:num>
  <w:num w:numId="78">
    <w:abstractNumId w:val="78"/>
  </w:num>
  <w:num w:numId="79">
    <w:abstractNumId w:val="108"/>
  </w:num>
  <w:num w:numId="80">
    <w:abstractNumId w:val="28"/>
  </w:num>
  <w:num w:numId="81">
    <w:abstractNumId w:val="38"/>
  </w:num>
  <w:num w:numId="82">
    <w:abstractNumId w:val="27"/>
  </w:num>
  <w:num w:numId="83">
    <w:abstractNumId w:val="64"/>
  </w:num>
  <w:num w:numId="84">
    <w:abstractNumId w:val="45"/>
  </w:num>
  <w:num w:numId="85">
    <w:abstractNumId w:val="87"/>
  </w:num>
  <w:num w:numId="86">
    <w:abstractNumId w:val="39"/>
  </w:num>
  <w:num w:numId="87">
    <w:abstractNumId w:val="116"/>
  </w:num>
  <w:num w:numId="88">
    <w:abstractNumId w:val="65"/>
  </w:num>
  <w:num w:numId="89">
    <w:abstractNumId w:val="109"/>
  </w:num>
  <w:num w:numId="90">
    <w:abstractNumId w:val="120"/>
  </w:num>
  <w:num w:numId="91">
    <w:abstractNumId w:val="52"/>
  </w:num>
  <w:num w:numId="92">
    <w:abstractNumId w:val="86"/>
  </w:num>
  <w:num w:numId="93">
    <w:abstractNumId w:val="9"/>
  </w:num>
  <w:num w:numId="94">
    <w:abstractNumId w:val="56"/>
  </w:num>
  <w:num w:numId="95">
    <w:abstractNumId w:val="0"/>
  </w:num>
  <w:num w:numId="96">
    <w:abstractNumId w:val="66"/>
  </w:num>
  <w:num w:numId="97">
    <w:abstractNumId w:val="115"/>
  </w:num>
  <w:num w:numId="98">
    <w:abstractNumId w:val="83"/>
  </w:num>
  <w:num w:numId="99">
    <w:abstractNumId w:val="33"/>
  </w:num>
  <w:num w:numId="100">
    <w:abstractNumId w:val="91"/>
  </w:num>
  <w:num w:numId="101">
    <w:abstractNumId w:val="34"/>
  </w:num>
  <w:num w:numId="102">
    <w:abstractNumId w:val="5"/>
  </w:num>
  <w:num w:numId="103">
    <w:abstractNumId w:val="21"/>
  </w:num>
  <w:num w:numId="104">
    <w:abstractNumId w:val="111"/>
  </w:num>
  <w:num w:numId="105">
    <w:abstractNumId w:val="49"/>
  </w:num>
  <w:num w:numId="106">
    <w:abstractNumId w:val="122"/>
  </w:num>
  <w:num w:numId="107">
    <w:abstractNumId w:val="8"/>
  </w:num>
  <w:num w:numId="108">
    <w:abstractNumId w:val="30"/>
  </w:num>
  <w:num w:numId="109">
    <w:abstractNumId w:val="104"/>
  </w:num>
  <w:num w:numId="110">
    <w:abstractNumId w:val="41"/>
  </w:num>
  <w:num w:numId="111">
    <w:abstractNumId w:val="94"/>
  </w:num>
  <w:num w:numId="112">
    <w:abstractNumId w:val="106"/>
  </w:num>
  <w:num w:numId="113">
    <w:abstractNumId w:val="72"/>
  </w:num>
  <w:num w:numId="114">
    <w:abstractNumId w:val="35"/>
  </w:num>
  <w:num w:numId="115">
    <w:abstractNumId w:val="107"/>
  </w:num>
  <w:num w:numId="116">
    <w:abstractNumId w:val="61"/>
  </w:num>
  <w:num w:numId="117">
    <w:abstractNumId w:val="37"/>
  </w:num>
  <w:num w:numId="118">
    <w:abstractNumId w:val="22"/>
  </w:num>
  <w:num w:numId="119">
    <w:abstractNumId w:val="53"/>
  </w:num>
  <w:num w:numId="120">
    <w:abstractNumId w:val="85"/>
  </w:num>
  <w:num w:numId="121">
    <w:abstractNumId w:val="76"/>
  </w:num>
  <w:num w:numId="1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num>
  <w:num w:numId="124">
    <w:abstractNumId w:val="81"/>
  </w:num>
  <w:num w:numId="125">
    <w:abstractNumId w:val="4"/>
  </w:num>
  <w:num w:numId="126">
    <w:abstractNumId w:val="114"/>
  </w:num>
  <w:num w:numId="127">
    <w:abstractNumId w:val="100"/>
  </w:num>
  <w:num w:numId="128">
    <w:abstractNumId w:val="99"/>
  </w:num>
  <w:num w:numId="129">
    <w:abstractNumId w:val="1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6F18"/>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151A"/>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4CDF"/>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D6E"/>
    <w:rsid w:val="00C212AB"/>
    <w:rsid w:val="00C21867"/>
    <w:rsid w:val="00C21CB0"/>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C22"/>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B5D8B"/>
  <w15:docId w15:val="{8F18FCA1-5787-4CC8-8D61-22BEACD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表段落11,목록 단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 w:type="paragraph" w:customStyle="1" w:styleId="Default">
    <w:name w:val="Default"/>
    <w:rsid w:val="00D445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788">
      <w:bodyDiv w:val="1"/>
      <w:marLeft w:val="0"/>
      <w:marRight w:val="0"/>
      <w:marTop w:val="0"/>
      <w:marBottom w:val="0"/>
      <w:divBdr>
        <w:top w:val="none" w:sz="0" w:space="0" w:color="auto"/>
        <w:left w:val="none" w:sz="0" w:space="0" w:color="auto"/>
        <w:bottom w:val="none" w:sz="0" w:space="0" w:color="auto"/>
        <w:right w:val="none" w:sz="0" w:space="0" w:color="auto"/>
      </w:divBdr>
    </w:div>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55050439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sChild>
        <w:div w:id="253512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815C300A-DCA9-4885-AF0B-D316F746850F}">
  <ds:schemaRefs>
    <ds:schemaRef ds:uri="http://schemas.openxmlformats.org/officeDocument/2006/bibliography"/>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154</TotalTime>
  <Pages>1</Pages>
  <Words>33423</Words>
  <Characters>190515</Characters>
  <Application>Microsoft Office Word</Application>
  <DocSecurity>0</DocSecurity>
  <Lines>1587</Lines>
  <Paragraphs>446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223492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Xiong, Gang</cp:lastModifiedBy>
  <cp:revision>14</cp:revision>
  <cp:lastPrinted>1900-12-31T16:00:00Z</cp:lastPrinted>
  <dcterms:created xsi:type="dcterms:W3CDTF">2021-08-19T13:57:00Z</dcterms:created>
  <dcterms:modified xsi:type="dcterms:W3CDTF">2021-08-19T21:59:00Z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