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
        <w:numPr>
          <w:ilvl w:val="1"/>
          <w:numId w:val="7"/>
        </w:numPr>
        <w:jc w:val="both"/>
        <w:rPr>
          <w:sz w:val="22"/>
          <w:lang w:val="en-US"/>
        </w:rPr>
      </w:pPr>
      <w:r>
        <w:rPr>
          <w:sz w:val="22"/>
          <w:lang w:val="en-US"/>
        </w:rPr>
        <w:t>Single TBoMS structure</w:t>
      </w:r>
    </w:p>
    <w:p w14:paraId="71A0DDF5" w14:textId="77777777" w:rsidR="00AE549A" w:rsidRDefault="00464B25">
      <w:pPr>
        <w:pStyle w:val="aff"/>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f"/>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f"/>
        <w:numPr>
          <w:ilvl w:val="1"/>
          <w:numId w:val="7"/>
        </w:numPr>
        <w:jc w:val="both"/>
        <w:rPr>
          <w:sz w:val="22"/>
          <w:lang w:val="en-US"/>
        </w:rPr>
      </w:pPr>
      <w:r>
        <w:rPr>
          <w:sz w:val="22"/>
          <w:lang w:val="en-US"/>
        </w:rPr>
        <w:t>UCI multiplexing and collision handling</w:t>
      </w:r>
    </w:p>
    <w:p w14:paraId="70A50A58" w14:textId="77777777" w:rsidR="00AE549A" w:rsidRDefault="00464B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
        <w:numPr>
          <w:ilvl w:val="1"/>
          <w:numId w:val="7"/>
        </w:numPr>
        <w:jc w:val="both"/>
        <w:rPr>
          <w:sz w:val="22"/>
          <w:lang w:val="en-US"/>
        </w:rPr>
      </w:pPr>
      <w:r>
        <w:rPr>
          <w:sz w:val="22"/>
          <w:lang w:val="en-US"/>
        </w:rPr>
        <w:t>TBoMS repetitions</w:t>
      </w:r>
    </w:p>
    <w:p w14:paraId="122FE777" w14:textId="77777777" w:rsidR="00AE549A" w:rsidRDefault="00464B25">
      <w:pPr>
        <w:pStyle w:val="aff"/>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f"/>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f"/>
        <w:numPr>
          <w:ilvl w:val="2"/>
          <w:numId w:val="7"/>
        </w:numPr>
        <w:jc w:val="both"/>
        <w:rPr>
          <w:sz w:val="22"/>
          <w:lang w:val="en-US"/>
        </w:rPr>
      </w:pPr>
      <w:r>
        <w:rPr>
          <w:sz w:val="22"/>
          <w:lang w:val="en-US"/>
        </w:rPr>
        <w:lastRenderedPageBreak/>
        <w:t>FDRA</w:t>
      </w:r>
    </w:p>
    <w:p w14:paraId="4AF92488" w14:textId="77777777" w:rsidR="00AE549A" w:rsidRDefault="00464B25">
      <w:pPr>
        <w:pStyle w:val="aff"/>
        <w:numPr>
          <w:ilvl w:val="2"/>
          <w:numId w:val="7"/>
        </w:numPr>
        <w:jc w:val="both"/>
        <w:rPr>
          <w:sz w:val="22"/>
          <w:lang w:val="en-US"/>
        </w:rPr>
      </w:pPr>
      <w:r>
        <w:rPr>
          <w:sz w:val="22"/>
          <w:lang w:val="en-US"/>
        </w:rPr>
        <w:t>DM-RS</w:t>
      </w:r>
    </w:p>
    <w:p w14:paraId="52FB53BD" w14:textId="77777777" w:rsidR="00AE549A" w:rsidRDefault="00464B25">
      <w:pPr>
        <w:pStyle w:val="aff"/>
        <w:numPr>
          <w:ilvl w:val="2"/>
          <w:numId w:val="7"/>
        </w:numPr>
        <w:jc w:val="both"/>
        <w:rPr>
          <w:sz w:val="22"/>
          <w:lang w:val="en-US"/>
        </w:rPr>
      </w:pPr>
      <w:r>
        <w:rPr>
          <w:sz w:val="22"/>
          <w:lang w:val="en-US"/>
        </w:rPr>
        <w:t>Transmission power determination</w:t>
      </w:r>
    </w:p>
    <w:p w14:paraId="0EC86DCD" w14:textId="77777777" w:rsidR="00AE549A" w:rsidRDefault="00464B25">
      <w:pPr>
        <w:pStyle w:val="aff"/>
        <w:numPr>
          <w:ilvl w:val="2"/>
          <w:numId w:val="7"/>
        </w:numPr>
        <w:jc w:val="both"/>
        <w:rPr>
          <w:sz w:val="22"/>
          <w:lang w:val="en-US"/>
        </w:rPr>
      </w:pPr>
      <w:r>
        <w:rPr>
          <w:sz w:val="22"/>
          <w:lang w:val="en-US"/>
        </w:rPr>
        <w:t>Special TBS values for TBoMS</w:t>
      </w:r>
    </w:p>
    <w:p w14:paraId="3A2919C7" w14:textId="77777777" w:rsidR="00AE549A" w:rsidRDefault="00464B25">
      <w:pPr>
        <w:pStyle w:val="aff"/>
        <w:numPr>
          <w:ilvl w:val="2"/>
          <w:numId w:val="7"/>
        </w:numPr>
        <w:jc w:val="both"/>
        <w:rPr>
          <w:sz w:val="22"/>
          <w:lang w:val="en-US"/>
        </w:rPr>
      </w:pPr>
      <w:r>
        <w:rPr>
          <w:sz w:val="22"/>
          <w:lang w:val="en-US"/>
        </w:rPr>
        <w:t>Rank of TBoMS transmission</w:t>
      </w:r>
    </w:p>
    <w:p w14:paraId="55CECBFF" w14:textId="77777777" w:rsidR="00AE549A" w:rsidRDefault="00464B25">
      <w:pPr>
        <w:pStyle w:val="aff"/>
        <w:numPr>
          <w:ilvl w:val="2"/>
          <w:numId w:val="7"/>
        </w:numPr>
        <w:jc w:val="both"/>
        <w:rPr>
          <w:sz w:val="22"/>
          <w:lang w:val="en-US"/>
        </w:rPr>
      </w:pPr>
      <w:r>
        <w:rPr>
          <w:sz w:val="22"/>
          <w:lang w:val="en-US"/>
        </w:rPr>
        <w:t>Link adaptation</w:t>
      </w:r>
    </w:p>
    <w:p w14:paraId="7974D445" w14:textId="77777777" w:rsidR="00AE549A" w:rsidRDefault="00464B25">
      <w:pPr>
        <w:pStyle w:val="aff"/>
        <w:numPr>
          <w:ilvl w:val="2"/>
          <w:numId w:val="7"/>
        </w:numPr>
        <w:jc w:val="both"/>
        <w:rPr>
          <w:sz w:val="22"/>
          <w:lang w:val="en-US"/>
        </w:rPr>
      </w:pPr>
      <w:r>
        <w:rPr>
          <w:sz w:val="22"/>
          <w:lang w:val="en-US"/>
        </w:rPr>
        <w:t>Frequency hopping</w:t>
      </w:r>
    </w:p>
    <w:p w14:paraId="120044B8" w14:textId="77777777" w:rsidR="00AE549A" w:rsidRDefault="00464B25">
      <w:pPr>
        <w:pStyle w:val="aff"/>
        <w:numPr>
          <w:ilvl w:val="2"/>
          <w:numId w:val="7"/>
        </w:numPr>
        <w:jc w:val="both"/>
        <w:rPr>
          <w:sz w:val="22"/>
          <w:lang w:val="en-US"/>
        </w:rPr>
      </w:pPr>
      <w:r>
        <w:rPr>
          <w:sz w:val="22"/>
          <w:lang w:val="en-US"/>
        </w:rPr>
        <w:t>CB segmentation</w:t>
      </w:r>
    </w:p>
    <w:p w14:paraId="2F58FED1" w14:textId="77777777" w:rsidR="00AE549A" w:rsidRDefault="00464B25">
      <w:pPr>
        <w:pStyle w:val="aff"/>
        <w:numPr>
          <w:ilvl w:val="2"/>
          <w:numId w:val="7"/>
        </w:numPr>
        <w:jc w:val="both"/>
        <w:rPr>
          <w:sz w:val="22"/>
          <w:lang w:val="en-US"/>
        </w:rPr>
      </w:pPr>
      <w:r>
        <w:rPr>
          <w:sz w:val="22"/>
          <w:lang w:val="en-US"/>
        </w:rPr>
        <w:t>Retransmissions</w:t>
      </w:r>
    </w:p>
    <w:p w14:paraId="043465B5" w14:textId="77777777" w:rsidR="00AE549A" w:rsidRDefault="00464B25">
      <w:pPr>
        <w:pStyle w:val="aff"/>
        <w:numPr>
          <w:ilvl w:val="2"/>
          <w:numId w:val="7"/>
        </w:numPr>
        <w:jc w:val="both"/>
        <w:rPr>
          <w:sz w:val="22"/>
          <w:lang w:val="en-US"/>
        </w:rPr>
      </w:pPr>
      <w:r>
        <w:rPr>
          <w:sz w:val="22"/>
          <w:lang w:val="en-US"/>
        </w:rPr>
        <w:t>Interleaved TBoMS transmissions</w:t>
      </w:r>
    </w:p>
    <w:p w14:paraId="692E72B2" w14:textId="77777777" w:rsidR="00AE549A" w:rsidRDefault="00464B25">
      <w:pPr>
        <w:pStyle w:val="aff"/>
        <w:numPr>
          <w:ilvl w:val="2"/>
          <w:numId w:val="7"/>
        </w:numPr>
        <w:jc w:val="both"/>
        <w:rPr>
          <w:sz w:val="22"/>
          <w:lang w:val="en-US"/>
        </w:rPr>
      </w:pPr>
      <w:r>
        <w:rPr>
          <w:sz w:val="22"/>
          <w:lang w:val="en-US"/>
        </w:rPr>
        <w:t>Application of DM-RS bundling to TBoMS</w:t>
      </w:r>
    </w:p>
    <w:p w14:paraId="35F2FB5E" w14:textId="77777777" w:rsidR="00AE549A" w:rsidRDefault="00464B25">
      <w:pPr>
        <w:pStyle w:val="aff"/>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
        <w:numPr>
          <w:ilvl w:val="0"/>
          <w:numId w:val="8"/>
        </w:numPr>
        <w:jc w:val="both"/>
        <w:rPr>
          <w:sz w:val="22"/>
          <w:lang w:val="en-US"/>
        </w:rPr>
      </w:pPr>
      <w:r>
        <w:rPr>
          <w:sz w:val="22"/>
          <w:lang w:val="en-US"/>
        </w:rPr>
        <w:t>TOT definition</w:t>
      </w:r>
    </w:p>
    <w:p w14:paraId="65DBBD7A" w14:textId="77777777" w:rsidR="00AE549A" w:rsidRDefault="00464B25">
      <w:pPr>
        <w:pStyle w:val="aff"/>
        <w:numPr>
          <w:ilvl w:val="0"/>
          <w:numId w:val="8"/>
        </w:numPr>
        <w:jc w:val="both"/>
        <w:rPr>
          <w:sz w:val="22"/>
          <w:lang w:val="en-US"/>
        </w:rPr>
      </w:pPr>
      <w:r>
        <w:rPr>
          <w:sz w:val="22"/>
          <w:lang w:val="en-US"/>
        </w:rPr>
        <w:t>Single TBoMS structure</w:t>
      </w:r>
    </w:p>
    <w:p w14:paraId="3A00D965" w14:textId="77777777" w:rsidR="00AE549A" w:rsidRDefault="00464B25">
      <w:pPr>
        <w:pStyle w:val="aff"/>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f"/>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5567C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8F1CD6A" w14:textId="77777777" w:rsidR="00AE549A" w:rsidRDefault="00464B25">
            <w:pPr>
              <w:jc w:val="both"/>
              <w:rPr>
                <w:rFonts w:eastAsia="ＭＳ 明朝"/>
                <w:lang w:eastAsia="ja-JP"/>
              </w:rPr>
            </w:pPr>
            <w:r>
              <w:rPr>
                <w:rFonts w:eastAsia="ＭＳ 明朝"/>
                <w:lang w:eastAsia="ja-JP"/>
              </w:rPr>
              <w:t>Yes</w:t>
            </w:r>
          </w:p>
        </w:tc>
        <w:tc>
          <w:tcPr>
            <w:tcW w:w="3724" w:type="dxa"/>
          </w:tcPr>
          <w:p w14:paraId="6F625E68" w14:textId="77777777" w:rsidR="00AE549A" w:rsidRDefault="00464B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ＭＳ 明朝"/>
                <w:lang w:eastAsia="ja-JP"/>
              </w:rPr>
            </w:pPr>
            <w:r>
              <w:t>LG</w:t>
            </w:r>
          </w:p>
        </w:tc>
        <w:tc>
          <w:tcPr>
            <w:tcW w:w="3723" w:type="dxa"/>
          </w:tcPr>
          <w:p w14:paraId="5EC5C737" w14:textId="77777777" w:rsidR="00AE549A" w:rsidRDefault="00464B25">
            <w:pPr>
              <w:jc w:val="both"/>
              <w:rPr>
                <w:rFonts w:eastAsia="ＭＳ 明朝"/>
                <w:lang w:eastAsia="ja-JP"/>
              </w:rPr>
            </w:pPr>
            <w:r>
              <w:t>Yes</w:t>
            </w:r>
          </w:p>
        </w:tc>
        <w:tc>
          <w:tcPr>
            <w:tcW w:w="3724" w:type="dxa"/>
          </w:tcPr>
          <w:p w14:paraId="64786BA9" w14:textId="77777777" w:rsidR="00AE549A" w:rsidRDefault="00AE549A">
            <w:pPr>
              <w:jc w:val="both"/>
              <w:rPr>
                <w:rFonts w:eastAsia="ＭＳ 明朝"/>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ＭＳ 明朝"/>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ＭＳ 明朝"/>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ＭＳ 明朝"/>
                <w:lang w:eastAsia="ja-JP"/>
              </w:rPr>
            </w:pPr>
            <w:r>
              <w:rPr>
                <w:rFonts w:eastAsia="ＭＳ 明朝"/>
                <w:lang w:eastAsia="ja-JP"/>
              </w:rPr>
              <w:t>MediaTek</w:t>
            </w:r>
          </w:p>
        </w:tc>
        <w:tc>
          <w:tcPr>
            <w:tcW w:w="3723" w:type="dxa"/>
          </w:tcPr>
          <w:p w14:paraId="77FE4AEF" w14:textId="7C8BA253" w:rsidR="00417923" w:rsidRDefault="00417923" w:rsidP="001F1E70">
            <w:pPr>
              <w:jc w:val="both"/>
              <w:rPr>
                <w:rFonts w:eastAsia="ＭＳ 明朝"/>
                <w:lang w:eastAsia="ja-JP"/>
              </w:rPr>
            </w:pPr>
            <w:r>
              <w:rPr>
                <w:rFonts w:eastAsia="ＭＳ 明朝"/>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ＭＳ 明朝"/>
                <w:lang w:eastAsia="ja-JP"/>
              </w:rPr>
            </w:pPr>
            <w:r>
              <w:rPr>
                <w:rFonts w:eastAsia="ＭＳ 明朝"/>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ＭＳ 明朝"/>
                <w:strike/>
                <w:lang w:val="en-US" w:eastAsia="ja-JP"/>
              </w:rPr>
            </w:pPr>
            <w:r>
              <w:rPr>
                <w:rFonts w:eastAsia="ＭＳ 明朝"/>
                <w:strike/>
                <w:lang w:val="en-US" w:eastAsia="ja-JP"/>
              </w:rPr>
              <w:t>vivo [6]</w:t>
            </w:r>
          </w:p>
        </w:tc>
        <w:tc>
          <w:tcPr>
            <w:tcW w:w="2406" w:type="dxa"/>
            <w:vAlign w:val="center"/>
          </w:tcPr>
          <w:p w14:paraId="31FCF7DC" w14:textId="77777777" w:rsidR="00AE549A" w:rsidRDefault="00464B25">
            <w:pPr>
              <w:jc w:val="center"/>
              <w:rPr>
                <w:rFonts w:eastAsia="ＭＳ 明朝"/>
                <w:lang w:val="en-US" w:eastAsia="ja-JP"/>
              </w:rPr>
            </w:pPr>
            <w:r>
              <w:rPr>
                <w:rFonts w:eastAsia="ＭＳ 明朝"/>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ＭＳ 明朝"/>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ＭＳ 明朝"/>
                <w:lang w:eastAsia="ja-JP"/>
              </w:rPr>
              <w:t>Fujitsu [10]</w:t>
            </w:r>
          </w:p>
        </w:tc>
        <w:tc>
          <w:tcPr>
            <w:tcW w:w="2406" w:type="dxa"/>
            <w:vAlign w:val="center"/>
          </w:tcPr>
          <w:p w14:paraId="46483EAC" w14:textId="77777777" w:rsidR="00AE549A" w:rsidRDefault="00464B25">
            <w:pPr>
              <w:jc w:val="center"/>
              <w:rPr>
                <w:lang w:val="en-US" w:eastAsia="zh-CN"/>
              </w:rPr>
            </w:pPr>
            <w:r>
              <w:rPr>
                <w:rFonts w:eastAsia="ＭＳ 明朝"/>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f"/>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CC50707"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E114934"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7D47CF25"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13F03DA2" w:rsidR="00AE549A" w:rsidRDefault="000F5892">
            <w:pPr>
              <w:jc w:val="both"/>
              <w:rPr>
                <w:rFonts w:eastAsia="Malgun Gothic"/>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5DDEE9A3"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ＭＳ 明朝"/>
                <w:lang w:eastAsia="ja-JP"/>
              </w:rPr>
            </w:pPr>
            <w:r>
              <w:t>Qualcomm</w:t>
            </w:r>
          </w:p>
        </w:tc>
        <w:tc>
          <w:tcPr>
            <w:tcW w:w="3723" w:type="dxa"/>
          </w:tcPr>
          <w:p w14:paraId="1E9F9E9B" w14:textId="77777777" w:rsidR="00AE549A" w:rsidRDefault="00464B25">
            <w:pPr>
              <w:jc w:val="both"/>
              <w:rPr>
                <w:rFonts w:eastAsia="ＭＳ 明朝"/>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sidRPr="000F5892">
              <w:rPr>
                <w:color w:val="FF0000"/>
                <w:lang w:val="en-US" w:eastAsia="zh-CN"/>
              </w:rPr>
              <w:t>not</w:t>
            </w:r>
            <w:proofErr w:type="spellEnd"/>
            <w:r w:rsidRPr="000F5892">
              <w:rPr>
                <w:color w:val="FF0000"/>
                <w:lang w:val="en-US" w:eastAsia="zh-CN"/>
              </w:rPr>
              <w:t xml:space="preserve">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ＭＳ 明朝"/>
                <w:lang w:eastAsia="ja-JP"/>
              </w:rPr>
            </w:pPr>
            <w:r>
              <w:rPr>
                <w:rFonts w:eastAsia="ＭＳ 明朝"/>
                <w:lang w:eastAsia="ja-JP"/>
              </w:rPr>
              <w:t>MediaTek</w:t>
            </w:r>
          </w:p>
        </w:tc>
        <w:tc>
          <w:tcPr>
            <w:tcW w:w="3723" w:type="dxa"/>
          </w:tcPr>
          <w:p w14:paraId="6CEBC611" w14:textId="1512F3EB" w:rsidR="00417923" w:rsidRDefault="00417923" w:rsidP="001F1E70">
            <w:pPr>
              <w:jc w:val="both"/>
              <w:rPr>
                <w:rFonts w:eastAsia="ＭＳ 明朝"/>
                <w:lang w:eastAsia="ja-JP"/>
              </w:rPr>
            </w:pPr>
            <w:r>
              <w:rPr>
                <w:rFonts w:eastAsia="ＭＳ 明朝"/>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f"/>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f"/>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sidRPr="00EB2423">
              <w:rPr>
                <w:color w:val="FF0000"/>
              </w:rPr>
              <w:t>RxK</w:t>
            </w:r>
            <w:proofErr w:type="spellEnd"/>
            <w:r w:rsidRPr="00EB2423">
              <w:rPr>
                <w:color w:val="FF0000"/>
              </w:rPr>
              <w:t xml:space="preserve">&gt;1).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5941FE5F"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r>
      <w:tr w:rsidR="00AE549A" w14:paraId="4D5B3016" w14:textId="77777777" w:rsidTr="00AE549A">
        <w:tc>
          <w:tcPr>
            <w:tcW w:w="2175" w:type="dxa"/>
          </w:tcPr>
          <w:p w14:paraId="4AB0C1AA" w14:textId="77777777" w:rsidR="00AE549A" w:rsidRDefault="00464B25">
            <w:pPr>
              <w:jc w:val="both"/>
              <w:rPr>
                <w:rFonts w:eastAsia="ＭＳ 明朝"/>
                <w:lang w:eastAsia="ja-JP"/>
              </w:rPr>
            </w:pPr>
            <w:r>
              <w:rPr>
                <w:rFonts w:eastAsia="ＭＳ 明朝"/>
                <w:lang w:eastAsia="ja-JP"/>
              </w:rPr>
              <w:t>Sharp</w:t>
            </w:r>
          </w:p>
        </w:tc>
        <w:tc>
          <w:tcPr>
            <w:tcW w:w="7448" w:type="dxa"/>
          </w:tcPr>
          <w:p w14:paraId="7A0282A7" w14:textId="77777777" w:rsidR="00AE549A" w:rsidRDefault="00464B25">
            <w:pPr>
              <w:jc w:val="both"/>
              <w:rPr>
                <w:rFonts w:eastAsia="ＭＳ 明朝"/>
                <w:lang w:eastAsia="ja-JP"/>
              </w:rPr>
            </w:pPr>
            <w:r>
              <w:rPr>
                <w:rFonts w:eastAsia="ＭＳ 明朝" w:hint="eastAsia"/>
                <w:lang w:eastAsia="ja-JP"/>
              </w:rPr>
              <w:t>A</w:t>
            </w:r>
            <w:r>
              <w:rPr>
                <w:rFonts w:eastAsia="ＭＳ 明朝"/>
                <w:lang w:eastAsia="ja-JP"/>
              </w:rPr>
              <w:t>gree</w:t>
            </w:r>
          </w:p>
        </w:tc>
      </w:tr>
      <w:tr w:rsidR="00AE549A" w14:paraId="28DDDB4E" w14:textId="77777777" w:rsidTr="00AE549A">
        <w:tc>
          <w:tcPr>
            <w:tcW w:w="2175" w:type="dxa"/>
          </w:tcPr>
          <w:p w14:paraId="3E5099BA"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35265754" w14:textId="228DB779"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Malgun Gothic"/>
                <w:color w:val="FF0000"/>
                <w:lang w:eastAsia="ko-KR"/>
              </w:rPr>
            </w:pPr>
            <w:r w:rsidRPr="00EB2423">
              <w:rPr>
                <w:rFonts w:eastAsia="Malgun Gothic"/>
                <w:color w:val="FF0000"/>
                <w:lang w:eastAsia="ko-KR"/>
              </w:rPr>
              <w:t xml:space="preserve">FL’s reply: </w:t>
            </w:r>
            <w:r w:rsidR="0017457E">
              <w:rPr>
                <w:rFonts w:eastAsia="Malgun Gothic"/>
                <w:color w:val="FF0000"/>
                <w:lang w:eastAsia="ko-KR"/>
              </w:rPr>
              <w:t xml:space="preserve">your </w:t>
            </w:r>
            <w:r w:rsidRPr="00EB2423">
              <w:rPr>
                <w:rFonts w:eastAsia="Malgun Gothic"/>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aff"/>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f"/>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Malgun Gothic"/>
                <w:color w:val="FF0000"/>
                <w:lang w:eastAsia="ko-KR"/>
              </w:rPr>
            </w:pPr>
            <w:r w:rsidRPr="00EB2423">
              <w:rPr>
                <w:rFonts w:eastAsia="Malgun Gothic"/>
                <w:color w:val="FF0000"/>
                <w:lang w:eastAsia="ko-KR"/>
              </w:rPr>
              <w:t xml:space="preserve">FL’s reply: </w:t>
            </w:r>
            <w:r>
              <w:rPr>
                <w:rFonts w:eastAsia="Malgun Gothic"/>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Malgun Gothic"/>
                <w:color w:val="FF0000"/>
                <w:lang w:eastAsia="ko-KR"/>
              </w:rPr>
              <w:t xml:space="preserve">is retained, the coded bits would always be selected from the circular buffer continuously, </w:t>
            </w:r>
            <w:proofErr w:type="spellStart"/>
            <w:r w:rsidRPr="0017457E">
              <w:rPr>
                <w:rFonts w:eastAsia="Malgun Gothic"/>
                <w:color w:val="FF0000"/>
                <w:lang w:eastAsia="ko-KR"/>
              </w:rPr>
              <w:t>i.e</w:t>
            </w:r>
            <w:proofErr w:type="spellEnd"/>
            <w:r w:rsidRPr="0017457E">
              <w:rPr>
                <w:rFonts w:eastAsia="Malgun Gothic"/>
                <w:color w:val="FF0000"/>
                <w:lang w:eastAsia="ko-KR"/>
              </w:rPr>
              <w:t xml:space="preserve">,, the first bit selected from the circular buffer for any given slot is right after the last bit selected from </w:t>
            </w:r>
            <w:r w:rsidRPr="0017457E">
              <w:rPr>
                <w:rFonts w:eastAsia="Malgun Gothic"/>
                <w:color w:val="FF0000"/>
                <w:lang w:eastAsia="ko-KR"/>
              </w:rPr>
              <w:lastRenderedPageBreak/>
              <w:t>the circular buffer for the previous slot</w:t>
            </w:r>
            <w:r w:rsidR="00056619">
              <w:rPr>
                <w:rFonts w:eastAsia="Malgun Gothic"/>
                <w:color w:val="FF0000"/>
                <w:lang w:eastAsia="ko-KR"/>
              </w:rPr>
              <w:t>.</w:t>
            </w:r>
            <w:r w:rsidRPr="0017457E">
              <w:rPr>
                <w:rFonts w:eastAsia="Malgun Gothic"/>
                <w:color w:val="FF0000"/>
                <w:lang w:eastAsia="ko-KR"/>
              </w:rPr>
              <w:t xml:space="preserve"> </w:t>
            </w:r>
          </w:p>
          <w:p w14:paraId="4534579A" w14:textId="2F8CABC3" w:rsidR="0017457E" w:rsidRDefault="0017457E">
            <w:pPr>
              <w:jc w:val="both"/>
              <w:rPr>
                <w:rFonts w:eastAsia="Malgun Gothic"/>
                <w:color w:val="FF0000"/>
                <w:lang w:eastAsia="ko-KR"/>
              </w:rPr>
            </w:pPr>
            <w:r>
              <w:rPr>
                <w:rFonts w:eastAsia="Malgun Gothic"/>
                <w:color w:val="FF0000"/>
                <w:lang w:eastAsia="ko-KR"/>
              </w:rPr>
              <w:t xml:space="preserve">Now, moving to your last sentence. </w:t>
            </w:r>
            <w:r w:rsidR="00056619">
              <w:rPr>
                <w:rFonts w:eastAsia="Malgun Gothic"/>
                <w:color w:val="FF0000"/>
                <w:lang w:eastAsia="ko-KR"/>
              </w:rPr>
              <w:t xml:space="preserve">It does not matter how many RVs we consider for Option 4. According to specification, </w:t>
            </w:r>
            <w:r w:rsidR="00056619" w:rsidRPr="0017457E">
              <w:rPr>
                <w:rFonts w:eastAsia="Malgun Gothic"/>
                <w:color w:val="FF0000"/>
                <w:lang w:eastAsia="ko-KR"/>
              </w:rPr>
              <w:t xml:space="preserve">the first bit selected from the circular buffer for any given slot </w:t>
            </w:r>
            <w:r w:rsidR="00056619">
              <w:rPr>
                <w:rFonts w:eastAsia="Malgun Gothic"/>
                <w:color w:val="FF0000"/>
                <w:lang w:eastAsia="ko-KR"/>
              </w:rPr>
              <w:t xml:space="preserve">would </w:t>
            </w:r>
            <w:r w:rsidR="00056619" w:rsidRPr="00056619">
              <w:rPr>
                <w:rFonts w:eastAsia="Malgun Gothic"/>
                <w:b/>
                <w:bCs/>
                <w:color w:val="FF0000"/>
                <w:lang w:eastAsia="ko-KR"/>
              </w:rPr>
              <w:t>not be</w:t>
            </w:r>
            <w:r w:rsidR="00056619">
              <w:rPr>
                <w:rFonts w:eastAsia="Malgun Gothic"/>
                <w:color w:val="FF0000"/>
                <w:lang w:eastAsia="ko-KR"/>
              </w:rPr>
              <w:t xml:space="preserve"> right</w:t>
            </w:r>
            <w:r w:rsidR="00056619" w:rsidRPr="0017457E">
              <w:rPr>
                <w:rFonts w:eastAsia="Malgun Gothic"/>
                <w:color w:val="FF0000"/>
                <w:lang w:eastAsia="ko-KR"/>
              </w:rPr>
              <w:t xml:space="preserve"> after the last bit selected from the circular buffer for the previous slot</w:t>
            </w:r>
            <w:r w:rsidR="00056619">
              <w:rPr>
                <w:rFonts w:eastAsia="Malgun Gothic"/>
                <w:color w:val="FF0000"/>
                <w:lang w:eastAsia="ko-KR"/>
              </w:rPr>
              <w:t xml:space="preserve">. In order to ensure that this can happen, and performance degradation never occurs, an offset should be applied to each bit selection to ensure that </w:t>
            </w:r>
            <w:r w:rsidR="00056619" w:rsidRPr="0017457E">
              <w:rPr>
                <w:rFonts w:eastAsia="Malgun Gothic"/>
                <w:color w:val="FF0000"/>
                <w:lang w:eastAsia="ko-KR"/>
              </w:rPr>
              <w:t>the first bit selected from the circular buffer for any given slot is right after the last bit selected from the circular buffer for the previous slot</w:t>
            </w:r>
            <w:r w:rsidR="00056619">
              <w:rPr>
                <w:rFonts w:eastAsia="Malgun Gothic"/>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w:t>
            </w:r>
            <w:r w:rsidRPr="0017457E">
              <w:rPr>
                <w:rFonts w:eastAsia="Malgun Gothic"/>
                <w:color w:val="FF0000"/>
                <w:lang w:eastAsia="ko-KR"/>
              </w:rPr>
              <w:t xml:space="preserve">first bit selected from the circular buffer for any given slot </w:t>
            </w:r>
            <w:r>
              <w:rPr>
                <w:rFonts w:eastAsia="Malgun Gothic"/>
                <w:color w:val="FF0000"/>
                <w:lang w:eastAsia="ko-KR"/>
              </w:rPr>
              <w:t>and</w:t>
            </w:r>
            <w:r w:rsidRPr="0017457E">
              <w:rPr>
                <w:rFonts w:eastAsia="Malgun Gothic"/>
                <w:color w:val="FF0000"/>
                <w:lang w:eastAsia="ko-KR"/>
              </w:rPr>
              <w:t xml:space="preserve"> the last bit selected from the circular buffer for the previous slot</w:t>
            </w:r>
            <w:r>
              <w:rPr>
                <w:rFonts w:eastAsia="Malgun Gothic"/>
                <w:color w:val="FF0000"/>
                <w:lang w:eastAsia="ko-KR"/>
              </w:rPr>
              <w:t xml:space="preserve"> is </w:t>
            </w:r>
            <w:r w:rsidRPr="00056619">
              <w:rPr>
                <w:rFonts w:eastAsia="Malgun Gothic"/>
                <w:b/>
                <w:bCs/>
                <w:color w:val="FF0000"/>
                <w:lang w:eastAsia="ko-KR"/>
              </w:rPr>
              <w:t>never</w:t>
            </w:r>
            <w:r>
              <w:rPr>
                <w:rFonts w:eastAsia="Malgun Gothic"/>
                <w:b/>
                <w:bCs/>
                <w:color w:val="FF0000"/>
                <w:lang w:eastAsia="ko-KR"/>
              </w:rPr>
              <w:t xml:space="preserve"> </w:t>
            </w:r>
            <w:r w:rsidRPr="00056619">
              <w:rPr>
                <w:rFonts w:eastAsia="Malgun Gothic"/>
                <w:color w:val="FF0000"/>
                <w:lang w:eastAsia="ko-KR"/>
              </w:rPr>
              <w:t>a problem</w:t>
            </w:r>
            <w:r>
              <w:rPr>
                <w:rFonts w:eastAsia="Malgun Gothic"/>
                <w:color w:val="FF0000"/>
                <w:lang w:eastAsia="ko-KR"/>
              </w:rPr>
              <w:t xml:space="preserve">,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ＭＳ 明朝"/>
                <w:lang w:eastAsia="ja-JP"/>
              </w:rPr>
              <w:t>Panasonic</w:t>
            </w:r>
          </w:p>
        </w:tc>
        <w:tc>
          <w:tcPr>
            <w:tcW w:w="7448" w:type="dxa"/>
          </w:tcPr>
          <w:p w14:paraId="721064DE" w14:textId="77777777" w:rsidR="00AE549A" w:rsidRDefault="00464B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ＭＳ 明朝"/>
                <w:lang w:eastAsia="ja-JP"/>
              </w:rPr>
            </w:pPr>
            <w:r>
              <w:t>Qualcomm</w:t>
            </w:r>
          </w:p>
        </w:tc>
        <w:tc>
          <w:tcPr>
            <w:tcW w:w="7448" w:type="dxa"/>
          </w:tcPr>
          <w:p w14:paraId="5C033E73" w14:textId="77777777" w:rsidR="00AE549A" w:rsidRDefault="00464B25">
            <w:pPr>
              <w:jc w:val="both"/>
              <w:rPr>
                <w:rFonts w:eastAsia="ＭＳ 明朝"/>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 xml:space="preserve">Huawei, </w:t>
            </w:r>
            <w:proofErr w:type="spellStart"/>
            <w:r>
              <w:rPr>
                <w:lang w:eastAsia="zh-CN"/>
              </w:rPr>
              <w:t>Hisilicon</w:t>
            </w:r>
            <w:proofErr w:type="spellEnd"/>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w:t>
            </w:r>
            <w:proofErr w:type="spellStart"/>
            <w:r w:rsidRPr="00081584">
              <w:rPr>
                <w:color w:val="FF0000"/>
                <w:lang w:eastAsia="zh-CN"/>
              </w:rPr>
              <w:t>RxK</w:t>
            </w:r>
            <w:proofErr w:type="spellEnd"/>
            <w:r w:rsidRPr="00081584">
              <w:rPr>
                <w:color w:val="FF0000"/>
                <w:lang w:eastAsia="zh-CN"/>
              </w:rPr>
              <w:t xml:space="preserve">&gt;1.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ＭＳ 明朝"/>
                <w:lang w:eastAsia="ja-JP"/>
              </w:rPr>
            </w:pPr>
            <w:r>
              <w:rPr>
                <w:rFonts w:eastAsia="ＭＳ 明朝"/>
                <w:lang w:eastAsia="ja-JP"/>
              </w:rPr>
              <w:t>MediaTek</w:t>
            </w:r>
          </w:p>
        </w:tc>
        <w:tc>
          <w:tcPr>
            <w:tcW w:w="7448" w:type="dxa"/>
          </w:tcPr>
          <w:p w14:paraId="3981C4FD" w14:textId="6CBCE246" w:rsidR="00417923" w:rsidRDefault="00417923" w:rsidP="001F1E70">
            <w:pPr>
              <w:jc w:val="both"/>
              <w:rPr>
                <w:rFonts w:eastAsia="ＭＳ 明朝"/>
                <w:lang w:eastAsia="ja-JP"/>
              </w:rPr>
            </w:pPr>
            <w:r>
              <w:rPr>
                <w:rFonts w:eastAsia="ＭＳ 明朝"/>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DE5D422"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27CD668" w14:textId="77777777" w:rsidR="00AE549A" w:rsidRDefault="00464B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ＭＳ 明朝"/>
                <w:lang w:eastAsia="ja-JP"/>
              </w:rPr>
            </w:pPr>
            <w:r>
              <w:rPr>
                <w:rFonts w:eastAsia="Malgun Gothic" w:hint="eastAsia"/>
                <w:lang w:eastAsia="ko-KR"/>
              </w:rPr>
              <w:t>LG</w:t>
            </w:r>
          </w:p>
        </w:tc>
        <w:tc>
          <w:tcPr>
            <w:tcW w:w="3723" w:type="dxa"/>
          </w:tcPr>
          <w:p w14:paraId="4CFBB4E3" w14:textId="77777777" w:rsidR="00AE549A" w:rsidRDefault="00464B25">
            <w:pPr>
              <w:jc w:val="both"/>
              <w:rPr>
                <w:rFonts w:eastAsia="ＭＳ 明朝"/>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ＭＳ 明朝" w:hint="eastAsia"/>
                <w:lang w:eastAsia="ja-JP"/>
              </w:rPr>
              <w:t>P</w:t>
            </w:r>
            <w:r>
              <w:rPr>
                <w:rFonts w:eastAsia="ＭＳ 明朝"/>
                <w:lang w:eastAsia="ja-JP"/>
              </w:rPr>
              <w:t>anasonic</w:t>
            </w:r>
          </w:p>
        </w:tc>
        <w:tc>
          <w:tcPr>
            <w:tcW w:w="3723" w:type="dxa"/>
          </w:tcPr>
          <w:p w14:paraId="09E1AA32" w14:textId="77777777" w:rsidR="00AE549A" w:rsidRDefault="00464B25">
            <w:pPr>
              <w:jc w:val="both"/>
            </w:pPr>
            <w:r>
              <w:rPr>
                <w:rFonts w:eastAsia="ＭＳ 明朝" w:hint="eastAsia"/>
                <w:lang w:eastAsia="ja-JP"/>
              </w:rPr>
              <w:t>Y</w:t>
            </w:r>
            <w:r>
              <w:rPr>
                <w:rFonts w:eastAsia="ＭＳ 明朝"/>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ＭＳ 明朝"/>
                <w:lang w:eastAsia="ja-JP"/>
              </w:rPr>
            </w:pPr>
            <w:r>
              <w:t>Qualcomm</w:t>
            </w:r>
          </w:p>
        </w:tc>
        <w:tc>
          <w:tcPr>
            <w:tcW w:w="3723" w:type="dxa"/>
          </w:tcPr>
          <w:p w14:paraId="4AAA8CCA" w14:textId="77777777" w:rsidR="00AE549A" w:rsidRDefault="00464B25">
            <w:pPr>
              <w:jc w:val="both"/>
              <w:rPr>
                <w:rFonts w:eastAsia="ＭＳ 明朝"/>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ＭＳ 明朝"/>
                <w:lang w:eastAsia="ja-JP"/>
              </w:rPr>
            </w:pPr>
            <w:r>
              <w:rPr>
                <w:rFonts w:eastAsia="ＭＳ 明朝"/>
                <w:lang w:eastAsia="ja-JP"/>
              </w:rPr>
              <w:t>MediaTek</w:t>
            </w:r>
          </w:p>
        </w:tc>
        <w:tc>
          <w:tcPr>
            <w:tcW w:w="3723" w:type="dxa"/>
          </w:tcPr>
          <w:p w14:paraId="00B6A96D" w14:textId="56F93D4F" w:rsidR="00417923" w:rsidRDefault="00417923" w:rsidP="001F1E70">
            <w:pPr>
              <w:jc w:val="both"/>
              <w:rPr>
                <w:rFonts w:eastAsia="ＭＳ 明朝"/>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CCB8A78" w14:textId="32551978" w:rsidR="00073F54" w:rsidRPr="000834FE" w:rsidRDefault="00073F54">
            <w:pPr>
              <w:jc w:val="both"/>
              <w:rPr>
                <w:color w:val="FF0000"/>
              </w:rPr>
            </w:pPr>
            <w:r w:rsidRPr="000834FE">
              <w:rPr>
                <w:color w:val="FF0000"/>
              </w:rPr>
              <w:t>FL’s reply: self-</w:t>
            </w:r>
            <w:proofErr w:type="spellStart"/>
            <w:r w:rsidRPr="000834FE">
              <w:rPr>
                <w:color w:val="FF0000"/>
              </w:rPr>
              <w:t>decodability</w:t>
            </w:r>
            <w:proofErr w:type="spellEnd"/>
            <w:r w:rsidRPr="000834FE">
              <w:rPr>
                <w:color w:val="FF0000"/>
              </w:rPr>
              <w:t xml:space="preserve"> per TOT has never been discussed, nor </w:t>
            </w:r>
            <w:proofErr w:type="spellStart"/>
            <w:r w:rsidRPr="000834FE">
              <w:rPr>
                <w:color w:val="FF0000"/>
              </w:rPr>
              <w:t>analyzed</w:t>
            </w:r>
            <w:proofErr w:type="spellEnd"/>
            <w:r w:rsidRPr="000834FE">
              <w:rPr>
                <w:color w:val="FF0000"/>
              </w:rPr>
              <w:t>.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w:t>
            </w:r>
            <w:proofErr w:type="spellStart"/>
            <w:r w:rsidRPr="000834FE">
              <w:rPr>
                <w:color w:val="FF0000"/>
              </w:rPr>
              <w:t>decodab</w:t>
            </w:r>
            <w:r w:rsidR="004951AD">
              <w:rPr>
                <w:color w:val="FF0000"/>
              </w:rPr>
              <w:t>i</w:t>
            </w:r>
            <w:r w:rsidRPr="000834FE">
              <w:rPr>
                <w:color w:val="FF0000"/>
              </w:rPr>
              <w:t>lity</w:t>
            </w:r>
            <w:proofErr w:type="spellEnd"/>
            <w:r w:rsidRPr="000834FE">
              <w:rPr>
                <w:color w:val="FF0000"/>
              </w:rPr>
              <w:t xml:space="preserve"> per </w:t>
            </w:r>
            <w:proofErr w:type="spellStart"/>
            <w:r w:rsidRPr="000834FE">
              <w:rPr>
                <w:color w:val="FF0000"/>
              </w:rPr>
              <w:t>ToT</w:t>
            </w:r>
            <w:proofErr w:type="spellEnd"/>
            <w:r w:rsidRPr="000834FE">
              <w:rPr>
                <w:color w:val="FF0000"/>
              </w:rPr>
              <w:t xml:space="preserve"> can be </w:t>
            </w:r>
            <w:r w:rsidR="000834FE">
              <w:rPr>
                <w:color w:val="FF0000"/>
              </w:rPr>
              <w:t>guaranteed at this stage. The reference to the self-</w:t>
            </w:r>
            <w:proofErr w:type="spellStart"/>
            <w:r w:rsidR="000834FE">
              <w:rPr>
                <w:color w:val="FF0000"/>
              </w:rPr>
              <w:t>decodability</w:t>
            </w:r>
            <w:proofErr w:type="spellEnd"/>
            <w:r w:rsidR="000834FE">
              <w:rPr>
                <w:color w:val="FF0000"/>
              </w:rPr>
              <w:t xml:space="preserve"> per slot is due to the fact that this is the case for PUSCH repetition type A and several companies supporting Option 4 mentioned that such Option offers self-</w:t>
            </w:r>
            <w:proofErr w:type="spellStart"/>
            <w:r w:rsidR="000834FE">
              <w:rPr>
                <w:color w:val="FF0000"/>
              </w:rPr>
              <w:t>decodability</w:t>
            </w:r>
            <w:proofErr w:type="spellEnd"/>
            <w:r w:rsidR="000834FE">
              <w:rPr>
                <w:color w:val="FF0000"/>
              </w:rPr>
              <w:t xml:space="preserve">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w:t>
            </w:r>
            <w:proofErr w:type="gramStart"/>
            <w:r w:rsidRPr="004951AD">
              <w:rPr>
                <w:color w:val="FF0000"/>
              </w:rPr>
              <w:t xml:space="preserve">4 </w:t>
            </w:r>
            <w:r w:rsidR="00AA0D00">
              <w:rPr>
                <w:color w:val="FF0000"/>
              </w:rPr>
              <w:t xml:space="preserve"> would</w:t>
            </w:r>
            <w:proofErr w:type="gramEnd"/>
            <w:r w:rsidR="00AA0D00">
              <w:rPr>
                <w:color w:val="FF0000"/>
              </w:rPr>
              <w:t xml:space="preserve">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ＭＳ 明朝" w:hint="eastAsia"/>
                <w:lang w:eastAsia="ja-JP"/>
              </w:rPr>
              <w:t>N</w:t>
            </w:r>
            <w:r>
              <w:rPr>
                <w:rFonts w:eastAsia="ＭＳ 明朝"/>
                <w:lang w:eastAsia="ja-JP"/>
              </w:rPr>
              <w:t>TT DOCOMO</w:t>
            </w:r>
          </w:p>
        </w:tc>
        <w:tc>
          <w:tcPr>
            <w:tcW w:w="7448" w:type="dxa"/>
          </w:tcPr>
          <w:p w14:paraId="3DFEC2F0" w14:textId="593F88C3" w:rsidR="0042542A" w:rsidRDefault="00464B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6A4896"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AD78DE5" w14:textId="584F8598" w:rsidR="0042542A" w:rsidRDefault="0042542A">
            <w:pPr>
              <w:jc w:val="both"/>
              <w:rPr>
                <w:rFonts w:eastAsia="ＭＳ 明朝"/>
                <w:lang w:eastAsia="ja-JP"/>
              </w:rPr>
            </w:pPr>
            <w:r w:rsidRPr="00A51E99">
              <w:rPr>
                <w:rFonts w:eastAsia="ＭＳ 明朝"/>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ＭＳ 明朝"/>
                <w:lang w:eastAsia="ja-JP"/>
              </w:rPr>
            </w:pPr>
            <w:r>
              <w:rPr>
                <w:rFonts w:eastAsia="Malgun Gothic" w:hint="eastAsia"/>
                <w:lang w:eastAsia="ko-KR"/>
              </w:rPr>
              <w:t>LG</w:t>
            </w:r>
          </w:p>
        </w:tc>
        <w:tc>
          <w:tcPr>
            <w:tcW w:w="7448" w:type="dxa"/>
          </w:tcPr>
          <w:p w14:paraId="628074A5"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0769AD3C" w14:textId="4DB028A9" w:rsidR="00A51E99" w:rsidRDefault="00A51E99">
            <w:pPr>
              <w:jc w:val="both"/>
              <w:rPr>
                <w:rFonts w:eastAsia="Malgun Gothic"/>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ＭＳ 明朝" w:hint="eastAsia"/>
                <w:lang w:eastAsia="ja-JP"/>
              </w:rPr>
              <w:t>P</w:t>
            </w:r>
            <w:r>
              <w:rPr>
                <w:rFonts w:eastAsia="ＭＳ 明朝"/>
                <w:lang w:eastAsia="ja-JP"/>
              </w:rPr>
              <w:t>anasonic</w:t>
            </w:r>
          </w:p>
        </w:tc>
        <w:tc>
          <w:tcPr>
            <w:tcW w:w="7448" w:type="dxa"/>
          </w:tcPr>
          <w:p w14:paraId="1D269FB7" w14:textId="77777777" w:rsidR="00AE549A" w:rsidRDefault="00464B25">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1F78EFEF" w14:textId="0D2E9C03" w:rsidR="00A51E99" w:rsidRDefault="00A51E99">
            <w:pPr>
              <w:spacing w:after="0"/>
              <w:jc w:val="both"/>
            </w:pPr>
            <w:r w:rsidRPr="00A51E99">
              <w:rPr>
                <w:rFonts w:eastAsia="ＭＳ 明朝"/>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ＭＳ 明朝"/>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0C85117E" w14:textId="77777777" w:rsidR="00AE549A" w:rsidRDefault="00464B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3454FF5E" w14:textId="4429403F" w:rsidR="00A51E99" w:rsidRDefault="00A51E99">
            <w:pPr>
              <w:spacing w:after="0"/>
              <w:jc w:val="both"/>
              <w:rPr>
                <w:rFonts w:eastAsia="ＭＳ 明朝"/>
                <w:lang w:eastAsia="ja-JP"/>
              </w:rPr>
            </w:pPr>
            <w:r w:rsidRPr="00A51E99">
              <w:rPr>
                <w:color w:val="FF0000"/>
              </w:rPr>
              <w:t>FL’s reply: according to my understanding the problem of self-</w:t>
            </w:r>
            <w:proofErr w:type="spellStart"/>
            <w:r w:rsidRPr="00A51E99">
              <w:rPr>
                <w:color w:val="FF0000"/>
              </w:rPr>
              <w:t>decodability</w:t>
            </w:r>
            <w:proofErr w:type="spellEnd"/>
            <w:r w:rsidRPr="00A51E99">
              <w:rPr>
                <w:color w:val="FF0000"/>
              </w:rPr>
              <w:t xml:space="preserve"> as such is ill posed. Neither of the two Options can guarantee self-</w:t>
            </w:r>
            <w:proofErr w:type="spellStart"/>
            <w:r w:rsidRPr="00A51E99">
              <w:rPr>
                <w:color w:val="FF0000"/>
              </w:rPr>
              <w:t>decodability</w:t>
            </w:r>
            <w:proofErr w:type="spellEnd"/>
            <w:r w:rsidRPr="00A51E99">
              <w:rPr>
                <w:color w:val="FF0000"/>
              </w:rPr>
              <w:t xml:space="preserve">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ＭＳ 明朝"/>
                <w:lang w:eastAsia="ja-JP"/>
              </w:rPr>
            </w:pPr>
            <w:r>
              <w:rPr>
                <w:rFonts w:eastAsia="ＭＳ 明朝" w:hint="eastAsia"/>
                <w:lang w:eastAsia="ja-JP"/>
              </w:rPr>
              <w:t>MediaTek</w:t>
            </w:r>
          </w:p>
        </w:tc>
        <w:tc>
          <w:tcPr>
            <w:tcW w:w="7448" w:type="dxa"/>
          </w:tcPr>
          <w:p w14:paraId="0384B9E3" w14:textId="77777777" w:rsidR="00417923" w:rsidRDefault="00417923" w:rsidP="00611115">
            <w:pPr>
              <w:jc w:val="both"/>
              <w:rPr>
                <w:rFonts w:eastAsia="ＭＳ 明朝"/>
                <w:lang w:eastAsia="ja-JP"/>
              </w:rPr>
            </w:pPr>
            <w:r>
              <w:rPr>
                <w:rFonts w:eastAsia="ＭＳ 明朝"/>
                <w:lang w:eastAsia="ja-JP"/>
              </w:rPr>
              <w:t xml:space="preserve">Share the similar view as Samsung, </w:t>
            </w:r>
            <w:r w:rsidRPr="00417923">
              <w:rPr>
                <w:rFonts w:eastAsia="ＭＳ 明朝"/>
                <w:lang w:eastAsia="ja-JP"/>
              </w:rPr>
              <w:t>option 4 will have larger opportunity to be self-decodable than that of option 3</w:t>
            </w:r>
            <w:r>
              <w:rPr>
                <w:rFonts w:eastAsia="ＭＳ 明朝"/>
                <w:lang w:eastAsia="ja-JP"/>
              </w:rPr>
              <w:t xml:space="preserve">. Specially, Option 4 </w:t>
            </w:r>
            <w:r w:rsidR="00611115">
              <w:rPr>
                <w:rFonts w:eastAsia="ＭＳ 明朝"/>
                <w:lang w:eastAsia="ja-JP"/>
              </w:rPr>
              <w:t xml:space="preserve">may enable </w:t>
            </w:r>
            <w:r>
              <w:rPr>
                <w:rFonts w:eastAsia="ＭＳ 明朝"/>
                <w:lang w:eastAsia="ja-JP"/>
              </w:rPr>
              <w:t>the earl</w:t>
            </w:r>
            <w:r w:rsidR="00611115">
              <w:rPr>
                <w:rFonts w:eastAsia="ＭＳ 明朝"/>
                <w:lang w:eastAsia="ja-JP"/>
              </w:rPr>
              <w:t>ier d</w:t>
            </w:r>
            <w:r>
              <w:rPr>
                <w:rFonts w:eastAsia="ＭＳ 明朝"/>
                <w:lang w:eastAsia="ja-JP"/>
              </w:rPr>
              <w:t xml:space="preserve">ecoding than Option 3 </w:t>
            </w:r>
            <w:r w:rsidR="00611115">
              <w:rPr>
                <w:rFonts w:eastAsia="ＭＳ 明朝"/>
                <w:lang w:eastAsia="ja-JP"/>
              </w:rPr>
              <w:t xml:space="preserve">in case of large number of code blocks. </w:t>
            </w:r>
            <w:r>
              <w:rPr>
                <w:rFonts w:eastAsia="ＭＳ 明朝"/>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sidRPr="00A51E99">
              <w:rPr>
                <w:rFonts w:eastAsia="ＭＳ 明朝"/>
                <w:color w:val="FF0000"/>
                <w:lang w:eastAsia="ja-JP"/>
              </w:rPr>
              <w:t>RxK</w:t>
            </w:r>
            <w:proofErr w:type="spellEnd"/>
            <w:r w:rsidRPr="00A51E99">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ＭＳ 明朝" w:hint="eastAsia"/>
                <w:lang w:eastAsia="ja-JP"/>
              </w:rPr>
              <w:t>P</w:t>
            </w:r>
            <w:r>
              <w:rPr>
                <w:rFonts w:eastAsia="ＭＳ 明朝"/>
                <w:lang w:eastAsia="ja-JP"/>
              </w:rPr>
              <w:t>anasonic</w:t>
            </w:r>
          </w:p>
        </w:tc>
        <w:tc>
          <w:tcPr>
            <w:tcW w:w="7450" w:type="dxa"/>
          </w:tcPr>
          <w:p w14:paraId="7FEEE244" w14:textId="77777777" w:rsidR="00AE549A" w:rsidRDefault="00464B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ＭＳ 明朝"/>
                <w:lang w:eastAsia="ja-JP"/>
              </w:rPr>
              <w:t>.</w:t>
            </w:r>
          </w:p>
          <w:p w14:paraId="17D00B0B" w14:textId="425A0D6B" w:rsidR="004C5791" w:rsidRDefault="004C5791">
            <w:pPr>
              <w:jc w:val="both"/>
            </w:pPr>
            <w:r w:rsidRPr="004C5791">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ＭＳ 明朝"/>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2D27CF7C" w14:textId="7039A9B2" w:rsidR="004C5791" w:rsidRDefault="004C5791">
            <w:pPr>
              <w:jc w:val="both"/>
              <w:rPr>
                <w:rFonts w:eastAsia="ＭＳ 明朝"/>
                <w:lang w:eastAsia="ja-JP"/>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ＭＳ 明朝"/>
                <w:color w:val="FF0000"/>
                <w:lang w:eastAsia="ja-JP"/>
              </w:rPr>
              <w:t>The amount of the UCI resource usage may depend on how MCS, FDRA and TDRA are operated</w:t>
            </w:r>
            <w:r>
              <w:rPr>
                <w:rFonts w:eastAsia="ＭＳ 明朝"/>
                <w:color w:val="FF0000"/>
                <w:lang w:eastAsia="ja-JP"/>
              </w:rPr>
              <w:t>, as commented by Panasonic</w:t>
            </w:r>
            <w:r w:rsidRPr="004C5791">
              <w:rPr>
                <w:rFonts w:eastAsia="ＭＳ 明朝"/>
                <w:color w:val="FF0000"/>
                <w:lang w:eastAsia="ja-JP"/>
              </w:rPr>
              <w:t>.</w:t>
            </w:r>
            <w:r>
              <w:rPr>
                <w:rFonts w:eastAsia="ＭＳ 明朝"/>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F7CD4F2" w14:textId="2D6B12A0" w:rsidR="009D6960" w:rsidRDefault="009D6960" w:rsidP="001B49EF">
            <w:pPr>
              <w:jc w:val="both"/>
            </w:pPr>
            <w:r w:rsidRPr="009D6960">
              <w:rPr>
                <w:color w:val="FF0000"/>
                <w:lang w:eastAsia="zh-CN"/>
              </w:rPr>
              <w:t>FL’s reply: most companies seem to disagree with this and I share similar view. The self-</w:t>
            </w:r>
            <w:proofErr w:type="spellStart"/>
            <w:r w:rsidRPr="009D6960">
              <w:rPr>
                <w:color w:val="FF0000"/>
                <w:lang w:eastAsia="zh-CN"/>
              </w:rPr>
              <w:t>decodability</w:t>
            </w:r>
            <w:proofErr w:type="spellEnd"/>
            <w:r w:rsidRPr="009D6960">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aff"/>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aff"/>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E58DB04" w14:textId="77777777" w:rsidR="0028540B" w:rsidRDefault="0028540B" w:rsidP="00452C7D">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ＭＳ 明朝"/>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Malgun Gothic"/>
                <w:lang w:eastAsia="ko-KR"/>
              </w:rPr>
            </w:pPr>
            <w:r>
              <w:rPr>
                <w:rFonts w:eastAsia="Malgun Gothic"/>
                <w:lang w:eastAsia="ko-KR"/>
              </w:rPr>
              <w:t>MediaTek</w:t>
            </w:r>
          </w:p>
        </w:tc>
        <w:tc>
          <w:tcPr>
            <w:tcW w:w="7450" w:type="dxa"/>
          </w:tcPr>
          <w:p w14:paraId="34B5DEB5" w14:textId="7AB07FBF" w:rsidR="00611115" w:rsidRDefault="00611115" w:rsidP="00611115">
            <w:pPr>
              <w:jc w:val="both"/>
              <w:rPr>
                <w:rFonts w:eastAsia="Malgun Gothic"/>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f"/>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aff"/>
        <w:numPr>
          <w:ilvl w:val="1"/>
          <w:numId w:val="105"/>
        </w:numPr>
        <w:rPr>
          <w:sz w:val="22"/>
          <w:szCs w:val="22"/>
          <w:lang w:val="en-US"/>
        </w:rPr>
      </w:pPr>
      <w:r>
        <w:rPr>
          <w:sz w:val="22"/>
          <w:szCs w:val="22"/>
          <w:lang w:val="en-US"/>
        </w:rPr>
        <w:t>Apple</w:t>
      </w:r>
    </w:p>
    <w:p w14:paraId="72CA936D" w14:textId="29795381" w:rsidR="00252DF9" w:rsidRDefault="00252DF9" w:rsidP="002554BE">
      <w:pPr>
        <w:pStyle w:val="aff"/>
        <w:numPr>
          <w:ilvl w:val="1"/>
          <w:numId w:val="105"/>
        </w:numPr>
        <w:rPr>
          <w:sz w:val="22"/>
          <w:szCs w:val="22"/>
          <w:lang w:val="en-US"/>
        </w:rPr>
      </w:pPr>
      <w:r>
        <w:rPr>
          <w:sz w:val="22"/>
          <w:szCs w:val="22"/>
          <w:lang w:val="en-US"/>
        </w:rPr>
        <w:t>Vivo</w:t>
      </w:r>
    </w:p>
    <w:p w14:paraId="5A67F707" w14:textId="77777777" w:rsidR="00252DF9" w:rsidRDefault="00252DF9" w:rsidP="002554BE">
      <w:pPr>
        <w:pStyle w:val="aff"/>
        <w:numPr>
          <w:ilvl w:val="1"/>
          <w:numId w:val="105"/>
        </w:numPr>
        <w:rPr>
          <w:sz w:val="22"/>
          <w:szCs w:val="22"/>
          <w:lang w:val="en-US"/>
        </w:rPr>
      </w:pPr>
      <w:r>
        <w:rPr>
          <w:sz w:val="22"/>
          <w:szCs w:val="22"/>
          <w:lang w:val="en-US"/>
        </w:rPr>
        <w:t>ZTE</w:t>
      </w:r>
    </w:p>
    <w:p w14:paraId="1630E426" w14:textId="7BCBF44C" w:rsidR="002554BE"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329459D1" w14:textId="766AC742" w:rsidR="002554BE" w:rsidRDefault="002554BE" w:rsidP="002554BE">
      <w:pPr>
        <w:pStyle w:val="aff"/>
        <w:numPr>
          <w:ilvl w:val="0"/>
          <w:numId w:val="105"/>
        </w:numPr>
        <w:rPr>
          <w:sz w:val="22"/>
          <w:szCs w:val="22"/>
          <w:lang w:val="en-US"/>
        </w:rPr>
      </w:pPr>
      <w:r>
        <w:rPr>
          <w:sz w:val="22"/>
          <w:szCs w:val="22"/>
          <w:lang w:val="en-US"/>
        </w:rPr>
        <w:t>2.1.2-Q2</w:t>
      </w:r>
    </w:p>
    <w:p w14:paraId="62F73D0E" w14:textId="77777777" w:rsidR="00252DF9" w:rsidRDefault="00252DF9" w:rsidP="00252DF9">
      <w:pPr>
        <w:pStyle w:val="aff"/>
        <w:numPr>
          <w:ilvl w:val="1"/>
          <w:numId w:val="105"/>
        </w:numPr>
        <w:rPr>
          <w:sz w:val="22"/>
          <w:szCs w:val="22"/>
          <w:lang w:val="en-US"/>
        </w:rPr>
      </w:pPr>
      <w:r>
        <w:rPr>
          <w:sz w:val="22"/>
          <w:szCs w:val="22"/>
          <w:lang w:val="en-US"/>
        </w:rPr>
        <w:t>Apple</w:t>
      </w:r>
    </w:p>
    <w:p w14:paraId="7125C885" w14:textId="77777777" w:rsidR="00252DF9" w:rsidRDefault="00252DF9" w:rsidP="00252DF9">
      <w:pPr>
        <w:pStyle w:val="aff"/>
        <w:numPr>
          <w:ilvl w:val="1"/>
          <w:numId w:val="105"/>
        </w:numPr>
        <w:rPr>
          <w:sz w:val="22"/>
          <w:szCs w:val="22"/>
          <w:lang w:val="en-US"/>
        </w:rPr>
      </w:pPr>
      <w:r>
        <w:rPr>
          <w:sz w:val="22"/>
          <w:szCs w:val="22"/>
          <w:lang w:val="en-US"/>
        </w:rPr>
        <w:t>LGE</w:t>
      </w:r>
    </w:p>
    <w:p w14:paraId="3228A862" w14:textId="77777777" w:rsidR="00252DF9" w:rsidRDefault="00252DF9" w:rsidP="00252DF9">
      <w:pPr>
        <w:pStyle w:val="aff"/>
        <w:numPr>
          <w:ilvl w:val="1"/>
          <w:numId w:val="105"/>
        </w:numPr>
        <w:rPr>
          <w:sz w:val="22"/>
          <w:szCs w:val="22"/>
          <w:lang w:val="en-US"/>
        </w:rPr>
      </w:pPr>
      <w:r>
        <w:rPr>
          <w:sz w:val="22"/>
          <w:szCs w:val="22"/>
          <w:lang w:val="en-US"/>
        </w:rPr>
        <w:t>CATT</w:t>
      </w:r>
    </w:p>
    <w:p w14:paraId="627D9D34" w14:textId="77777777" w:rsidR="00252DF9" w:rsidRDefault="00252DF9" w:rsidP="00252DF9">
      <w:pPr>
        <w:pStyle w:val="aff"/>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280EBFD4" w14:textId="3A40AB8F" w:rsidR="002554BE" w:rsidRDefault="002554BE" w:rsidP="002554BE">
      <w:pPr>
        <w:pStyle w:val="aff"/>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f"/>
        <w:numPr>
          <w:ilvl w:val="1"/>
          <w:numId w:val="105"/>
        </w:numPr>
        <w:rPr>
          <w:sz w:val="22"/>
          <w:szCs w:val="22"/>
          <w:lang w:val="en-US"/>
        </w:rPr>
      </w:pPr>
      <w:r>
        <w:rPr>
          <w:sz w:val="22"/>
          <w:szCs w:val="22"/>
          <w:lang w:val="en-US"/>
        </w:rPr>
        <w:t>Samsung</w:t>
      </w:r>
    </w:p>
    <w:p w14:paraId="31B5AD4D" w14:textId="6F8E306A" w:rsidR="00252DF9" w:rsidRDefault="00252DF9" w:rsidP="00252DF9">
      <w:pPr>
        <w:pStyle w:val="aff"/>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f"/>
        <w:numPr>
          <w:ilvl w:val="1"/>
          <w:numId w:val="105"/>
        </w:numPr>
        <w:rPr>
          <w:sz w:val="22"/>
          <w:szCs w:val="22"/>
          <w:lang w:val="en-US"/>
        </w:rPr>
      </w:pPr>
      <w:r>
        <w:rPr>
          <w:sz w:val="22"/>
          <w:szCs w:val="22"/>
          <w:lang w:val="en-US"/>
        </w:rPr>
        <w:t>MediaTek</w:t>
      </w:r>
    </w:p>
    <w:p w14:paraId="58E1F7D0" w14:textId="7BFE1404" w:rsidR="002554BE" w:rsidRDefault="002554BE" w:rsidP="002554BE">
      <w:pPr>
        <w:pStyle w:val="aff"/>
        <w:numPr>
          <w:ilvl w:val="0"/>
          <w:numId w:val="105"/>
        </w:numPr>
        <w:rPr>
          <w:sz w:val="22"/>
          <w:szCs w:val="22"/>
          <w:lang w:val="en-US"/>
        </w:rPr>
      </w:pPr>
      <w:r>
        <w:rPr>
          <w:sz w:val="22"/>
          <w:szCs w:val="22"/>
          <w:lang w:val="en-US"/>
        </w:rPr>
        <w:t>2.1.2-Q4</w:t>
      </w:r>
    </w:p>
    <w:p w14:paraId="4E2E11DD" w14:textId="0C09D143" w:rsidR="002554BE" w:rsidRDefault="00252DF9" w:rsidP="002554BE">
      <w:pPr>
        <w:pStyle w:val="aff"/>
        <w:numPr>
          <w:ilvl w:val="1"/>
          <w:numId w:val="105"/>
        </w:numPr>
        <w:rPr>
          <w:sz w:val="22"/>
          <w:szCs w:val="22"/>
          <w:lang w:val="en-US"/>
        </w:rPr>
      </w:pPr>
      <w:r>
        <w:rPr>
          <w:sz w:val="22"/>
          <w:szCs w:val="22"/>
          <w:lang w:val="en-US"/>
        </w:rPr>
        <w:t>Samsung</w:t>
      </w:r>
    </w:p>
    <w:p w14:paraId="6FADAC29" w14:textId="23E959B7" w:rsidR="00252DF9" w:rsidRDefault="00252DF9" w:rsidP="002554BE">
      <w:pPr>
        <w:pStyle w:val="aff"/>
        <w:numPr>
          <w:ilvl w:val="1"/>
          <w:numId w:val="105"/>
        </w:numPr>
        <w:rPr>
          <w:sz w:val="22"/>
          <w:szCs w:val="22"/>
          <w:lang w:val="en-US"/>
        </w:rPr>
      </w:pPr>
      <w:r>
        <w:rPr>
          <w:sz w:val="22"/>
          <w:szCs w:val="22"/>
          <w:lang w:val="en-US"/>
        </w:rPr>
        <w:t>Apple</w:t>
      </w:r>
    </w:p>
    <w:p w14:paraId="4A238F7B" w14:textId="16C38177" w:rsidR="00252DF9" w:rsidRDefault="00252DF9" w:rsidP="002554BE">
      <w:pPr>
        <w:pStyle w:val="aff"/>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f"/>
        <w:numPr>
          <w:ilvl w:val="1"/>
          <w:numId w:val="105"/>
        </w:numPr>
        <w:rPr>
          <w:sz w:val="22"/>
          <w:szCs w:val="22"/>
          <w:lang w:val="en-US"/>
        </w:rPr>
      </w:pPr>
      <w:r>
        <w:rPr>
          <w:sz w:val="22"/>
          <w:szCs w:val="22"/>
          <w:lang w:val="en-US"/>
        </w:rPr>
        <w:t>Sharp</w:t>
      </w:r>
    </w:p>
    <w:p w14:paraId="69FAAFB2" w14:textId="55BC7862" w:rsidR="00252DF9" w:rsidRDefault="00252DF9" w:rsidP="002554BE">
      <w:pPr>
        <w:pStyle w:val="aff"/>
        <w:numPr>
          <w:ilvl w:val="1"/>
          <w:numId w:val="105"/>
        </w:numPr>
        <w:rPr>
          <w:sz w:val="22"/>
          <w:szCs w:val="22"/>
          <w:lang w:val="en-US"/>
        </w:rPr>
      </w:pPr>
      <w:r>
        <w:rPr>
          <w:sz w:val="22"/>
          <w:szCs w:val="22"/>
          <w:lang w:val="en-US"/>
        </w:rPr>
        <w:t>Intel</w:t>
      </w:r>
    </w:p>
    <w:p w14:paraId="3A633D8A" w14:textId="7659B1F3" w:rsidR="00252DF9" w:rsidRDefault="00252DF9" w:rsidP="002554BE">
      <w:pPr>
        <w:pStyle w:val="aff"/>
        <w:numPr>
          <w:ilvl w:val="1"/>
          <w:numId w:val="105"/>
        </w:numPr>
        <w:rPr>
          <w:sz w:val="22"/>
          <w:szCs w:val="22"/>
          <w:lang w:val="en-US"/>
        </w:rPr>
      </w:pPr>
      <w:r>
        <w:rPr>
          <w:sz w:val="22"/>
          <w:szCs w:val="22"/>
          <w:lang w:val="en-US"/>
        </w:rPr>
        <w:t>Panasonic</w:t>
      </w:r>
    </w:p>
    <w:p w14:paraId="6A0CA5DF" w14:textId="5349DC83" w:rsidR="00252DF9" w:rsidRDefault="00252DF9" w:rsidP="002554BE">
      <w:pPr>
        <w:pStyle w:val="aff"/>
        <w:numPr>
          <w:ilvl w:val="1"/>
          <w:numId w:val="105"/>
        </w:numPr>
        <w:rPr>
          <w:sz w:val="22"/>
          <w:szCs w:val="22"/>
          <w:lang w:val="en-US"/>
        </w:rPr>
      </w:pPr>
      <w:r>
        <w:rPr>
          <w:sz w:val="22"/>
          <w:szCs w:val="22"/>
          <w:lang w:val="en-US"/>
        </w:rPr>
        <w:t>Qualcomm</w:t>
      </w:r>
    </w:p>
    <w:p w14:paraId="539D6ABA" w14:textId="23644A4F" w:rsidR="00252DF9" w:rsidRDefault="00252DF9" w:rsidP="002554BE">
      <w:pPr>
        <w:pStyle w:val="aff"/>
        <w:numPr>
          <w:ilvl w:val="1"/>
          <w:numId w:val="105"/>
        </w:numPr>
        <w:rPr>
          <w:sz w:val="22"/>
          <w:szCs w:val="22"/>
          <w:lang w:val="en-US"/>
        </w:rPr>
      </w:pPr>
      <w:r>
        <w:rPr>
          <w:sz w:val="22"/>
          <w:szCs w:val="22"/>
          <w:lang w:val="en-US"/>
        </w:rPr>
        <w:t>Ericsson</w:t>
      </w:r>
    </w:p>
    <w:p w14:paraId="59836D39" w14:textId="00B1560C" w:rsidR="00252DF9" w:rsidRDefault="00252DF9" w:rsidP="002554BE">
      <w:pPr>
        <w:pStyle w:val="aff"/>
        <w:numPr>
          <w:ilvl w:val="1"/>
          <w:numId w:val="105"/>
        </w:numPr>
        <w:rPr>
          <w:sz w:val="22"/>
          <w:szCs w:val="22"/>
          <w:lang w:val="en-US"/>
        </w:rPr>
      </w:pPr>
      <w:r>
        <w:rPr>
          <w:sz w:val="22"/>
          <w:szCs w:val="22"/>
          <w:lang w:val="en-US"/>
        </w:rPr>
        <w:t>MediaTek</w:t>
      </w:r>
    </w:p>
    <w:p w14:paraId="1C0D5F80" w14:textId="058632F9" w:rsidR="002554BE" w:rsidRDefault="002554BE" w:rsidP="002554BE">
      <w:pPr>
        <w:pStyle w:val="aff"/>
        <w:numPr>
          <w:ilvl w:val="0"/>
          <w:numId w:val="105"/>
        </w:numPr>
        <w:rPr>
          <w:sz w:val="22"/>
          <w:szCs w:val="22"/>
          <w:lang w:val="en-US"/>
        </w:rPr>
      </w:pPr>
      <w:r>
        <w:rPr>
          <w:sz w:val="22"/>
          <w:szCs w:val="22"/>
          <w:lang w:val="en-US"/>
        </w:rPr>
        <w:t>2.1.2-Q5</w:t>
      </w:r>
    </w:p>
    <w:p w14:paraId="35C8014C" w14:textId="77777777" w:rsidR="00252DF9" w:rsidRDefault="00252DF9" w:rsidP="002554BE">
      <w:pPr>
        <w:pStyle w:val="aff"/>
        <w:numPr>
          <w:ilvl w:val="1"/>
          <w:numId w:val="105"/>
        </w:numPr>
        <w:rPr>
          <w:sz w:val="22"/>
          <w:szCs w:val="22"/>
          <w:lang w:val="en-US"/>
        </w:rPr>
      </w:pPr>
      <w:r>
        <w:rPr>
          <w:sz w:val="22"/>
          <w:szCs w:val="22"/>
          <w:lang w:val="en-US"/>
        </w:rPr>
        <w:t>Apple</w:t>
      </w:r>
    </w:p>
    <w:p w14:paraId="39D77871" w14:textId="77777777" w:rsidR="00252DF9" w:rsidRDefault="00252DF9" w:rsidP="002554BE">
      <w:pPr>
        <w:pStyle w:val="aff"/>
        <w:numPr>
          <w:ilvl w:val="1"/>
          <w:numId w:val="105"/>
        </w:numPr>
        <w:rPr>
          <w:sz w:val="22"/>
          <w:szCs w:val="22"/>
          <w:lang w:val="en-US"/>
        </w:rPr>
      </w:pPr>
      <w:r>
        <w:rPr>
          <w:sz w:val="22"/>
          <w:szCs w:val="22"/>
          <w:lang w:val="en-US"/>
        </w:rPr>
        <w:t>Panasonic</w:t>
      </w:r>
    </w:p>
    <w:p w14:paraId="0E8B87DC" w14:textId="77777777" w:rsidR="00252DF9" w:rsidRDefault="00252DF9" w:rsidP="002554BE">
      <w:pPr>
        <w:pStyle w:val="aff"/>
        <w:numPr>
          <w:ilvl w:val="1"/>
          <w:numId w:val="105"/>
        </w:numPr>
        <w:rPr>
          <w:sz w:val="22"/>
          <w:szCs w:val="22"/>
          <w:lang w:val="en-US"/>
        </w:rPr>
      </w:pPr>
      <w:r>
        <w:rPr>
          <w:sz w:val="22"/>
          <w:szCs w:val="22"/>
          <w:lang w:val="en-US"/>
        </w:rPr>
        <w:t>Qualcomm</w:t>
      </w:r>
    </w:p>
    <w:p w14:paraId="4D2C6B18" w14:textId="77777777" w:rsidR="00252DF9" w:rsidRDefault="00252DF9" w:rsidP="002554BE">
      <w:pPr>
        <w:pStyle w:val="aff"/>
        <w:numPr>
          <w:ilvl w:val="1"/>
          <w:numId w:val="105"/>
        </w:numPr>
        <w:rPr>
          <w:sz w:val="22"/>
          <w:szCs w:val="22"/>
          <w:lang w:val="en-US"/>
        </w:rPr>
      </w:pPr>
      <w:r>
        <w:rPr>
          <w:sz w:val="22"/>
          <w:szCs w:val="22"/>
          <w:lang w:val="en-US"/>
        </w:rPr>
        <w:t>ZTE</w:t>
      </w:r>
    </w:p>
    <w:p w14:paraId="001438A5" w14:textId="77777777" w:rsidR="00252DF9" w:rsidRDefault="00252DF9" w:rsidP="002554BE">
      <w:pPr>
        <w:pStyle w:val="aff"/>
        <w:numPr>
          <w:ilvl w:val="1"/>
          <w:numId w:val="105"/>
        </w:numPr>
        <w:rPr>
          <w:sz w:val="22"/>
          <w:szCs w:val="22"/>
          <w:lang w:val="en-US"/>
        </w:rPr>
      </w:pPr>
      <w:proofErr w:type="spellStart"/>
      <w:r>
        <w:rPr>
          <w:sz w:val="22"/>
          <w:szCs w:val="22"/>
          <w:lang w:val="en-US"/>
        </w:rPr>
        <w:t>InterDigital</w:t>
      </w:r>
      <w:proofErr w:type="spellEnd"/>
    </w:p>
    <w:p w14:paraId="65B3ED47" w14:textId="77777777" w:rsidR="00252DF9" w:rsidRDefault="00252DF9" w:rsidP="002554BE">
      <w:pPr>
        <w:pStyle w:val="aff"/>
        <w:numPr>
          <w:ilvl w:val="1"/>
          <w:numId w:val="105"/>
        </w:numPr>
        <w:rPr>
          <w:sz w:val="22"/>
          <w:szCs w:val="22"/>
          <w:lang w:val="en-US"/>
        </w:rPr>
      </w:pPr>
      <w:r>
        <w:rPr>
          <w:sz w:val="22"/>
          <w:szCs w:val="22"/>
          <w:lang w:val="en-US"/>
        </w:rPr>
        <w:t>CMCC</w:t>
      </w:r>
    </w:p>
    <w:p w14:paraId="30F30636" w14:textId="77777777" w:rsidR="00252DF9" w:rsidRDefault="00252DF9" w:rsidP="002554BE">
      <w:pPr>
        <w:pStyle w:val="aff"/>
        <w:numPr>
          <w:ilvl w:val="1"/>
          <w:numId w:val="105"/>
        </w:numPr>
        <w:rPr>
          <w:sz w:val="22"/>
          <w:szCs w:val="22"/>
          <w:lang w:val="en-US"/>
        </w:rPr>
      </w:pPr>
      <w:r>
        <w:rPr>
          <w:sz w:val="22"/>
          <w:szCs w:val="22"/>
          <w:lang w:val="en-US"/>
        </w:rPr>
        <w:t>Huawei/</w:t>
      </w:r>
      <w:proofErr w:type="spellStart"/>
      <w:r>
        <w:rPr>
          <w:sz w:val="22"/>
          <w:szCs w:val="22"/>
          <w:lang w:val="en-US"/>
        </w:rPr>
        <w:t>HiSi</w:t>
      </w:r>
      <w:proofErr w:type="spellEnd"/>
    </w:p>
    <w:p w14:paraId="12F65089" w14:textId="512F201A" w:rsidR="002554BE" w:rsidRDefault="00252DF9" w:rsidP="002554BE">
      <w:pPr>
        <w:pStyle w:val="aff"/>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xml:space="preserve">. Scheduling limitations would then </w:t>
      </w:r>
      <w:r w:rsidR="002F2C7F">
        <w:rPr>
          <w:bCs/>
          <w:sz w:val="22"/>
          <w:szCs w:val="22"/>
        </w:rPr>
        <w:lastRenderedPageBreak/>
        <w:t>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f"/>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f"/>
        <w:rPr>
          <w:bCs/>
          <w:i/>
          <w:iCs/>
          <w:sz w:val="22"/>
          <w:szCs w:val="22"/>
          <w:highlight w:val="yellow"/>
        </w:rPr>
      </w:pPr>
    </w:p>
    <w:p w14:paraId="16355618" w14:textId="62C77499" w:rsidR="006A1CDF" w:rsidRPr="00C0274F" w:rsidRDefault="006A1CDF" w:rsidP="0091129E">
      <w:pPr>
        <w:pStyle w:val="aff"/>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f"/>
        <w:rPr>
          <w:bCs/>
          <w:i/>
          <w:iCs/>
          <w:sz w:val="22"/>
          <w:szCs w:val="22"/>
          <w:highlight w:val="yellow"/>
        </w:rPr>
      </w:pPr>
    </w:p>
    <w:p w14:paraId="47A3FC40" w14:textId="18D0EFC5" w:rsidR="006A1CDF" w:rsidRPr="00C0274F" w:rsidRDefault="006A1CDF" w:rsidP="0091129E">
      <w:pPr>
        <w:pStyle w:val="aff"/>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006EB589"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r w:rsidR="00446581">
              <w:rPr>
                <w:lang w:eastAsia="zh-CN"/>
              </w:rPr>
              <w:t>, Sharp (with Samsung’s update)</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45AA1E13" w:rsidR="003831FB" w:rsidRDefault="00446581" w:rsidP="002D6C32">
            <w:pPr>
              <w:jc w:val="both"/>
              <w:rPr>
                <w:rFonts w:eastAsia="ＭＳ 明朝"/>
                <w:lang w:eastAsia="ja-JP"/>
              </w:rPr>
            </w:pPr>
            <w:r>
              <w:rPr>
                <w:rFonts w:eastAsia="ＭＳ 明朝" w:hint="eastAsia"/>
                <w:lang w:eastAsia="ja-JP"/>
              </w:rPr>
              <w:t>S</w:t>
            </w:r>
            <w:r>
              <w:rPr>
                <w:rFonts w:eastAsia="ＭＳ 明朝"/>
                <w:lang w:eastAsia="ja-JP"/>
              </w:rPr>
              <w:t>harp</w:t>
            </w: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7FC5B9C7" w:rsidR="003831FB" w:rsidRDefault="0036158A" w:rsidP="002D6C32">
            <w:pPr>
              <w:jc w:val="both"/>
              <w:rPr>
                <w:lang w:val="en-US" w:eastAsia="zh-CN"/>
              </w:rPr>
            </w:pPr>
            <w:r>
              <w:rPr>
                <w:rFonts w:hint="eastAsia"/>
                <w:lang w:val="en-US" w:eastAsia="zh-CN"/>
              </w:rPr>
              <w:t>X</w:t>
            </w:r>
            <w:r>
              <w:rPr>
                <w:lang w:val="en-US" w:eastAsia="zh-CN"/>
              </w:rPr>
              <w:t>iaomi</w:t>
            </w:r>
            <w:r w:rsidR="002D5AEA">
              <w:rPr>
                <w:rFonts w:hint="eastAsia"/>
                <w:lang w:val="en-US" w:eastAsia="zh-CN"/>
              </w:rPr>
              <w:t>, CATT</w:t>
            </w:r>
          </w:p>
        </w:tc>
        <w:tc>
          <w:tcPr>
            <w:tcW w:w="3694" w:type="dxa"/>
          </w:tcPr>
          <w:p w14:paraId="0C0DA191" w14:textId="7C94B875" w:rsidR="003831FB" w:rsidRDefault="003831FB" w:rsidP="002D6C32">
            <w:pPr>
              <w:jc w:val="both"/>
              <w:rPr>
                <w:rFonts w:eastAsia="ＭＳ 明朝"/>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2"/>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f"/>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lastRenderedPageBreak/>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r w:rsidR="00820409" w14:paraId="30982718" w14:textId="77777777" w:rsidTr="002D6C32">
        <w:tc>
          <w:tcPr>
            <w:tcW w:w="2173" w:type="dxa"/>
          </w:tcPr>
          <w:p w14:paraId="406BABBB" w14:textId="1CFBFD8A" w:rsidR="00820409" w:rsidRDefault="00820409" w:rsidP="00820409">
            <w:pPr>
              <w:jc w:val="both"/>
              <w:rPr>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lang w:eastAsia="zh-CN"/>
              </w:rPr>
            </w:pPr>
            <w:r>
              <w:rPr>
                <w:lang w:eastAsia="zh-CN"/>
              </w:rPr>
              <w:t xml:space="preserve">The cons for Alt-1 is not so critical issue.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TBoMS with moderate length K can be considered to achieve comparable performance.</w:t>
            </w:r>
          </w:p>
        </w:tc>
      </w:tr>
      <w:tr w:rsidR="002D5AEA" w14:paraId="659D998D" w14:textId="77777777" w:rsidTr="002D6C32">
        <w:tc>
          <w:tcPr>
            <w:tcW w:w="2173" w:type="dxa"/>
          </w:tcPr>
          <w:p w14:paraId="5A8DA122" w14:textId="37005DBC" w:rsidR="002D5AEA" w:rsidRDefault="002D5AEA" w:rsidP="00820409">
            <w:pPr>
              <w:jc w:val="both"/>
              <w:rPr>
                <w:lang w:eastAsia="zh-CN"/>
              </w:rPr>
            </w:pPr>
            <w:r>
              <w:rPr>
                <w:rFonts w:hint="eastAsia"/>
                <w:lang w:eastAsia="zh-CN"/>
              </w:rPr>
              <w:t>CATT</w:t>
            </w:r>
          </w:p>
        </w:tc>
        <w:tc>
          <w:tcPr>
            <w:tcW w:w="7450" w:type="dxa"/>
          </w:tcPr>
          <w:p w14:paraId="066B836D" w14:textId="2418CCAA" w:rsidR="002D5AEA" w:rsidRDefault="002D5AEA" w:rsidP="00820409">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446581" w14:paraId="3AEF801C" w14:textId="77777777" w:rsidTr="002D6C32">
        <w:tc>
          <w:tcPr>
            <w:tcW w:w="2173" w:type="dxa"/>
          </w:tcPr>
          <w:p w14:paraId="42E5BA59" w14:textId="055A0914" w:rsidR="00446581" w:rsidRDefault="00446581" w:rsidP="00446581">
            <w:pPr>
              <w:jc w:val="both"/>
              <w:rPr>
                <w:rFonts w:hint="eastAsia"/>
                <w:lang w:eastAsia="zh-CN"/>
              </w:rPr>
            </w:pPr>
            <w:r>
              <w:rPr>
                <w:rFonts w:eastAsia="ＭＳ 明朝" w:hint="eastAsia"/>
                <w:lang w:eastAsia="ja-JP"/>
              </w:rPr>
              <w:t>S</w:t>
            </w:r>
            <w:r>
              <w:rPr>
                <w:rFonts w:eastAsia="ＭＳ 明朝"/>
                <w:lang w:eastAsia="ja-JP"/>
              </w:rPr>
              <w:t>harp</w:t>
            </w:r>
          </w:p>
        </w:tc>
        <w:tc>
          <w:tcPr>
            <w:tcW w:w="7450" w:type="dxa"/>
          </w:tcPr>
          <w:p w14:paraId="6A1AF1E5" w14:textId="353BF6B4" w:rsidR="00446581" w:rsidRDefault="00446581" w:rsidP="00446581">
            <w:pPr>
              <w:jc w:val="both"/>
              <w:rPr>
                <w:rFonts w:eastAsia="ＭＳ 明朝"/>
                <w:lang w:eastAsia="ja-JP"/>
              </w:rPr>
            </w:pPr>
            <w:r>
              <w:rPr>
                <w:rFonts w:eastAsia="ＭＳ 明朝" w:hint="eastAsia"/>
                <w:lang w:eastAsia="ja-JP"/>
              </w:rPr>
              <w:t>A</w:t>
            </w:r>
            <w:r>
              <w:rPr>
                <w:rFonts w:eastAsia="ＭＳ 明朝"/>
                <w:lang w:eastAsia="ja-JP"/>
              </w:rPr>
              <w:t xml:space="preserve">s commented in the first round of 2.2.4, even when “counting based on available slots” are adopted for TBoMS, the number of slots may not be ensured (discussion is ongoing in AI8.8.1.1 issue#2-1). Therefore, for Alt.1, scheduling limitation on gNB side may or may not be R x K &gt; 1. </w:t>
            </w:r>
            <w:r>
              <w:rPr>
                <w:rFonts w:eastAsia="ＭＳ 明朝"/>
                <w:lang w:eastAsia="ja-JP"/>
              </w:rPr>
              <w:t>In that sense, we support Samsung’s update.</w:t>
            </w:r>
          </w:p>
          <w:p w14:paraId="022AB1B1" w14:textId="301BAE16" w:rsidR="00446581" w:rsidRDefault="00446581" w:rsidP="00446581">
            <w:pPr>
              <w:jc w:val="both"/>
              <w:rPr>
                <w:rFonts w:hint="eastAsia"/>
                <w:lang w:eastAsia="zh-CN"/>
              </w:rPr>
            </w:pPr>
            <w:r>
              <w:rPr>
                <w:rFonts w:eastAsia="ＭＳ 明朝"/>
                <w:lang w:eastAsia="ja-JP"/>
              </w:rPr>
              <w:t>Regarding each alternative, w</w:t>
            </w:r>
            <w:r>
              <w:rPr>
                <w:rFonts w:eastAsia="ＭＳ 明朝"/>
                <w:lang w:eastAsia="ja-JP"/>
              </w:rPr>
              <w:t>e expect less specification impact for Alt.1.</w:t>
            </w:r>
            <w:r>
              <w:rPr>
                <w:rFonts w:eastAsia="ＭＳ 明朝"/>
                <w:lang w:eastAsia="ja-JP"/>
              </w:rPr>
              <w:t xml:space="preserve"> </w:t>
            </w:r>
            <w:r>
              <w:rPr>
                <w:rFonts w:eastAsia="ＭＳ 明朝" w:hint="eastAsia"/>
                <w:lang w:eastAsia="ja-JP"/>
              </w:rPr>
              <w:t>W</w:t>
            </w:r>
            <w:r>
              <w:rPr>
                <w:rFonts w:eastAsia="ＭＳ 明朝"/>
                <w:lang w:eastAsia="ja-JP"/>
              </w:rPr>
              <w:t>e are OK with Alt.2. We expect limited specification impact on bit-selection.</w:t>
            </w:r>
            <w:r>
              <w:rPr>
                <w:rFonts w:eastAsia="ＭＳ 明朝"/>
                <w:lang w:eastAsia="ja-JP"/>
              </w:rPr>
              <w:t xml:space="preserve">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ＭＳ 明朝"/>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ＭＳ 明朝"/>
                <w:lang w:eastAsia="ja-JP"/>
              </w:rPr>
            </w:pPr>
            <w:r>
              <w:rPr>
                <w:rFonts w:eastAsia="ＭＳ 明朝"/>
                <w:lang w:eastAsia="ja-JP"/>
              </w:rPr>
              <w:t>LGE [28]</w:t>
            </w:r>
          </w:p>
        </w:tc>
        <w:tc>
          <w:tcPr>
            <w:tcW w:w="2690" w:type="dxa"/>
          </w:tcPr>
          <w:p w14:paraId="0F029235" w14:textId="77777777" w:rsidR="00AE549A" w:rsidRDefault="00464B25">
            <w:pPr>
              <w:jc w:val="center"/>
              <w:rPr>
                <w:rFonts w:eastAsia="ＭＳ 明朝"/>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ＭＳ 明朝"/>
                <w:lang w:val="en-US" w:eastAsia="ja-JP"/>
              </w:rPr>
            </w:pPr>
            <w:r>
              <w:t>NEC [25]</w:t>
            </w:r>
          </w:p>
        </w:tc>
        <w:tc>
          <w:tcPr>
            <w:tcW w:w="2122" w:type="dxa"/>
            <w:vAlign w:val="center"/>
          </w:tcPr>
          <w:p w14:paraId="31EE1989" w14:textId="77777777" w:rsidR="00AE549A" w:rsidRDefault="00464B25">
            <w:pPr>
              <w:jc w:val="center"/>
              <w:rPr>
                <w:rFonts w:eastAsia="ＭＳ 明朝"/>
                <w:lang w:val="en-US" w:eastAsia="ja-JP"/>
              </w:rPr>
            </w:pPr>
            <w:r>
              <w:rPr>
                <w:rFonts w:eastAsia="ＭＳ 明朝"/>
                <w:lang w:eastAsia="ja-JP"/>
              </w:rPr>
              <w:t>CMCC [12]</w:t>
            </w:r>
          </w:p>
        </w:tc>
        <w:tc>
          <w:tcPr>
            <w:tcW w:w="2690" w:type="dxa"/>
          </w:tcPr>
          <w:p w14:paraId="16567E08" w14:textId="77777777" w:rsidR="00AE549A" w:rsidRDefault="00464B25">
            <w:pPr>
              <w:jc w:val="center"/>
              <w:rPr>
                <w:rFonts w:eastAsia="ＭＳ 明朝"/>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ＭＳ 明朝"/>
                <w:lang w:eastAsia="ja-JP"/>
              </w:rPr>
            </w:pPr>
            <w:r>
              <w:rPr>
                <w:rFonts w:eastAsia="ＭＳ 明朝"/>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ＭＳ 明朝"/>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
        <w:numPr>
          <w:ilvl w:val="0"/>
          <w:numId w:val="15"/>
        </w:numPr>
        <w:jc w:val="both"/>
        <w:rPr>
          <w:sz w:val="24"/>
          <w:szCs w:val="24"/>
        </w:rPr>
      </w:pPr>
      <w:r>
        <w:rPr>
          <w:rFonts w:eastAsia="游明朝"/>
          <w:bCs/>
          <w:sz w:val="22"/>
          <w:szCs w:val="22"/>
        </w:rPr>
        <w:lastRenderedPageBreak/>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
        <w:numPr>
          <w:ilvl w:val="1"/>
          <w:numId w:val="1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游明朝"/>
          <w:bCs/>
          <w:sz w:val="22"/>
          <w:szCs w:val="22"/>
        </w:rPr>
        <w:t>tarting</w:t>
      </w:r>
      <w:proofErr w:type="spellEnd"/>
      <w:r>
        <w:rPr>
          <w:rFonts w:eastAsia="游明朝"/>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f"/>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not i</w:t>
      </w:r>
      <w:proofErr w:type="spellStart"/>
      <w:r>
        <w:rPr>
          <w:sz w:val="22"/>
          <w:szCs w:val="22"/>
          <w:lang w:val="en-US"/>
        </w:rPr>
        <w:t>ts</w:t>
      </w:r>
      <w:proofErr w:type="spellEnd"/>
      <w:r>
        <w:rPr>
          <w:sz w:val="22"/>
          <w:szCs w:val="22"/>
          <w:lang w:val="en-US"/>
        </w:rPr>
        <w:t xml:space="preserve">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w:t>
      </w:r>
      <w:r>
        <w:rPr>
          <w:sz w:val="22"/>
          <w:szCs w:val="22"/>
        </w:rPr>
        <w:lastRenderedPageBreak/>
        <w:t xml:space="preserve">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ＭＳ 明朝" w:hint="eastAsia"/>
                <w:lang w:eastAsia="ja-JP"/>
              </w:rPr>
              <w:t>N</w:t>
            </w:r>
            <w:r>
              <w:rPr>
                <w:rFonts w:eastAsia="ＭＳ 明朝"/>
                <w:lang w:eastAsia="ja-JP"/>
              </w:rPr>
              <w:t>TT DOCOMO</w:t>
            </w:r>
          </w:p>
        </w:tc>
        <w:tc>
          <w:tcPr>
            <w:tcW w:w="2434" w:type="dxa"/>
          </w:tcPr>
          <w:p w14:paraId="224A1034" w14:textId="77777777" w:rsidR="00AE549A" w:rsidRDefault="00464B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0E5C690B" w14:textId="77777777" w:rsidR="00AE549A" w:rsidRDefault="00464B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7FA39ACD" w14:textId="77777777" w:rsidR="00AE549A" w:rsidRDefault="00464B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ＭＳ 明朝"/>
                <w:lang w:eastAsia="ja-JP"/>
              </w:rPr>
            </w:pPr>
          </w:p>
        </w:tc>
        <w:tc>
          <w:tcPr>
            <w:tcW w:w="3071" w:type="dxa"/>
          </w:tcPr>
          <w:p w14:paraId="5A344690" w14:textId="77777777" w:rsidR="00AE549A" w:rsidRDefault="00464B25">
            <w:pPr>
              <w:jc w:val="both"/>
            </w:pPr>
            <w:r>
              <w:rPr>
                <w:rFonts w:eastAsia="ＭＳ 明朝" w:hint="eastAsia"/>
                <w:lang w:eastAsia="ja-JP"/>
              </w:rPr>
              <w:t>N</w:t>
            </w:r>
            <w:r>
              <w:rPr>
                <w:rFonts w:eastAsia="ＭＳ 明朝"/>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ＭＳ 明朝"/>
                <w:lang w:eastAsia="ja-JP"/>
              </w:rPr>
            </w:pPr>
            <w:r>
              <w:t>Intel</w:t>
            </w:r>
          </w:p>
        </w:tc>
        <w:tc>
          <w:tcPr>
            <w:tcW w:w="2434" w:type="dxa"/>
          </w:tcPr>
          <w:p w14:paraId="76836239" w14:textId="77777777" w:rsidR="00AE549A" w:rsidRDefault="00AE549A">
            <w:pPr>
              <w:jc w:val="both"/>
              <w:rPr>
                <w:rFonts w:eastAsia="ＭＳ 明朝"/>
                <w:lang w:eastAsia="ja-JP"/>
              </w:rPr>
            </w:pPr>
          </w:p>
        </w:tc>
        <w:tc>
          <w:tcPr>
            <w:tcW w:w="2724" w:type="dxa"/>
          </w:tcPr>
          <w:p w14:paraId="295C1E51" w14:textId="77777777" w:rsidR="00AE549A" w:rsidRDefault="00464B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ＭＳ 明朝"/>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ＭＳ 明朝" w:hint="eastAsia"/>
                <w:lang w:eastAsia="ja-JP"/>
              </w:rPr>
              <w:t>P</w:t>
            </w:r>
            <w:r>
              <w:rPr>
                <w:rFonts w:eastAsia="ＭＳ 明朝"/>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ＭＳ 明朝"/>
                <w:lang w:eastAsia="ja-JP"/>
              </w:rPr>
            </w:pPr>
            <w:r>
              <w:rPr>
                <w:lang w:eastAsia="ja-JP"/>
              </w:rPr>
              <w:t xml:space="preserve">Simple design is possible </w:t>
            </w:r>
            <w:r>
              <w:rPr>
                <w:lang w:eastAsia="ja-JP"/>
              </w:rPr>
              <w:lastRenderedPageBreak/>
              <w:t>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lastRenderedPageBreak/>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ＭＳ 明朝"/>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f"/>
              <w:numPr>
                <w:ilvl w:val="0"/>
                <w:numId w:val="95"/>
              </w:numPr>
              <w:ind w:left="313"/>
              <w:jc w:val="both"/>
            </w:pPr>
            <w:r w:rsidRPr="0034538F">
              <w:t>The interleaver sizes are the same across slots as in Rel-15.</w:t>
            </w:r>
          </w:p>
          <w:p w14:paraId="54F41507" w14:textId="77777777" w:rsidR="0034538F" w:rsidRDefault="0034538F" w:rsidP="00A86D33">
            <w:pPr>
              <w:pStyle w:val="aff"/>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f"/>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w:t>
            </w:r>
            <w:r>
              <w:lastRenderedPageBreak/>
              <w:t xml:space="preserve">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ＭＳ 明朝" w:hint="eastAsia"/>
                <w:lang w:eastAsia="ja-JP"/>
              </w:rPr>
              <w:t>S</w:t>
            </w:r>
            <w:r>
              <w:rPr>
                <w:rFonts w:eastAsia="ＭＳ 明朝"/>
                <w:lang w:eastAsia="ja-JP"/>
              </w:rPr>
              <w:t>harp</w:t>
            </w:r>
          </w:p>
        </w:tc>
        <w:tc>
          <w:tcPr>
            <w:tcW w:w="2434" w:type="dxa"/>
          </w:tcPr>
          <w:p w14:paraId="45CCB71F" w14:textId="77777777" w:rsidR="00AE549A" w:rsidRDefault="00464B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7B5ABF79" w14:textId="77777777" w:rsidR="00AE549A" w:rsidRDefault="00AE549A">
            <w:pPr>
              <w:jc w:val="both"/>
              <w:rPr>
                <w:rFonts w:eastAsia="ＭＳ 明朝"/>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ＭＳ 明朝"/>
                <w:lang w:eastAsia="ja-JP"/>
              </w:rPr>
            </w:pPr>
          </w:p>
        </w:tc>
      </w:tr>
      <w:tr w:rsidR="00AE549A" w14:paraId="4AB21563" w14:textId="77777777" w:rsidTr="00AE549A">
        <w:tc>
          <w:tcPr>
            <w:tcW w:w="1394" w:type="dxa"/>
          </w:tcPr>
          <w:p w14:paraId="31F6A412" w14:textId="77777777" w:rsidR="00AE549A" w:rsidRDefault="00464B25">
            <w:pPr>
              <w:jc w:val="both"/>
              <w:rPr>
                <w:rFonts w:eastAsia="ＭＳ 明朝"/>
                <w:lang w:eastAsia="ja-JP"/>
              </w:rPr>
            </w:pPr>
            <w:r>
              <w:t>Qualcomm</w:t>
            </w:r>
          </w:p>
        </w:tc>
        <w:tc>
          <w:tcPr>
            <w:tcW w:w="2434" w:type="dxa"/>
          </w:tcPr>
          <w:p w14:paraId="5E012639" w14:textId="77777777" w:rsidR="00AE549A" w:rsidRDefault="00AE549A">
            <w:pPr>
              <w:jc w:val="both"/>
              <w:rPr>
                <w:rFonts w:eastAsia="ＭＳ 明朝"/>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aff"/>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aff"/>
              <w:numPr>
                <w:ilvl w:val="0"/>
                <w:numId w:val="95"/>
              </w:numPr>
              <w:ind w:left="313"/>
              <w:jc w:val="both"/>
            </w:pPr>
            <w:r w:rsidRPr="0034538F">
              <w:t xml:space="preserve">Aspects related to collision handling and power control should be </w:t>
            </w:r>
            <w:r w:rsidRPr="0034538F">
              <w:lastRenderedPageBreak/>
              <w:t>reconsidered.</w:t>
            </w:r>
          </w:p>
          <w:p w14:paraId="3E80A7C8" w14:textId="2A1B2B6D" w:rsidR="0034538F" w:rsidRPr="0034538F" w:rsidRDefault="0034538F" w:rsidP="00A86D33">
            <w:pPr>
              <w:pStyle w:val="aff"/>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lastRenderedPageBreak/>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 xml:space="preserve">Timeline and prioritization rules would also need to be </w:t>
            </w:r>
            <w:proofErr w:type="spellStart"/>
            <w:r w:rsidRPr="0034538F">
              <w:t>rediscussed</w:t>
            </w:r>
            <w:proofErr w:type="spellEnd"/>
            <w:r w:rsidRPr="0034538F">
              <w:t xml:space="preserve">. </w:t>
            </w:r>
            <w:r w:rsidRPr="0034538F">
              <w:lastRenderedPageBreak/>
              <w:t>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ＭＳ 明朝" w:hint="eastAsia"/>
                <w:lang w:eastAsia="ja-JP"/>
              </w:rPr>
              <w:t>S</w:t>
            </w:r>
            <w:r>
              <w:rPr>
                <w:rFonts w:eastAsia="ＭＳ 明朝"/>
                <w:lang w:eastAsia="ja-JP"/>
              </w:rPr>
              <w:t>harp</w:t>
            </w:r>
          </w:p>
        </w:tc>
        <w:tc>
          <w:tcPr>
            <w:tcW w:w="2167" w:type="dxa"/>
          </w:tcPr>
          <w:p w14:paraId="30E92539" w14:textId="77777777" w:rsidR="00AE549A" w:rsidRDefault="00464B25">
            <w:pPr>
              <w:jc w:val="both"/>
            </w:pPr>
            <w:r>
              <w:rPr>
                <w:rFonts w:eastAsia="ＭＳ 明朝"/>
                <w:lang w:eastAsia="ja-JP"/>
              </w:rPr>
              <w:t>Time domain diversity can be increased.</w:t>
            </w:r>
          </w:p>
        </w:tc>
        <w:tc>
          <w:tcPr>
            <w:tcW w:w="2483" w:type="dxa"/>
          </w:tcPr>
          <w:p w14:paraId="7B45B85C" w14:textId="77777777" w:rsidR="00AE549A" w:rsidRDefault="00464B25">
            <w:pPr>
              <w:jc w:val="both"/>
            </w:pPr>
            <w:r>
              <w:rPr>
                <w:rFonts w:eastAsia="ＭＳ 明朝" w:hint="eastAsia"/>
                <w:lang w:eastAsia="ja-JP"/>
              </w:rPr>
              <w:t>S</w:t>
            </w:r>
            <w:r>
              <w:rPr>
                <w:rFonts w:eastAsia="ＭＳ 明朝"/>
                <w:lang w:eastAsia="ja-JP"/>
              </w:rPr>
              <w:t xml:space="preserve">pecification impacts are expected regarding UCI </w:t>
            </w:r>
            <w:r>
              <w:rPr>
                <w:rFonts w:eastAsia="ＭＳ 明朝"/>
                <w:lang w:eastAsia="ja-JP"/>
              </w:rPr>
              <w:lastRenderedPageBreak/>
              <w:t>multiplexing and collision handling.</w:t>
            </w:r>
          </w:p>
        </w:tc>
        <w:tc>
          <w:tcPr>
            <w:tcW w:w="3636" w:type="dxa"/>
          </w:tcPr>
          <w:p w14:paraId="3CBE8FE7" w14:textId="77777777" w:rsidR="00AE549A" w:rsidRDefault="00464B25">
            <w:pPr>
              <w:jc w:val="both"/>
            </w:pPr>
            <w:r>
              <w:rPr>
                <w:rFonts w:eastAsia="ＭＳ 明朝"/>
                <w:lang w:eastAsia="ja-JP"/>
              </w:rPr>
              <w:lastRenderedPageBreak/>
              <w:t xml:space="preserve">Memory consumption may increase when the unit of the interleaver is long in time </w:t>
            </w:r>
            <w:r>
              <w:rPr>
                <w:rFonts w:eastAsia="ＭＳ 明朝"/>
                <w:lang w:eastAsia="ja-JP"/>
              </w:rPr>
              <w:lastRenderedPageBreak/>
              <w:t>domain.</w:t>
            </w:r>
          </w:p>
        </w:tc>
      </w:tr>
      <w:tr w:rsidR="00AE549A" w14:paraId="2DD0B0B4" w14:textId="77777777" w:rsidTr="00AE549A">
        <w:tc>
          <w:tcPr>
            <w:tcW w:w="1337" w:type="dxa"/>
          </w:tcPr>
          <w:p w14:paraId="1B2C102A" w14:textId="77777777" w:rsidR="00AE549A" w:rsidRDefault="00464B25">
            <w:pPr>
              <w:jc w:val="both"/>
              <w:rPr>
                <w:rFonts w:eastAsia="ＭＳ 明朝"/>
                <w:lang w:eastAsia="ja-JP"/>
              </w:rPr>
            </w:pPr>
            <w:r>
              <w:lastRenderedPageBreak/>
              <w:t>Intel</w:t>
            </w:r>
          </w:p>
        </w:tc>
        <w:tc>
          <w:tcPr>
            <w:tcW w:w="2167" w:type="dxa"/>
          </w:tcPr>
          <w:p w14:paraId="0474EA9C" w14:textId="77777777" w:rsidR="00AE549A" w:rsidRDefault="00464B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ＭＳ 明朝"/>
                <w:lang w:eastAsia="ja-JP"/>
              </w:rPr>
            </w:pPr>
            <w:r>
              <w:rPr>
                <w:rFonts w:eastAsia="ＭＳ 明朝"/>
                <w:lang w:eastAsia="ja-JP"/>
              </w:rPr>
              <w:t xml:space="preserve">UCI multiplexing rule needs to be defined. </w:t>
            </w:r>
          </w:p>
        </w:tc>
        <w:tc>
          <w:tcPr>
            <w:tcW w:w="3636" w:type="dxa"/>
          </w:tcPr>
          <w:p w14:paraId="3AC189CF" w14:textId="77777777" w:rsidR="00AE549A" w:rsidRDefault="00AE549A">
            <w:pPr>
              <w:jc w:val="both"/>
              <w:rPr>
                <w:rFonts w:eastAsia="ＭＳ 明朝"/>
                <w:lang w:eastAsia="ja-JP"/>
              </w:rPr>
            </w:pPr>
          </w:p>
        </w:tc>
      </w:tr>
      <w:tr w:rsidR="00AE549A" w14:paraId="1C600754" w14:textId="77777777" w:rsidTr="00AE549A">
        <w:tc>
          <w:tcPr>
            <w:tcW w:w="1337" w:type="dxa"/>
          </w:tcPr>
          <w:p w14:paraId="3A17AF73" w14:textId="77777777" w:rsidR="00AE549A" w:rsidRDefault="00464B25">
            <w:pPr>
              <w:jc w:val="both"/>
            </w:pPr>
            <w:r>
              <w:rPr>
                <w:rFonts w:eastAsia="ＭＳ 明朝" w:hint="eastAsia"/>
                <w:lang w:eastAsia="ja-JP"/>
              </w:rPr>
              <w:t>P</w:t>
            </w:r>
            <w:r>
              <w:rPr>
                <w:rFonts w:eastAsia="ＭＳ 明朝"/>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ＭＳ 明朝"/>
                <w:lang w:eastAsia="ja-JP"/>
              </w:rPr>
            </w:pPr>
          </w:p>
        </w:tc>
      </w:tr>
      <w:tr w:rsidR="00AE549A" w14:paraId="69C7956A" w14:textId="77777777" w:rsidTr="00AE549A">
        <w:tc>
          <w:tcPr>
            <w:tcW w:w="1337" w:type="dxa"/>
          </w:tcPr>
          <w:p w14:paraId="2B05E03B" w14:textId="77777777" w:rsidR="00AE549A" w:rsidRDefault="00464B25">
            <w:pPr>
              <w:jc w:val="both"/>
              <w:rPr>
                <w:rFonts w:eastAsia="ＭＳ 明朝"/>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aff"/>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aff"/>
              <w:numPr>
                <w:ilvl w:val="0"/>
                <w:numId w:val="96"/>
              </w:numPr>
              <w:ind w:left="333"/>
              <w:jc w:val="both"/>
              <w:rPr>
                <w:lang w:eastAsia="zh-CN"/>
              </w:rPr>
            </w:pPr>
            <w:r w:rsidRPr="0034538F">
              <w:lastRenderedPageBreak/>
              <w:t>RAN1 does not need to specify the concept of TOT.</w:t>
            </w:r>
          </w:p>
          <w:p w14:paraId="758D0E57" w14:textId="294133F6" w:rsidR="0034538F" w:rsidRPr="0034538F" w:rsidRDefault="0034538F" w:rsidP="00A86D33">
            <w:pPr>
              <w:pStyle w:val="aff"/>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lastRenderedPageBreak/>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lastRenderedPageBreak/>
              <w:t xml:space="preserve">Impact on specification may be high due to the fact that current spec operates according to a per slot logic. Additionally, timeline and prioritization rules would also need to be </w:t>
            </w:r>
            <w:proofErr w:type="spellStart"/>
            <w:r w:rsidRPr="0034538F">
              <w:t>rediscussed</w:t>
            </w:r>
            <w:proofErr w:type="spellEnd"/>
            <w:r w:rsidRPr="0034538F">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f"/>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ＭＳ 明朝"/>
                <w:lang w:eastAsia="ja-JP"/>
              </w:rPr>
            </w:pPr>
            <w:r>
              <w:rPr>
                <w:rFonts w:eastAsia="ＭＳ 明朝" w:hint="eastAsia"/>
                <w:lang w:eastAsia="ja-JP"/>
              </w:rPr>
              <w:t>D</w:t>
            </w:r>
            <w:r>
              <w:rPr>
                <w:rFonts w:eastAsia="ＭＳ 明朝"/>
                <w:lang w:eastAsia="ja-JP"/>
              </w:rPr>
              <w:t>CM</w:t>
            </w:r>
            <w:r w:rsidR="0028540B">
              <w:rPr>
                <w:rFonts w:eastAsia="ＭＳ 明朝"/>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f"/>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f"/>
        <w:numPr>
          <w:ilvl w:val="0"/>
          <w:numId w:val="107"/>
        </w:numPr>
        <w:spacing w:after="240"/>
        <w:jc w:val="both"/>
        <w:rPr>
          <w:sz w:val="22"/>
          <w:szCs w:val="22"/>
        </w:rPr>
      </w:pPr>
      <w:r>
        <w:rPr>
          <w:sz w:val="22"/>
          <w:szCs w:val="22"/>
        </w:rPr>
        <w:t xml:space="preserve">Point number 4 of the “per TOT” part of the PROS table is highlighted in yellows, due to the fact that I am not sure I understand what “appropriate” means in this context. I am not sure the notion of </w:t>
      </w:r>
      <w:r>
        <w:rPr>
          <w:sz w:val="22"/>
          <w:szCs w:val="22"/>
        </w:rPr>
        <w:lastRenderedPageBreak/>
        <w:t>“appropriateness”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f"/>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f"/>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f"/>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f"/>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f"/>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f"/>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f"/>
              <w:numPr>
                <w:ilvl w:val="0"/>
                <w:numId w:val="99"/>
              </w:numPr>
              <w:spacing w:after="0"/>
              <w:jc w:val="both"/>
              <w:rPr>
                <w:rFonts w:eastAsia="ＭＳ 明朝"/>
                <w:lang w:eastAsia="ja-JP"/>
              </w:rPr>
            </w:pPr>
            <w:r w:rsidRPr="00844586">
              <w:rPr>
                <w:rFonts w:eastAsia="ＭＳ 明朝"/>
                <w:lang w:eastAsia="ja-JP"/>
              </w:rPr>
              <w:t>UCI multiplexing and collision handling can reuse legacy behaviour</w:t>
            </w:r>
          </w:p>
          <w:p w14:paraId="20AC0236" w14:textId="77777777" w:rsidR="00844586" w:rsidRPr="00844586" w:rsidRDefault="00844586" w:rsidP="00A86D33">
            <w:pPr>
              <w:pStyle w:val="aff"/>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f"/>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f"/>
              <w:numPr>
                <w:ilvl w:val="0"/>
                <w:numId w:val="99"/>
              </w:numPr>
              <w:spacing w:after="0"/>
              <w:jc w:val="both"/>
              <w:rPr>
                <w:rFonts w:eastAsia="ＭＳ 明朝"/>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f"/>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aff"/>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aff"/>
              <w:numPr>
                <w:ilvl w:val="0"/>
                <w:numId w:val="100"/>
              </w:numPr>
              <w:spacing w:after="100"/>
              <w:jc w:val="both"/>
              <w:rPr>
                <w:rFonts w:eastAsia="ＭＳ 明朝"/>
                <w:lang w:eastAsia="ja-JP"/>
              </w:rPr>
            </w:pPr>
            <w:r w:rsidRPr="002C2F70">
              <w:rPr>
                <w:rFonts w:eastAsia="ＭＳ 明朝"/>
                <w:lang w:eastAsia="ja-JP"/>
              </w:rPr>
              <w:t>Time domain diversity can be increased.</w:t>
            </w:r>
          </w:p>
          <w:p w14:paraId="4DD0C0ED" w14:textId="7550DE36" w:rsidR="00844586" w:rsidRPr="002C2F70" w:rsidRDefault="00844586" w:rsidP="00A86D33">
            <w:pPr>
              <w:pStyle w:val="aff"/>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aff"/>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aff"/>
              <w:numPr>
                <w:ilvl w:val="0"/>
                <w:numId w:val="100"/>
              </w:numPr>
              <w:spacing w:after="100"/>
              <w:jc w:val="both"/>
            </w:pPr>
            <w:r w:rsidRPr="00B2333A">
              <w:rPr>
                <w:highlight w:val="yellow"/>
              </w:rPr>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t>Over all allocated slots for TBoMS</w:t>
            </w:r>
          </w:p>
        </w:tc>
        <w:tc>
          <w:tcPr>
            <w:tcW w:w="7469" w:type="dxa"/>
          </w:tcPr>
          <w:p w14:paraId="47D0ABFF" w14:textId="1740CB93" w:rsidR="002C2F70" w:rsidRPr="002C2F70" w:rsidRDefault="002C2F70" w:rsidP="00A86D33">
            <w:pPr>
              <w:pStyle w:val="aff"/>
              <w:numPr>
                <w:ilvl w:val="0"/>
                <w:numId w:val="101"/>
              </w:numPr>
              <w:spacing w:after="100"/>
              <w:jc w:val="both"/>
            </w:pPr>
            <w:r w:rsidRPr="002C2F70">
              <w:rPr>
                <w:rFonts w:eastAsia="ＭＳ 明朝"/>
                <w:lang w:eastAsia="ja-JP"/>
              </w:rPr>
              <w:t>Time domain diversity can be increased.</w:t>
            </w:r>
          </w:p>
          <w:p w14:paraId="05662692" w14:textId="1A597898" w:rsidR="002C2F70" w:rsidRPr="002C2F70" w:rsidRDefault="002C2F70" w:rsidP="00A86D33">
            <w:pPr>
              <w:pStyle w:val="aff"/>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f"/>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f"/>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aff"/>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f"/>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aff"/>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f"/>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aff"/>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aff"/>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f"/>
              <w:numPr>
                <w:ilvl w:val="0"/>
                <w:numId w:val="103"/>
              </w:numPr>
              <w:spacing w:after="100"/>
              <w:jc w:val="both"/>
              <w:rPr>
                <w:rFonts w:eastAsia="ＭＳ 明朝"/>
                <w:lang w:eastAsia="ja-JP"/>
              </w:rPr>
            </w:pPr>
            <w:r w:rsidRPr="00F33A57">
              <w:rPr>
                <w:rFonts w:eastAsia="ＭＳ 明朝" w:hint="eastAsia"/>
                <w:lang w:eastAsia="ja-JP"/>
              </w:rPr>
              <w:t>S</w:t>
            </w:r>
            <w:r w:rsidRPr="00F33A57">
              <w:rPr>
                <w:rFonts w:eastAsia="ＭＳ 明朝"/>
                <w:lang w:eastAsia="ja-JP"/>
              </w:rPr>
              <w:t>pecification impacts are expected regarding UCI multiplexing</w:t>
            </w:r>
            <w:r w:rsidR="008F4C24">
              <w:rPr>
                <w:rFonts w:eastAsia="ＭＳ 明朝"/>
                <w:lang w:eastAsia="ja-JP"/>
              </w:rPr>
              <w:t>,</w:t>
            </w:r>
            <w:r w:rsidRPr="00F33A57">
              <w:rPr>
                <w:rFonts w:eastAsia="ＭＳ 明朝"/>
                <w:lang w:eastAsia="ja-JP"/>
              </w:rPr>
              <w:t xml:space="preserve"> collision handling</w:t>
            </w:r>
            <w:r w:rsidR="008F4C24">
              <w:rPr>
                <w:rFonts w:eastAsia="ＭＳ 明朝"/>
                <w:lang w:eastAsia="ja-JP"/>
              </w:rPr>
              <w:t xml:space="preserve"> and power control</w:t>
            </w:r>
            <w:r w:rsidRPr="00F33A57">
              <w:rPr>
                <w:rFonts w:eastAsia="ＭＳ 明朝"/>
                <w:lang w:eastAsia="ja-JP"/>
              </w:rPr>
              <w:t>.</w:t>
            </w:r>
          </w:p>
          <w:p w14:paraId="7FD380CC" w14:textId="05CE2157" w:rsidR="00F33A57" w:rsidRPr="00F33A57" w:rsidRDefault="00F33A57" w:rsidP="00A86D33">
            <w:pPr>
              <w:pStyle w:val="aff"/>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f"/>
              <w:numPr>
                <w:ilvl w:val="0"/>
                <w:numId w:val="103"/>
              </w:numPr>
              <w:spacing w:after="100"/>
              <w:jc w:val="both"/>
            </w:pPr>
            <w:r w:rsidRPr="00F33A57">
              <w:lastRenderedPageBreak/>
              <w:t>Huge increase to UE complexity.</w:t>
            </w:r>
          </w:p>
          <w:p w14:paraId="75F08188" w14:textId="77777777" w:rsidR="00F33A57" w:rsidRPr="00F33A57" w:rsidRDefault="00F33A57" w:rsidP="00A86D33">
            <w:pPr>
              <w:pStyle w:val="aff"/>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aff"/>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aff"/>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lastRenderedPageBreak/>
              <w:t>Over all allocated slots for TBoMS</w:t>
            </w:r>
          </w:p>
        </w:tc>
        <w:tc>
          <w:tcPr>
            <w:tcW w:w="7469" w:type="dxa"/>
          </w:tcPr>
          <w:p w14:paraId="5ED42A45" w14:textId="77777777" w:rsidR="00BB1896" w:rsidRPr="00BB1896" w:rsidRDefault="00BB1896" w:rsidP="00A86D33">
            <w:pPr>
              <w:pStyle w:val="aff"/>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f"/>
              <w:numPr>
                <w:ilvl w:val="0"/>
                <w:numId w:val="104"/>
              </w:numPr>
              <w:spacing w:after="100"/>
              <w:ind w:left="714" w:hanging="357"/>
              <w:jc w:val="both"/>
              <w:rPr>
                <w:rFonts w:eastAsia="ＭＳ 明朝"/>
                <w:lang w:eastAsia="ja-JP"/>
              </w:rPr>
            </w:pPr>
            <w:r w:rsidRPr="00BB1896">
              <w:rPr>
                <w:rFonts w:eastAsia="ＭＳ 明朝" w:hint="eastAsia"/>
                <w:lang w:eastAsia="ja-JP"/>
              </w:rPr>
              <w:t>S</w:t>
            </w:r>
            <w:r w:rsidRPr="00BB1896">
              <w:rPr>
                <w:rFonts w:eastAsia="ＭＳ 明朝"/>
                <w:lang w:eastAsia="ja-JP"/>
              </w:rPr>
              <w:t>pecification impacts are expected regarding UCI multiplexing</w:t>
            </w:r>
            <w:r w:rsidR="0017457D">
              <w:rPr>
                <w:rFonts w:eastAsia="ＭＳ 明朝"/>
                <w:lang w:eastAsia="ja-JP"/>
              </w:rPr>
              <w:t>,</w:t>
            </w:r>
            <w:r w:rsidRPr="00BB1896">
              <w:rPr>
                <w:rFonts w:eastAsia="ＭＳ 明朝"/>
                <w:lang w:eastAsia="ja-JP"/>
              </w:rPr>
              <w:t xml:space="preserve"> collision handling</w:t>
            </w:r>
            <w:r w:rsidR="0017457D">
              <w:rPr>
                <w:rFonts w:eastAsia="ＭＳ 明朝"/>
                <w:lang w:eastAsia="ja-JP"/>
              </w:rPr>
              <w:t xml:space="preserve"> and power control</w:t>
            </w:r>
            <w:r w:rsidRPr="00BB1896">
              <w:rPr>
                <w:rFonts w:eastAsia="ＭＳ 明朝"/>
                <w:lang w:eastAsia="ja-JP"/>
              </w:rPr>
              <w:t>.</w:t>
            </w:r>
          </w:p>
          <w:p w14:paraId="589BFA9E" w14:textId="00E8DAD6" w:rsidR="00BB1896" w:rsidRPr="00BB1896" w:rsidRDefault="00BB1896" w:rsidP="00A86D33">
            <w:pPr>
              <w:pStyle w:val="aff"/>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aff"/>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f"/>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f"/>
        <w:spacing w:after="240"/>
        <w:jc w:val="both"/>
        <w:rPr>
          <w:sz w:val="22"/>
          <w:szCs w:val="22"/>
        </w:rPr>
      </w:pPr>
    </w:p>
    <w:p w14:paraId="5091D1FE" w14:textId="0FFB6F42" w:rsidR="002D6C32" w:rsidRPr="002D6C32" w:rsidRDefault="00B2333A" w:rsidP="0091129E">
      <w:pPr>
        <w:pStyle w:val="aff"/>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aff"/>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aff"/>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f"/>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w:t>
      </w:r>
      <w:r>
        <w:rPr>
          <w:sz w:val="22"/>
          <w:szCs w:val="22"/>
        </w:rPr>
        <w:lastRenderedPageBreak/>
        <w:t xml:space="preserve">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aff"/>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f"/>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f"/>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f"/>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26A7FF3A" w14:textId="11DE2E16" w:rsidR="007F3C8C" w:rsidRPr="00A92406" w:rsidRDefault="0040018A" w:rsidP="0091129E">
      <w:pPr>
        <w:pStyle w:val="aff"/>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f"/>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36BF08BA"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r w:rsidR="002D5AEA">
              <w:rPr>
                <w:rFonts w:hint="eastAsia"/>
                <w:lang w:eastAsia="zh-CN"/>
              </w:rPr>
              <w:t>, CATT</w:t>
            </w:r>
            <w:r w:rsidR="00446581">
              <w:rPr>
                <w:lang w:eastAsia="zh-CN"/>
              </w:rPr>
              <w:t>, Sharp</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lastRenderedPageBreak/>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r w:rsidR="002D5AEA" w14:paraId="10B6C9A5" w14:textId="77777777" w:rsidTr="0067286F">
        <w:tc>
          <w:tcPr>
            <w:tcW w:w="2173" w:type="dxa"/>
          </w:tcPr>
          <w:p w14:paraId="63933524" w14:textId="59E07AAD" w:rsidR="002D5AEA" w:rsidRDefault="002D5AEA" w:rsidP="00BE7ADD">
            <w:pPr>
              <w:jc w:val="both"/>
              <w:rPr>
                <w:lang w:eastAsia="zh-CN"/>
              </w:rPr>
            </w:pPr>
            <w:r>
              <w:rPr>
                <w:rFonts w:hint="eastAsia"/>
                <w:lang w:eastAsia="zh-CN"/>
              </w:rPr>
              <w:t>CATT</w:t>
            </w:r>
          </w:p>
        </w:tc>
        <w:tc>
          <w:tcPr>
            <w:tcW w:w="7450" w:type="dxa"/>
          </w:tcPr>
          <w:p w14:paraId="216A93DA" w14:textId="254B63F6" w:rsidR="002D5AEA" w:rsidRDefault="002D5AEA" w:rsidP="00BE7ADD">
            <w:pPr>
              <w:jc w:val="both"/>
              <w:rPr>
                <w:lang w:eastAsia="zh-CN"/>
              </w:rPr>
            </w:pPr>
            <w:r>
              <w:rPr>
                <w:rFonts w:hint="eastAsia"/>
                <w:lang w:eastAsia="zh-CN"/>
              </w:rPr>
              <w:t>OK for progress</w:t>
            </w:r>
          </w:p>
        </w:tc>
      </w:tr>
      <w:tr w:rsidR="00446581" w14:paraId="6EEC64A0" w14:textId="77777777" w:rsidTr="0067286F">
        <w:tc>
          <w:tcPr>
            <w:tcW w:w="2173" w:type="dxa"/>
          </w:tcPr>
          <w:p w14:paraId="0C0B8CD0" w14:textId="01D946FA" w:rsidR="00446581" w:rsidRPr="00446581" w:rsidRDefault="00446581" w:rsidP="00BE7ADD">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450" w:type="dxa"/>
          </w:tcPr>
          <w:p w14:paraId="3225CB13" w14:textId="4D3E5976" w:rsidR="00446581" w:rsidRPr="00446581" w:rsidRDefault="00446581" w:rsidP="00BE7ADD">
            <w:pPr>
              <w:jc w:val="both"/>
              <w:rPr>
                <w:rFonts w:eastAsia="ＭＳ 明朝" w:hint="eastAsia"/>
                <w:lang w:eastAsia="ja-JP"/>
              </w:rPr>
            </w:pPr>
            <w:r>
              <w:rPr>
                <w:rFonts w:eastAsia="ＭＳ 明朝" w:hint="eastAsia"/>
                <w:lang w:eastAsia="ja-JP"/>
              </w:rPr>
              <w:t>W</w:t>
            </w:r>
            <w:r>
              <w:rPr>
                <w:rFonts w:eastAsia="ＭＳ 明朝"/>
                <w:lang w:eastAsia="ja-JP"/>
              </w:rPr>
              <w:t xml:space="preserve">e are fine for progress. </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f"/>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f"/>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
        <w:jc w:val="both"/>
        <w:rPr>
          <w:sz w:val="22"/>
          <w:szCs w:val="22"/>
          <w:lang w:val="en-US"/>
        </w:rPr>
      </w:pPr>
    </w:p>
    <w:p w14:paraId="5E9E7212" w14:textId="77777777" w:rsidR="00AE549A" w:rsidRDefault="00AE549A">
      <w:pPr>
        <w:pStyle w:val="aff"/>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w:t>
      </w:r>
      <w:r>
        <w:rPr>
          <w:sz w:val="22"/>
          <w:lang w:val="en-US"/>
        </w:rPr>
        <w:lastRenderedPageBreak/>
        <w:t>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lastRenderedPageBreak/>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lastRenderedPageBreak/>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02CDD373" w14:textId="77777777" w:rsidR="00EB72CA" w:rsidRPr="00DA671B" w:rsidRDefault="00EB72CA" w:rsidP="00A86D33">
            <w:pPr>
              <w:pStyle w:val="aff"/>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aff"/>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f"/>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f"/>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f"/>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f"/>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aff"/>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f"/>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aff"/>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2"/>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f"/>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aff"/>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f"/>
              <w:numPr>
                <w:ilvl w:val="0"/>
                <w:numId w:val="115"/>
              </w:numPr>
              <w:spacing w:after="100"/>
              <w:jc w:val="both"/>
            </w:pPr>
            <w:r w:rsidRPr="00D76EF8">
              <w:rPr>
                <w:lang w:eastAsia="zh-CN"/>
              </w:rPr>
              <w:t xml:space="preserve">The S slot could be combined with the following normal U slot(s) and </w:t>
            </w:r>
            <w:r w:rsidRPr="00D76EF8">
              <w:rPr>
                <w:lang w:eastAsia="zh-CN"/>
              </w:rPr>
              <w:lastRenderedPageBreak/>
              <w:t>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lastRenderedPageBreak/>
              <w:t>Negative impacts</w:t>
            </w:r>
          </w:p>
        </w:tc>
        <w:tc>
          <w:tcPr>
            <w:tcW w:w="7469" w:type="dxa"/>
          </w:tcPr>
          <w:p w14:paraId="25EF215E" w14:textId="3D9418AC" w:rsidR="00FE6CB5" w:rsidRDefault="00D76EF8" w:rsidP="00D76EF8">
            <w:pPr>
              <w:pStyle w:val="aff"/>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f"/>
              <w:numPr>
                <w:ilvl w:val="0"/>
                <w:numId w:val="116"/>
              </w:numPr>
              <w:spacing w:after="100"/>
              <w:jc w:val="both"/>
            </w:pPr>
            <w:r>
              <w:t xml:space="preserve">Separate TDRA configurations are needed to support S slots. </w:t>
            </w:r>
          </w:p>
          <w:p w14:paraId="2D6762BA" w14:textId="347666A0" w:rsidR="00642435" w:rsidRDefault="00642435" w:rsidP="00D76EF8">
            <w:pPr>
              <w:pStyle w:val="aff"/>
              <w:numPr>
                <w:ilvl w:val="0"/>
                <w:numId w:val="116"/>
              </w:numPr>
              <w:spacing w:after="100"/>
              <w:jc w:val="both"/>
            </w:pPr>
            <w:r>
              <w:t>L&gt;14 in SLIV may need to be considered.</w:t>
            </w:r>
          </w:p>
          <w:p w14:paraId="7F83470F" w14:textId="77777777" w:rsidR="00642435" w:rsidRDefault="00642435" w:rsidP="00D76EF8">
            <w:pPr>
              <w:pStyle w:val="aff"/>
              <w:numPr>
                <w:ilvl w:val="0"/>
                <w:numId w:val="116"/>
              </w:numPr>
              <w:spacing w:after="100"/>
              <w:jc w:val="both"/>
            </w:pPr>
            <w:r>
              <w:t>Aspects related to DMRS allocation in S slot need to be resolved.</w:t>
            </w:r>
          </w:p>
          <w:p w14:paraId="3534F75C" w14:textId="59E39133" w:rsidR="00642435" w:rsidRDefault="00642435" w:rsidP="00D76EF8">
            <w:pPr>
              <w:pStyle w:val="aff"/>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f"/>
              <w:numPr>
                <w:ilvl w:val="0"/>
                <w:numId w:val="116"/>
              </w:numPr>
              <w:spacing w:after="100"/>
              <w:jc w:val="both"/>
            </w:pPr>
            <w:r w:rsidRPr="00D76EF8">
              <w:t>Aspects related to rate-matching need to be resolved.</w:t>
            </w:r>
          </w:p>
          <w:p w14:paraId="1F0C6AFD" w14:textId="11DF30FC" w:rsidR="00642435" w:rsidRDefault="00642435" w:rsidP="00D76EF8">
            <w:pPr>
              <w:pStyle w:val="aff"/>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aff"/>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f"/>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2"/>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Possibly no impacts on rate matching, UCI multiplexing, power control, if special slots 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f"/>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f"/>
        <w:numPr>
          <w:ilvl w:val="0"/>
          <w:numId w:val="117"/>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aff"/>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f"/>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w:t>
      </w:r>
      <w:r w:rsidR="0012649B">
        <w:rPr>
          <w:sz w:val="22"/>
          <w:lang w:val="en-US"/>
        </w:rPr>
        <w:lastRenderedPageBreak/>
        <w:t>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aff"/>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2"/>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t>Support FL’s Proposal 7</w:t>
            </w:r>
          </w:p>
        </w:tc>
        <w:tc>
          <w:tcPr>
            <w:tcW w:w="7575" w:type="dxa"/>
          </w:tcPr>
          <w:p w14:paraId="401BF27C" w14:textId="1628C575" w:rsidR="00560EE4" w:rsidRDefault="0096408C" w:rsidP="007A4ADB">
            <w:pPr>
              <w:jc w:val="both"/>
              <w:rPr>
                <w:lang w:eastAsia="zh-CN"/>
              </w:rPr>
            </w:pPr>
            <w:r>
              <w:rPr>
                <w:rFonts w:hint="eastAsia"/>
                <w:lang w:eastAsia="zh-CN"/>
              </w:rPr>
              <w:t>v</w:t>
            </w:r>
            <w:r>
              <w:rPr>
                <w:lang w:eastAsia="zh-CN"/>
              </w:rPr>
              <w:t>ivo</w:t>
            </w:r>
            <w:r w:rsidR="002D5AEA">
              <w:rPr>
                <w:rFonts w:hint="eastAsia"/>
                <w:lang w:eastAsia="zh-CN"/>
              </w:rPr>
              <w:t>, CATT</w:t>
            </w:r>
            <w:r w:rsidR="00446581">
              <w:rPr>
                <w:lang w:eastAsia="zh-CN"/>
              </w:rPr>
              <w:t>, Sharp</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f"/>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f"/>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f"/>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lastRenderedPageBreak/>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27502E9F"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6F931125"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7F4F7251"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6639FF18" w14:textId="77777777" w:rsidR="00AE549A" w:rsidRDefault="00464B25">
            <w:pPr>
              <w:spacing w:after="0"/>
              <w:jc w:val="both"/>
            </w:pPr>
            <w:r>
              <w:rPr>
                <w:rFonts w:eastAsia="ＭＳ 明朝" w:hint="eastAsia"/>
                <w:lang w:eastAsia="ja-JP"/>
              </w:rPr>
              <w:t>W</w:t>
            </w:r>
            <w:r>
              <w:rPr>
                <w:rFonts w:eastAsia="ＭＳ 明朝"/>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ＭＳ 明朝"/>
                <w:lang w:eastAsia="ja-JP"/>
              </w:rPr>
            </w:pPr>
            <w:r>
              <w:t>Qualcomm</w:t>
            </w:r>
          </w:p>
        </w:tc>
        <w:tc>
          <w:tcPr>
            <w:tcW w:w="6081" w:type="dxa"/>
          </w:tcPr>
          <w:p w14:paraId="7ED37F20" w14:textId="77777777" w:rsidR="00AE549A" w:rsidRDefault="00464B25">
            <w:pPr>
              <w:spacing w:after="0"/>
              <w:jc w:val="both"/>
              <w:rPr>
                <w:rFonts w:eastAsia="ＭＳ 明朝"/>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ＭＳ 明朝" w:hint="eastAsia"/>
                <w:lang w:eastAsia="ja-JP"/>
              </w:rPr>
              <w:t>S</w:t>
            </w:r>
            <w:r>
              <w:rPr>
                <w:rFonts w:eastAsia="ＭＳ 明朝"/>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ＭＳ 明朝"/>
                <w:lang w:eastAsia="ja-JP"/>
              </w:rPr>
            </w:pPr>
            <w:r>
              <w:rPr>
                <w:rFonts w:eastAsia="ＭＳ 明朝"/>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ＭＳ 明朝"/>
                <w:lang w:eastAsia="ja-JP"/>
              </w:rPr>
            </w:pPr>
            <w:r>
              <w:rPr>
                <w:rFonts w:eastAsia="ＭＳ 明朝"/>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ＭＳ 明朝"/>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ＭＳ 明朝" w:hint="eastAsia"/>
                <w:lang w:eastAsia="ja-JP"/>
              </w:rPr>
              <w:lastRenderedPageBreak/>
              <w:t>F</w:t>
            </w:r>
            <w:r>
              <w:rPr>
                <w:rFonts w:eastAsia="ＭＳ 明朝"/>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aff"/>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2"/>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aff"/>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ed, which is not applicable for TBoMS.</w:t>
            </w:r>
          </w:p>
        </w:tc>
      </w:tr>
      <w:tr w:rsidR="002D5AEA" w14:paraId="28182380" w14:textId="77777777" w:rsidTr="00AA6C8C">
        <w:tc>
          <w:tcPr>
            <w:tcW w:w="2173" w:type="dxa"/>
          </w:tcPr>
          <w:p w14:paraId="614748A0" w14:textId="20417105" w:rsidR="002D5AEA" w:rsidRDefault="002D5AEA" w:rsidP="000D3552">
            <w:pPr>
              <w:jc w:val="both"/>
              <w:rPr>
                <w:lang w:eastAsia="zh-CN"/>
              </w:rPr>
            </w:pPr>
            <w:r>
              <w:rPr>
                <w:rFonts w:hint="eastAsia"/>
                <w:lang w:eastAsia="zh-CN"/>
              </w:rPr>
              <w:t>CATT</w:t>
            </w:r>
            <w:bookmarkStart w:id="5" w:name="_GoBack"/>
            <w:bookmarkEnd w:id="5"/>
          </w:p>
        </w:tc>
        <w:tc>
          <w:tcPr>
            <w:tcW w:w="7450" w:type="dxa"/>
          </w:tcPr>
          <w:p w14:paraId="5F9041CC" w14:textId="77777777" w:rsidR="002D5AEA" w:rsidRDefault="002D5AEA" w:rsidP="000D3552">
            <w:pPr>
              <w:jc w:val="both"/>
              <w:rPr>
                <w:lang w:eastAsia="zh-CN"/>
              </w:rPr>
            </w:pPr>
            <w:r>
              <w:rPr>
                <w:rFonts w:hint="eastAsia"/>
                <w:lang w:eastAsia="zh-CN"/>
              </w:rPr>
              <w:t xml:space="preserve">Support in principle. </w:t>
            </w:r>
          </w:p>
          <w:p w14:paraId="06B9FC7E" w14:textId="48815BB6" w:rsidR="002D5AEA" w:rsidRDefault="002D5AEA" w:rsidP="002D5AEA">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6"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6"/>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f"/>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f"/>
        <w:numPr>
          <w:ilvl w:val="2"/>
          <w:numId w:val="21"/>
        </w:numPr>
        <w:rPr>
          <w:sz w:val="22"/>
          <w:szCs w:val="22"/>
          <w:lang w:val="en-US"/>
        </w:rPr>
      </w:pPr>
      <w:r>
        <w:rPr>
          <w:sz w:val="22"/>
          <w:szCs w:val="22"/>
          <w:lang w:val="en-US"/>
        </w:rPr>
        <w:lastRenderedPageBreak/>
        <w:t>Vivo [6] (to indicate only the number of slots per TOT, the number of TOTs is separately configured)</w:t>
      </w:r>
    </w:p>
    <w:p w14:paraId="0E30D69B" w14:textId="77777777" w:rsidR="00AE549A" w:rsidRDefault="00464B25">
      <w:pPr>
        <w:pStyle w:val="aff"/>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f"/>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f"/>
        <w:numPr>
          <w:ilvl w:val="2"/>
          <w:numId w:val="21"/>
        </w:numPr>
        <w:rPr>
          <w:sz w:val="22"/>
          <w:szCs w:val="22"/>
          <w:lang w:val="en-US"/>
        </w:rPr>
      </w:pPr>
      <w:r>
        <w:rPr>
          <w:sz w:val="22"/>
          <w:szCs w:val="22"/>
          <w:lang w:val="en-US"/>
        </w:rPr>
        <w:t>TCL communications [4]</w:t>
      </w:r>
    </w:p>
    <w:p w14:paraId="624D6F6F" w14:textId="77777777" w:rsidR="00AE549A" w:rsidRDefault="00AE549A">
      <w:pPr>
        <w:pStyle w:val="aff"/>
        <w:ind w:left="2160"/>
        <w:rPr>
          <w:sz w:val="22"/>
          <w:szCs w:val="22"/>
          <w:lang w:val="en-US"/>
        </w:rPr>
      </w:pPr>
    </w:p>
    <w:p w14:paraId="4FB8DF32" w14:textId="77777777" w:rsidR="00AE549A" w:rsidRDefault="00464B25">
      <w:pPr>
        <w:pStyle w:val="aff"/>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f"/>
        <w:numPr>
          <w:ilvl w:val="1"/>
          <w:numId w:val="21"/>
        </w:numPr>
        <w:rPr>
          <w:sz w:val="22"/>
          <w:szCs w:val="22"/>
          <w:lang w:val="en-US"/>
        </w:rPr>
      </w:pPr>
      <w:r>
        <w:rPr>
          <w:sz w:val="22"/>
          <w:szCs w:val="22"/>
          <w:lang w:val="en-US"/>
        </w:rPr>
        <w:t>Nokia/NSB [21]: {[1], 2, 3, 4, 7}</w:t>
      </w:r>
    </w:p>
    <w:p w14:paraId="7013BB73" w14:textId="77777777" w:rsidR="00AE549A" w:rsidRDefault="00464B25">
      <w:pPr>
        <w:pStyle w:val="aff"/>
        <w:numPr>
          <w:ilvl w:val="1"/>
          <w:numId w:val="21"/>
        </w:numPr>
        <w:rPr>
          <w:sz w:val="22"/>
          <w:szCs w:val="22"/>
          <w:lang w:val="en-US"/>
        </w:rPr>
      </w:pPr>
      <w:r>
        <w:rPr>
          <w:sz w:val="22"/>
          <w:szCs w:val="22"/>
          <w:lang w:val="en-US"/>
        </w:rPr>
        <w:t>ZTE [5]: {1, 2, 3, 4, 7, 8, 12, 16}</w:t>
      </w:r>
    </w:p>
    <w:p w14:paraId="400B22D1" w14:textId="77777777" w:rsidR="00AE549A" w:rsidRDefault="00464B25">
      <w:pPr>
        <w:pStyle w:val="aff"/>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f"/>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f"/>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f"/>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lastRenderedPageBreak/>
              <w:t>FFS: whether TBoMS are supported.</w:t>
            </w:r>
          </w:p>
        </w:tc>
      </w:tr>
    </w:tbl>
    <w:p w14:paraId="2AC9DFD6"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60F97039" w14:textId="77777777" w:rsidR="00AE549A" w:rsidRDefault="00464B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DB851BA" w14:textId="77777777" w:rsidR="00AE549A" w:rsidRDefault="00464B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ＭＳ 明朝"/>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 xml:space="preserve">FFS: which and how many values for the number of allocated also </w:t>
            </w:r>
            <w:r>
              <w:rPr>
                <w:b/>
                <w:bCs/>
                <w:lang w:val="en-US"/>
              </w:rPr>
              <w:lastRenderedPageBreak/>
              <w:t>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ＭＳ 明朝" w:hint="eastAsia"/>
                <w:lang w:eastAsia="ja-JP"/>
              </w:rPr>
              <w:lastRenderedPageBreak/>
              <w:t>P</w:t>
            </w:r>
            <w:r>
              <w:rPr>
                <w:rFonts w:eastAsia="ＭＳ 明朝"/>
                <w:lang w:eastAsia="ja-JP"/>
              </w:rPr>
              <w:t>anasonic</w:t>
            </w:r>
          </w:p>
        </w:tc>
        <w:tc>
          <w:tcPr>
            <w:tcW w:w="6081" w:type="dxa"/>
          </w:tcPr>
          <w:p w14:paraId="4B202047" w14:textId="77777777" w:rsidR="00AE549A" w:rsidRDefault="00464B25">
            <w:pPr>
              <w:spacing w:after="120"/>
              <w:jc w:val="both"/>
            </w:pPr>
            <w:r>
              <w:rPr>
                <w:rFonts w:eastAsia="ＭＳ 明朝" w:hint="eastAsia"/>
                <w:lang w:eastAsia="ja-JP"/>
              </w:rPr>
              <w:t>W</w:t>
            </w:r>
            <w:r>
              <w:rPr>
                <w:rFonts w:eastAsia="ＭＳ 明朝"/>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ＭＳ 明朝"/>
                <w:lang w:eastAsia="ja-JP"/>
              </w:rPr>
            </w:pPr>
            <w:r>
              <w:t>Qualcomm</w:t>
            </w:r>
          </w:p>
        </w:tc>
        <w:tc>
          <w:tcPr>
            <w:tcW w:w="6081" w:type="dxa"/>
          </w:tcPr>
          <w:p w14:paraId="724FEC28" w14:textId="77777777" w:rsidR="00AE549A" w:rsidRDefault="00464B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ＭＳ 明朝" w:hint="eastAsia"/>
                <w:lang w:eastAsia="ja-JP"/>
              </w:rPr>
              <w:t>F</w:t>
            </w:r>
            <w:r>
              <w:rPr>
                <w:rFonts w:eastAsia="ＭＳ 明朝"/>
                <w:lang w:eastAsia="ja-JP"/>
              </w:rPr>
              <w:t>ujitsu</w:t>
            </w:r>
          </w:p>
        </w:tc>
        <w:tc>
          <w:tcPr>
            <w:tcW w:w="6081" w:type="dxa"/>
          </w:tcPr>
          <w:p w14:paraId="7B027355" w14:textId="7B35BBF3" w:rsidR="001F1E70" w:rsidRDefault="001F1E70" w:rsidP="001F1E70">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0E05011" w14:textId="77777777" w:rsidR="00AE549A" w:rsidRDefault="00464B25">
      <w:pPr>
        <w:jc w:val="both"/>
      </w:pPr>
      <w:r>
        <w:lastRenderedPageBreak/>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4CBF090A"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11D0B1CD" w14:textId="77777777" w:rsidR="00AE549A" w:rsidRDefault="00464B25">
            <w:pPr>
              <w:jc w:val="both"/>
            </w:pPr>
            <w:r>
              <w:rPr>
                <w:rFonts w:eastAsia="ＭＳ 明朝" w:hint="eastAsia"/>
                <w:lang w:eastAsia="ja-JP"/>
              </w:rPr>
              <w:t>W</w:t>
            </w:r>
            <w:r>
              <w:rPr>
                <w:rFonts w:eastAsia="ＭＳ 明朝"/>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ＭＳ 明朝"/>
                <w:lang w:eastAsia="ja-JP"/>
              </w:rPr>
            </w:pPr>
            <w:r>
              <w:rPr>
                <w:rFonts w:eastAsia="Malgun Gothic" w:hint="eastAsia"/>
                <w:lang w:eastAsia="ko-KR"/>
              </w:rPr>
              <w:t>LG</w:t>
            </w:r>
          </w:p>
        </w:tc>
        <w:tc>
          <w:tcPr>
            <w:tcW w:w="6081" w:type="dxa"/>
          </w:tcPr>
          <w:p w14:paraId="2595C43C" w14:textId="77777777" w:rsidR="00AE549A" w:rsidRDefault="00464B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284219FD" w14:textId="77777777" w:rsidR="00AE549A" w:rsidRDefault="00464B25">
            <w:pPr>
              <w:jc w:val="both"/>
            </w:pPr>
            <w:r>
              <w:rPr>
                <w:rFonts w:eastAsia="ＭＳ 明朝" w:hint="eastAsia"/>
                <w:lang w:eastAsia="ja-JP"/>
              </w:rPr>
              <w:t>W</w:t>
            </w:r>
            <w:r>
              <w:rPr>
                <w:rFonts w:eastAsia="ＭＳ 明朝"/>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ＭＳ 明朝"/>
                <w:lang w:eastAsia="ja-JP"/>
              </w:rPr>
            </w:pPr>
            <w:r>
              <w:t>Qualcomm</w:t>
            </w:r>
          </w:p>
        </w:tc>
        <w:tc>
          <w:tcPr>
            <w:tcW w:w="6081" w:type="dxa"/>
          </w:tcPr>
          <w:p w14:paraId="743B7A8F" w14:textId="77777777" w:rsidR="00AE549A" w:rsidRDefault="00464B25">
            <w:pPr>
              <w:jc w:val="both"/>
              <w:rPr>
                <w:rFonts w:eastAsia="ＭＳ 明朝"/>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ＭＳ 明朝" w:hint="eastAsia"/>
                <w:lang w:eastAsia="ja-JP"/>
              </w:rPr>
              <w:t>F</w:t>
            </w:r>
            <w:r>
              <w:rPr>
                <w:rFonts w:eastAsia="ＭＳ 明朝"/>
                <w:lang w:eastAsia="ja-JP"/>
              </w:rPr>
              <w:t>ujitsu</w:t>
            </w:r>
          </w:p>
        </w:tc>
        <w:tc>
          <w:tcPr>
            <w:tcW w:w="6081" w:type="dxa"/>
          </w:tcPr>
          <w:p w14:paraId="5ED1CBB9" w14:textId="311ADC1A" w:rsidR="001F1E70" w:rsidRDefault="001F1E70" w:rsidP="001F1E70">
            <w:pPr>
              <w:jc w:val="both"/>
              <w:rPr>
                <w:lang w:eastAsia="zh-CN"/>
              </w:rPr>
            </w:pPr>
            <w:r>
              <w:rPr>
                <w:rFonts w:eastAsia="ＭＳ 明朝" w:hint="eastAsia"/>
                <w:lang w:eastAsia="ja-JP"/>
              </w:rPr>
              <w:t>S</w:t>
            </w:r>
            <w:r>
              <w:rPr>
                <w:rFonts w:eastAsia="ＭＳ 明朝"/>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lastRenderedPageBreak/>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f"/>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f"/>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f"/>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f"/>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f"/>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f"/>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f"/>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f"/>
        <w:ind w:left="1440"/>
        <w:jc w:val="both"/>
        <w:rPr>
          <w:sz w:val="22"/>
          <w:szCs w:val="22"/>
          <w:lang w:eastAsia="zh-CN"/>
        </w:rPr>
      </w:pPr>
    </w:p>
    <w:p w14:paraId="39107A47" w14:textId="77777777" w:rsidR="00AE549A" w:rsidRDefault="00464B25">
      <w:pPr>
        <w:pStyle w:val="aff"/>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f"/>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f"/>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9"/>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ＭＳ 明朝" w:hint="eastAsia"/>
                <w:lang w:eastAsia="ja-JP"/>
              </w:rPr>
              <w:t>S</w:t>
            </w:r>
            <w:r>
              <w:rPr>
                <w:rFonts w:eastAsia="ＭＳ 明朝"/>
                <w:lang w:eastAsia="ja-JP"/>
              </w:rPr>
              <w:t>harp</w:t>
            </w:r>
          </w:p>
        </w:tc>
        <w:tc>
          <w:tcPr>
            <w:tcW w:w="6083" w:type="dxa"/>
          </w:tcPr>
          <w:p w14:paraId="27B77D03"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543AA04" w14:textId="77777777" w:rsidR="00AE549A" w:rsidRDefault="00464B25">
            <w:pPr>
              <w:jc w:val="both"/>
            </w:pPr>
            <w:r>
              <w:rPr>
                <w:rFonts w:eastAsia="ＭＳ 明朝" w:hint="eastAsia"/>
                <w:lang w:eastAsia="ja-JP"/>
              </w:rPr>
              <w:t>I</w:t>
            </w:r>
            <w:r>
              <w:rPr>
                <w:rFonts w:eastAsia="ＭＳ 明朝"/>
                <w:lang w:eastAsia="ja-JP"/>
              </w:rPr>
              <w:t xml:space="preserve">n our view, the legacy framework implies that UCI multiplexing is applied to a unit (i.e., repetition) for encoding procedure specified in TS38.212. Otherwise, more effort to build a specification for TBoMS is </w:t>
            </w:r>
            <w:r>
              <w:rPr>
                <w:rFonts w:eastAsia="ＭＳ 明朝"/>
                <w:lang w:eastAsia="ja-JP"/>
              </w:rPr>
              <w:lastRenderedPageBreak/>
              <w:t>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ＭＳ 明朝"/>
                <w:lang w:eastAsia="ja-JP"/>
              </w:rPr>
            </w:pPr>
            <w:r>
              <w:rPr>
                <w:rFonts w:hint="eastAsia"/>
              </w:rPr>
              <w:lastRenderedPageBreak/>
              <w:t>L</w:t>
            </w:r>
            <w:r>
              <w:t>G</w:t>
            </w:r>
          </w:p>
        </w:tc>
        <w:tc>
          <w:tcPr>
            <w:tcW w:w="6083" w:type="dxa"/>
          </w:tcPr>
          <w:p w14:paraId="2565E903" w14:textId="77777777" w:rsidR="00AE549A" w:rsidRDefault="00464B25">
            <w:pPr>
              <w:jc w:val="both"/>
              <w:rPr>
                <w:rFonts w:eastAsia="ＭＳ 明朝"/>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ＭＳ 明朝" w:hint="eastAsia"/>
                <w:lang w:eastAsia="ja-JP"/>
              </w:rPr>
              <w:t>P</w:t>
            </w:r>
            <w:r>
              <w:rPr>
                <w:rFonts w:eastAsia="ＭＳ 明朝"/>
                <w:lang w:eastAsia="ja-JP"/>
              </w:rPr>
              <w:t>anasonic</w:t>
            </w:r>
          </w:p>
        </w:tc>
        <w:tc>
          <w:tcPr>
            <w:tcW w:w="6083" w:type="dxa"/>
          </w:tcPr>
          <w:p w14:paraId="2BD328F7" w14:textId="77777777" w:rsidR="00AE549A" w:rsidRDefault="00464B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ＭＳ 明朝"/>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ＭＳ 明朝"/>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lastRenderedPageBreak/>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ＭＳ 明朝" w:hint="eastAsia"/>
                <w:lang w:eastAsia="ja-JP"/>
              </w:rPr>
              <w:t>S</w:t>
            </w:r>
            <w:r>
              <w:rPr>
                <w:rFonts w:eastAsia="ＭＳ 明朝"/>
                <w:lang w:eastAsia="ja-JP"/>
              </w:rPr>
              <w:t>harp</w:t>
            </w:r>
          </w:p>
        </w:tc>
        <w:tc>
          <w:tcPr>
            <w:tcW w:w="6081" w:type="dxa"/>
          </w:tcPr>
          <w:p w14:paraId="09460BDC" w14:textId="77777777" w:rsidR="00AE549A" w:rsidRDefault="00464B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ＭＳ 明朝"/>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7517A027" w14:textId="77777777" w:rsidR="00AE549A" w:rsidRDefault="00464B25">
            <w:pPr>
              <w:jc w:val="both"/>
            </w:pPr>
            <w:r>
              <w:rPr>
                <w:rFonts w:eastAsia="ＭＳ 明朝" w:hint="eastAsia"/>
                <w:lang w:eastAsia="ja-JP"/>
              </w:rPr>
              <w:t>W</w:t>
            </w:r>
            <w:r>
              <w:rPr>
                <w:rFonts w:eastAsia="ＭＳ 明朝"/>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ＭＳ 明朝"/>
                <w:lang w:eastAsia="ja-JP"/>
              </w:rPr>
            </w:pPr>
            <w:r>
              <w:t>Qualcomm</w:t>
            </w:r>
          </w:p>
        </w:tc>
        <w:tc>
          <w:tcPr>
            <w:tcW w:w="6081" w:type="dxa"/>
          </w:tcPr>
          <w:p w14:paraId="15A3FA6E" w14:textId="77777777" w:rsidR="00AE549A" w:rsidRDefault="00464B25">
            <w:pPr>
              <w:jc w:val="both"/>
              <w:rPr>
                <w:rFonts w:eastAsia="ＭＳ 明朝"/>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ＭＳ 明朝"/>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lastRenderedPageBreak/>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f"/>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f"/>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aff"/>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f"/>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f"/>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aff"/>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w:t>
      </w:r>
      <w:proofErr w:type="spellStart"/>
      <w:r>
        <w:rPr>
          <w:sz w:val="22"/>
          <w:szCs w:val="22"/>
          <w:lang w:val="en-US"/>
        </w:rPr>
        <w:t>hould</w:t>
      </w:r>
      <w:proofErr w:type="spellEnd"/>
      <w:r>
        <w:rPr>
          <w:sz w:val="22"/>
          <w:szCs w:val="22"/>
          <w:lang w:val="en-US"/>
        </w:rPr>
        <w:t xml:space="preserve">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2"/>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ＭＳ 明朝" w:hint="eastAsia"/>
                <w:lang w:eastAsia="ja-JP"/>
              </w:rPr>
              <w:t>N</w:t>
            </w:r>
            <w:r>
              <w:rPr>
                <w:rFonts w:eastAsia="ＭＳ 明朝"/>
                <w:lang w:eastAsia="ja-JP"/>
              </w:rPr>
              <w:t>TT DOCOMO</w:t>
            </w:r>
          </w:p>
        </w:tc>
        <w:tc>
          <w:tcPr>
            <w:tcW w:w="6081" w:type="dxa"/>
          </w:tcPr>
          <w:p w14:paraId="7EF7DFC5" w14:textId="77777777" w:rsidR="00AE549A" w:rsidRDefault="00464B25">
            <w:pPr>
              <w:jc w:val="both"/>
            </w:pPr>
            <w:r>
              <w:rPr>
                <w:rFonts w:eastAsia="ＭＳ 明朝" w:hint="eastAsia"/>
                <w:lang w:eastAsia="ja-JP"/>
              </w:rPr>
              <w:t>S</w:t>
            </w:r>
            <w:r>
              <w:rPr>
                <w:rFonts w:eastAsia="ＭＳ 明朝"/>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3BB0DD11" w14:textId="77777777" w:rsidR="00AE549A" w:rsidRDefault="00464B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0B1D9ACA"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9C7E10C" w14:textId="77777777" w:rsidR="00AE549A" w:rsidRDefault="00464B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69D7A755" w14:textId="77777777" w:rsidR="00AE549A" w:rsidRDefault="00464B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ＭＳ 明朝"/>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ＭＳ 明朝"/>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lastRenderedPageBreak/>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ＭＳ 明朝" w:hint="eastAsia"/>
                <w:lang w:eastAsia="ja-JP"/>
              </w:rPr>
              <w:t>P</w:t>
            </w:r>
            <w:r>
              <w:rPr>
                <w:rFonts w:eastAsia="ＭＳ 明朝"/>
                <w:lang w:eastAsia="ja-JP"/>
              </w:rPr>
              <w:t>anasonic</w:t>
            </w:r>
          </w:p>
        </w:tc>
        <w:tc>
          <w:tcPr>
            <w:tcW w:w="6081" w:type="dxa"/>
          </w:tcPr>
          <w:p w14:paraId="7BB3CDF0" w14:textId="77777777" w:rsidR="00AE549A" w:rsidRDefault="00464B25">
            <w:pPr>
              <w:spacing w:after="120"/>
              <w:jc w:val="both"/>
            </w:pPr>
            <w:r>
              <w:rPr>
                <w:rFonts w:eastAsia="ＭＳ 明朝" w:hint="eastAsia"/>
                <w:lang w:eastAsia="ja-JP"/>
              </w:rPr>
              <w:t>W</w:t>
            </w:r>
            <w:r>
              <w:rPr>
                <w:rFonts w:eastAsia="ＭＳ 明朝"/>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ＭＳ 明朝"/>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ＭＳ 明朝"/>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4F804BAC" w:rsidR="00AE549A" w:rsidRDefault="00464B25">
      <w:pPr>
        <w:jc w:val="both"/>
      </w:pPr>
      <w:r>
        <w:lastRenderedPageBreak/>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aff"/>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aff"/>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aff"/>
        <w:numPr>
          <w:ilvl w:val="2"/>
          <w:numId w:val="29"/>
        </w:numPr>
        <w:jc w:val="both"/>
        <w:rPr>
          <w:sz w:val="22"/>
          <w:lang w:val="en-US"/>
        </w:rPr>
      </w:pPr>
      <w:r>
        <w:rPr>
          <w:sz w:val="22"/>
          <w:lang w:val="en-US"/>
        </w:rPr>
        <w:t>Sierra Wireless [23]</w:t>
      </w:r>
    </w:p>
    <w:p w14:paraId="1D02A183" w14:textId="77777777" w:rsidR="00AE549A" w:rsidRDefault="00464B25">
      <w:pPr>
        <w:pStyle w:val="aff"/>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aff"/>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47CD6EE" w14:textId="77777777" w:rsidR="00AE549A" w:rsidRDefault="00464B25">
      <w:pPr>
        <w:pStyle w:val="aff"/>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f"/>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lastRenderedPageBreak/>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aff"/>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f"/>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f"/>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f"/>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f"/>
        <w:numPr>
          <w:ilvl w:val="0"/>
          <w:numId w:val="30"/>
        </w:numPr>
        <w:jc w:val="both"/>
        <w:rPr>
          <w:b/>
          <w:bCs/>
          <w:sz w:val="22"/>
          <w:szCs w:val="22"/>
        </w:rPr>
      </w:pPr>
      <w:r>
        <w:rPr>
          <w:sz w:val="22"/>
          <w:szCs w:val="22"/>
        </w:rPr>
        <w:lastRenderedPageBreak/>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f"/>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f"/>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f"/>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f"/>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f"/>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f"/>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f"/>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f"/>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f"/>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aff"/>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f"/>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f"/>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f"/>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f"/>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f"/>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f"/>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lastRenderedPageBreak/>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aff"/>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lastRenderedPageBreak/>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f"/>
              <w:numPr>
                <w:ilvl w:val="0"/>
                <w:numId w:val="3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f"/>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f"/>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f"/>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A0238C" w14:textId="77777777" w:rsidR="00AE549A" w:rsidRDefault="00AE549A">
            <w:pPr>
              <w:spacing w:afterLines="50" w:after="120"/>
              <w:jc w:val="both"/>
              <w:rPr>
                <w:rFonts w:eastAsia="游明朝"/>
                <w:bCs/>
                <w:lang w:val="en-US"/>
              </w:rPr>
            </w:pPr>
          </w:p>
          <w:p w14:paraId="69807631"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游明朝"/>
                <w:b/>
                <w:sz w:val="22"/>
                <w:szCs w:val="22"/>
              </w:rPr>
            </w:pPr>
          </w:p>
          <w:p w14:paraId="28CEE3E8"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lastRenderedPageBreak/>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70338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f"/>
              <w:widowControl w:val="0"/>
              <w:numPr>
                <w:ilvl w:val="0"/>
                <w:numId w:val="5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f"/>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lastRenderedPageBreak/>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 xml:space="preserve">Support rate matching per slot for TBoMS, unless the </w:t>
            </w:r>
            <w:proofErr w:type="spellStart"/>
            <w:r>
              <w:rPr>
                <w:rFonts w:eastAsia="游明朝"/>
                <w:bCs/>
                <w:lang w:val="en-US"/>
              </w:rPr>
              <w:t>CovEnh</w:t>
            </w:r>
            <w:proofErr w:type="spellEnd"/>
            <w:r>
              <w:rPr>
                <w:rFonts w:eastAsia="游明朝"/>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游明朝"/>
                <w:b/>
                <w:bCs/>
                <w:lang w:val="en-US"/>
              </w:rPr>
            </w:pPr>
          </w:p>
          <w:p w14:paraId="2CAF6DA8"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70338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w:t>
            </w:r>
            <w:r>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54180F0" w14:textId="77777777" w:rsidR="00AE549A" w:rsidRDefault="00464B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
              <w:widowControl w:val="0"/>
              <w:numPr>
                <w:ilvl w:val="0"/>
                <w:numId w:val="50"/>
              </w:numPr>
              <w:spacing w:after="0"/>
              <w:ind w:left="357" w:hanging="357"/>
              <w:contextualSpacing w:val="0"/>
              <w:jc w:val="both"/>
              <w:rPr>
                <w:bCs/>
              </w:rPr>
            </w:pPr>
            <w:r>
              <w:rPr>
                <w:bCs/>
              </w:rPr>
              <w:lastRenderedPageBreak/>
              <w:t>Number of slots in a TOT, if rate matching is performed per TOT;</w:t>
            </w:r>
          </w:p>
          <w:p w14:paraId="2F2CF9A6" w14:textId="77777777" w:rsidR="00AE549A" w:rsidRDefault="00464B25">
            <w:pPr>
              <w:pStyle w:val="aff"/>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c"/>
              <w:spacing w:beforeLines="50" w:before="120" w:after="0"/>
              <w:rPr>
                <w:rFonts w:ascii="Times New Roman" w:eastAsia="SimSun"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lastRenderedPageBreak/>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c"/>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f"/>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f"/>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ac"/>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lastRenderedPageBreak/>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r>
              <w:rPr>
                <w:rFonts w:ascii="Times New Roman" w:eastAsia="SimSun" w:hAnsi="Times New Roman"/>
                <w:sz w:val="20"/>
                <w:szCs w:val="20"/>
              </w:rPr>
              <w:lastRenderedPageBreak/>
              <w:t>TBoMS used for determining S0 is the starting symbol of a TOT or a TBoMS.</w:t>
            </w:r>
          </w:p>
          <w:p w14:paraId="7331D046" w14:textId="77777777" w:rsidR="00AE549A" w:rsidRDefault="00464B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ac"/>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DengXian"/>
                <w:i/>
              </w:rPr>
            </w:pPr>
            <w:r>
              <w:rPr>
                <w:rFonts w:eastAsia="DengXian"/>
                <w:i/>
              </w:rPr>
              <w:t xml:space="preserve"> </w:t>
            </w:r>
          </w:p>
          <w:p w14:paraId="1B121836" w14:textId="77777777" w:rsidR="00AE549A" w:rsidRDefault="00464B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DengXian" w:hAnsi="Times New Roman" w:cs="Times New Roman"/>
                <w:iCs/>
                <w:lang w:val="en-GB"/>
              </w:rPr>
            </w:pPr>
          </w:p>
          <w:p w14:paraId="364BC66F" w14:textId="77777777" w:rsidR="00AE549A" w:rsidRDefault="00464B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f"/>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f"/>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0DB9F972" w14:textId="77777777" w:rsidR="00AE549A" w:rsidRDefault="00464B25">
            <w:pPr>
              <w:pStyle w:val="aff"/>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f"/>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游明朝"/>
                <w:b/>
                <w:sz w:val="22"/>
                <w:szCs w:val="22"/>
              </w:rPr>
            </w:pPr>
            <w:r>
              <w:rPr>
                <w:rFonts w:eastAsia="游明朝"/>
                <w:b/>
                <w:sz w:val="22"/>
                <w:szCs w:val="22"/>
              </w:rPr>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游明朝"/>
                <w:b/>
                <w:sz w:val="22"/>
                <w:szCs w:val="22"/>
                <w:lang w:val="en-US"/>
              </w:rPr>
            </w:pPr>
            <w:r>
              <w:rPr>
                <w:rFonts w:eastAsia="游明朝"/>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DengXian"/>
        </w:rPr>
      </w:pPr>
      <w:r>
        <w:rPr>
          <w:lang w:val="en-US"/>
        </w:rPr>
        <w:lastRenderedPageBreak/>
        <w:t>A.17 Interleaved TBoMS transmissions</w:t>
      </w:r>
    </w:p>
    <w:tbl>
      <w:tblPr>
        <w:tblStyle w:val="af9"/>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f"/>
        <w:numPr>
          <w:ilvl w:val="0"/>
          <w:numId w:val="8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f"/>
        <w:numPr>
          <w:ilvl w:val="0"/>
          <w:numId w:val="8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26441E22" w14:textId="77777777" w:rsidR="00AE549A" w:rsidRDefault="00464B25">
      <w:pPr>
        <w:pStyle w:val="aff"/>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f"/>
        <w:numPr>
          <w:ilvl w:val="1"/>
          <w:numId w:val="84"/>
        </w:numPr>
        <w:spacing w:line="256" w:lineRule="auto"/>
        <w:jc w:val="both"/>
      </w:pPr>
      <w:r>
        <w:t xml:space="preserve">Option 3, if a design based on single RV is adopted. </w:t>
      </w:r>
    </w:p>
    <w:p w14:paraId="6BE5A4DF" w14:textId="77777777" w:rsidR="00AE549A" w:rsidRDefault="00464B25">
      <w:pPr>
        <w:pStyle w:val="aff"/>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ＭＳ 明朝"/>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f"/>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lastRenderedPageBreak/>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ＭＳ Ｐゴシック"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1251" w14:textId="77777777" w:rsidR="00703380" w:rsidRDefault="00703380">
      <w:pPr>
        <w:spacing w:after="0"/>
      </w:pPr>
      <w:r>
        <w:separator/>
      </w:r>
    </w:p>
  </w:endnote>
  <w:endnote w:type="continuationSeparator" w:id="0">
    <w:p w14:paraId="7177272E" w14:textId="77777777" w:rsidR="00703380" w:rsidRDefault="00703380">
      <w:pPr>
        <w:spacing w:after="0"/>
      </w:pPr>
      <w:r>
        <w:continuationSeparator/>
      </w:r>
    </w:p>
  </w:endnote>
  <w:endnote w:type="continuationNotice" w:id="1">
    <w:p w14:paraId="0CA2F572" w14:textId="77777777" w:rsidR="00703380" w:rsidRDefault="007033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7A50" w14:textId="77777777" w:rsidR="00703380" w:rsidRDefault="00703380">
      <w:pPr>
        <w:spacing w:after="0"/>
      </w:pPr>
      <w:r>
        <w:separator/>
      </w:r>
    </w:p>
  </w:footnote>
  <w:footnote w:type="continuationSeparator" w:id="0">
    <w:p w14:paraId="76E9DAD3" w14:textId="77777777" w:rsidR="00703380" w:rsidRDefault="00703380">
      <w:pPr>
        <w:spacing w:after="0"/>
      </w:pPr>
      <w:r>
        <w:continuationSeparator/>
      </w:r>
    </w:p>
  </w:footnote>
  <w:footnote w:type="continuationNotice" w:id="1">
    <w:p w14:paraId="41FDE38C" w14:textId="77777777" w:rsidR="00703380" w:rsidRDefault="007033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F84F" w14:textId="77777777" w:rsidR="007A4ADB" w:rsidRDefault="007A4ADB">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DA075A22-B0A9-4EA4-8820-962255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91">
    <w:name w:val="toc 9"/>
    <w:basedOn w:val="81"/>
    <w:next w:val="a"/>
    <w:semiHidden/>
    <w:pPr>
      <w:ind w:left="1418" w:hanging="1418"/>
    </w:pPr>
  </w:style>
  <w:style w:type="paragraph" w:styleId="Web">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a"/>
    <w:next w:val="aa"/>
    <w:link w:val="af8"/>
    <w:semiHidden/>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character" w:customStyle="1" w:styleId="af">
    <w:name w:val="吹き出し (文字)"/>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図表番号 (文字)"/>
    <w:link w:val="a6"/>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rPr>
      <w:rFonts w:ascii="Times New Roman" w:hAnsi="Times New Roman"/>
      <w:lang w:val="en-GB" w:eastAsia="en-US"/>
    </w:rPr>
  </w:style>
  <w:style w:type="character" w:customStyle="1" w:styleId="af3">
    <w:name w:val="ヘッダー (文字)"/>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rPr>
      <w:rFonts w:ascii="Arial" w:hAnsi="Arial"/>
      <w:sz w:val="36"/>
      <w:lang w:val="en-GB" w:eastAsia="en-US"/>
    </w:rPr>
  </w:style>
  <w:style w:type="character" w:customStyle="1" w:styleId="20">
    <w:name w:val="見出し 2 (文字)"/>
    <w:basedOn w:val="a0"/>
    <w:link w:val="2"/>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rPr>
      <w:rFonts w:ascii="Arial" w:hAnsi="Arial"/>
      <w:sz w:val="22"/>
      <w:lang w:val="en-GB" w:eastAsia="en-US"/>
    </w:rPr>
  </w:style>
  <w:style w:type="character" w:customStyle="1" w:styleId="60">
    <w:name w:val="見出し 6 (文字)"/>
    <w:basedOn w:val="a0"/>
    <w:link w:val="6"/>
    <w:rPr>
      <w:rFonts w:ascii="Arial" w:hAnsi="Arial"/>
      <w:lang w:val="en-GB" w:eastAsia="en-US"/>
    </w:rPr>
  </w:style>
  <w:style w:type="character" w:customStyle="1" w:styleId="70">
    <w:name w:val="見出し 7 (文字)"/>
    <w:basedOn w:val="a0"/>
    <w:link w:val="7"/>
    <w:rPr>
      <w:rFonts w:ascii="Arial" w:hAnsi="Arial"/>
      <w:lang w:val="en-GB" w:eastAsia="en-US"/>
    </w:rPr>
  </w:style>
  <w:style w:type="character" w:customStyle="1" w:styleId="80">
    <w:name w:val="見出し 8 (文字)"/>
    <w:basedOn w:val="a0"/>
    <w:link w:val="8"/>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79</Pages>
  <Words>28303</Words>
  <Characters>161331</Characters>
  <Application>Microsoft Office Word</Application>
  <DocSecurity>0</DocSecurity>
  <Lines>1344</Lines>
  <Paragraphs>378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189256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3</cp:revision>
  <cp:lastPrinted>1900-12-31T16:00:00Z</cp:lastPrinted>
  <dcterms:created xsi:type="dcterms:W3CDTF">2021-08-18T06:56:00Z</dcterms:created>
  <dcterms:modified xsi:type="dcterms:W3CDTF">2021-08-18T07:00:00Z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