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0860" w14:textId="77777777" w:rsidR="00A00F29" w:rsidRPr="00A00F29" w:rsidRDefault="00A00F29" w:rsidP="0036526E">
      <w:pPr>
        <w:pStyle w:val="ListParagraph"/>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p>
    <w:p w14:paraId="1C929981" w14:textId="4CFDD386" w:rsidR="00E44D46" w:rsidRDefault="00E44D46" w:rsidP="00495DD7">
      <w:pPr>
        <w:pStyle w:val="ListParagraph"/>
        <w:keepNext/>
        <w:keepLines/>
        <w:numPr>
          <w:ilvl w:val="0"/>
          <w:numId w:val="183"/>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E44D46">
        <w:rPr>
          <w:rFonts w:ascii="Arial" w:eastAsia="Batang" w:hAnsi="Arial"/>
          <w:sz w:val="32"/>
          <w:szCs w:val="32"/>
          <w:lang w:val="en-US" w:eastAsia="ko-KR"/>
        </w:rPr>
        <w:t>NR_UE_pow_sav_enh</w:t>
      </w:r>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D46" w:rsidRPr="0032718B" w14:paraId="26FA465D"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179EEA"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0838419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13800E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C86DA90"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7B6E8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64CDF75"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E2542E1" w14:textId="77777777" w:rsidR="00E44D46" w:rsidRPr="0032718B" w:rsidRDefault="00E44D46" w:rsidP="002E541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6836E22"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B24D143"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5E7CD90B" w14:textId="77777777" w:rsidR="00E44D46" w:rsidRPr="0032718B" w:rsidRDefault="00E44D46" w:rsidP="002E541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69F75C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E772E82"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D4026F1"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122ACBD"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A49A98C" w14:textId="77777777" w:rsidR="00E44D46" w:rsidRPr="0032718B" w:rsidRDefault="00E44D46" w:rsidP="002E541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E44D46" w:rsidRPr="0032718B" w14:paraId="2C598E09"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6A23D7" w14:textId="23DF6532" w:rsidR="00E44D46" w:rsidRPr="0032718B" w:rsidRDefault="00E44D46" w:rsidP="002E541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4EDE8F1" w14:textId="65452D67" w:rsidR="00E44D46" w:rsidRPr="0032718B" w:rsidRDefault="00E44D46" w:rsidP="002E541B">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-1</w:t>
            </w:r>
          </w:p>
        </w:tc>
        <w:tc>
          <w:tcPr>
            <w:tcW w:w="1559" w:type="dxa"/>
            <w:tcBorders>
              <w:top w:val="single" w:sz="4" w:space="0" w:color="auto"/>
              <w:left w:val="single" w:sz="4" w:space="0" w:color="auto"/>
              <w:bottom w:val="single" w:sz="4" w:space="0" w:color="auto"/>
              <w:right w:val="single" w:sz="4" w:space="0" w:color="auto"/>
            </w:tcBorders>
          </w:tcPr>
          <w:p w14:paraId="75FA9CF4" w14:textId="08E3E843" w:rsidR="008E1DB2" w:rsidRPr="008E1DB2" w:rsidRDefault="008E1DB2" w:rsidP="008E1DB2">
            <w:pPr>
              <w:pStyle w:val="TAL"/>
              <w:rPr>
                <w:rFonts w:asciiTheme="majorHAnsi" w:eastAsia="宋体" w:hAnsiTheme="majorHAnsi" w:cstheme="majorHAnsi"/>
                <w:szCs w:val="18"/>
                <w:lang w:eastAsia="zh-CN"/>
              </w:rPr>
            </w:pPr>
            <w:r w:rsidRPr="008E1DB2">
              <w:rPr>
                <w:rFonts w:asciiTheme="majorHAnsi" w:eastAsia="宋体" w:hAnsiTheme="majorHAnsi" w:cstheme="majorHAnsi"/>
                <w:szCs w:val="18"/>
                <w:lang w:eastAsia="zh-CN"/>
              </w:rPr>
              <w:t>Pagi</w:t>
            </w:r>
            <w:r w:rsidR="00B7650B">
              <w:rPr>
                <w:rFonts w:asciiTheme="majorHAnsi" w:eastAsia="宋体" w:hAnsiTheme="majorHAnsi" w:cstheme="majorHAnsi"/>
                <w:szCs w:val="18"/>
                <w:lang w:eastAsia="zh-CN"/>
              </w:rPr>
              <w:t>ng enhancement</w:t>
            </w:r>
            <w:r w:rsidRPr="008E1DB2">
              <w:rPr>
                <w:rFonts w:asciiTheme="majorHAnsi" w:eastAsia="宋体" w:hAnsiTheme="majorHAnsi" w:cstheme="majorHAnsi"/>
                <w:szCs w:val="18"/>
                <w:lang w:eastAsia="zh-CN"/>
              </w:rPr>
              <w:tab/>
            </w:r>
          </w:p>
          <w:p w14:paraId="360E265D" w14:textId="70580650" w:rsidR="00E44D46" w:rsidRPr="0032718B" w:rsidRDefault="008E1DB2" w:rsidP="008E1DB2">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ab/>
            </w:r>
          </w:p>
        </w:tc>
        <w:tc>
          <w:tcPr>
            <w:tcW w:w="6371" w:type="dxa"/>
            <w:tcBorders>
              <w:top w:val="single" w:sz="4" w:space="0" w:color="auto"/>
              <w:left w:val="single" w:sz="4" w:space="0" w:color="auto"/>
              <w:bottom w:val="single" w:sz="4" w:space="0" w:color="auto"/>
              <w:right w:val="single" w:sz="4" w:space="0" w:color="auto"/>
            </w:tcBorders>
          </w:tcPr>
          <w:p w14:paraId="4C9ED4A6" w14:textId="77777777" w:rsid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Paging subgroup indicati</w:t>
            </w:r>
            <w:r>
              <w:rPr>
                <w:rFonts w:asciiTheme="majorHAnsi" w:hAnsiTheme="majorHAnsi" w:cstheme="majorHAnsi"/>
                <w:sz w:val="18"/>
                <w:szCs w:val="18"/>
              </w:rPr>
              <w:t>on for idle/inactive UE</w:t>
            </w:r>
          </w:p>
          <w:p w14:paraId="7F469D36" w14:textId="3B79D9A1" w:rsidR="008E1DB2" w:rsidRPr="008E1DB2"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sidRPr="008E1DB2">
              <w:rPr>
                <w:rFonts w:asciiTheme="majorHAnsi" w:hAnsiTheme="majorHAnsi" w:cstheme="majorHAnsi"/>
                <w:sz w:val="18"/>
                <w:szCs w:val="18"/>
              </w:rPr>
              <w:t>1. Support UE subgroup indication</w:t>
            </w:r>
          </w:p>
          <w:p w14:paraId="57E29C32" w14:textId="5E821979" w:rsidR="00E44D46" w:rsidRPr="00CC65BC" w:rsidRDefault="008E1DB2" w:rsidP="008E1DB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Corresponding UE behaviour </w:t>
            </w:r>
          </w:p>
        </w:tc>
        <w:tc>
          <w:tcPr>
            <w:tcW w:w="1277" w:type="dxa"/>
            <w:tcBorders>
              <w:top w:val="single" w:sz="4" w:space="0" w:color="auto"/>
              <w:left w:val="single" w:sz="4" w:space="0" w:color="auto"/>
              <w:bottom w:val="single" w:sz="4" w:space="0" w:color="auto"/>
              <w:right w:val="single" w:sz="4" w:space="0" w:color="auto"/>
            </w:tcBorders>
          </w:tcPr>
          <w:p w14:paraId="2B8EFEE9" w14:textId="77777777" w:rsidR="00E44D46" w:rsidRPr="0032718B" w:rsidRDefault="00E44D46" w:rsidP="002E541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7D5F4D5" w14:textId="6B399E61" w:rsidR="00E44D46" w:rsidRPr="0032718B" w:rsidRDefault="00B7650B" w:rsidP="002E541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tcPr>
          <w:p w14:paraId="561E4E18" w14:textId="77777777" w:rsidR="00E44D46" w:rsidRPr="0032718B" w:rsidRDefault="00E44D46" w:rsidP="002E541B">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3A6C9D4" w14:textId="38F3D524" w:rsidR="00E44D46" w:rsidRPr="0032718B" w:rsidRDefault="008E1DB2" w:rsidP="008E1DB2">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High idle/inactive mode UE power consumption if NR SA networks</w:t>
            </w:r>
          </w:p>
        </w:tc>
        <w:tc>
          <w:tcPr>
            <w:tcW w:w="1276" w:type="dxa"/>
            <w:tcBorders>
              <w:top w:val="single" w:sz="4" w:space="0" w:color="auto"/>
              <w:left w:val="single" w:sz="4" w:space="0" w:color="auto"/>
              <w:bottom w:val="single" w:sz="4" w:space="0" w:color="auto"/>
              <w:right w:val="single" w:sz="4" w:space="0" w:color="auto"/>
            </w:tcBorders>
          </w:tcPr>
          <w:p w14:paraId="1099C56D" w14:textId="6BECE11C" w:rsidR="00E44D46" w:rsidRPr="0032718B" w:rsidRDefault="00B7650B" w:rsidP="002E541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tcPr>
          <w:p w14:paraId="7637A04A" w14:textId="5404644B"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tcPr>
          <w:p w14:paraId="4F0D31D7" w14:textId="7DB199CD" w:rsidR="00E44D46" w:rsidRPr="0032718B" w:rsidRDefault="00B7650B"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tcPr>
          <w:p w14:paraId="483DE1CB" w14:textId="37A8A5B7" w:rsidR="00E44D46" w:rsidRPr="0032718B" w:rsidRDefault="00680CFF" w:rsidP="002E541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tcPr>
          <w:p w14:paraId="090BF6AD" w14:textId="77777777" w:rsidR="00E44D46" w:rsidRPr="0032718B" w:rsidRDefault="00E44D46" w:rsidP="002E541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02FABA" w14:textId="5D52A67C" w:rsidR="00E44D46" w:rsidRPr="0032718B" w:rsidRDefault="008E1DB2" w:rsidP="002E541B">
            <w:pPr>
              <w:pStyle w:val="TAL"/>
              <w:rPr>
                <w:rFonts w:asciiTheme="majorHAnsi" w:hAnsiTheme="majorHAnsi" w:cstheme="majorHAnsi"/>
                <w:szCs w:val="18"/>
                <w:lang w:eastAsia="ja-JP"/>
              </w:rPr>
            </w:pPr>
            <w:r>
              <w:rPr>
                <w:rFonts w:asciiTheme="majorHAnsi" w:hAnsiTheme="majorHAnsi" w:cstheme="majorHAnsi"/>
                <w:szCs w:val="18"/>
                <w:lang w:eastAsia="ja-JP"/>
              </w:rPr>
              <w:t>[Mandatory] (idle-mode)</w:t>
            </w:r>
          </w:p>
        </w:tc>
      </w:tr>
      <w:tr w:rsidR="003C64C9" w:rsidRPr="0032718B" w14:paraId="310451BF"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AAA84B" w14:textId="0450B202" w:rsidR="003C64C9" w:rsidRPr="0032718B" w:rsidRDefault="003C64C9" w:rsidP="003C64C9">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07017C" w14:textId="134E1957" w:rsidR="003C64C9" w:rsidRPr="0032718B" w:rsidRDefault="003C64C9" w:rsidP="003C64C9">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0F3BF" w14:textId="4A82E4FE" w:rsidR="003C64C9" w:rsidRPr="0032718B" w:rsidRDefault="00B7650B" w:rsidP="00680CFF">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 xml:space="preserve">TRS </w:t>
            </w:r>
            <w:r w:rsidR="00680CFF">
              <w:rPr>
                <w:rFonts w:asciiTheme="majorHAnsi" w:eastAsia="宋体" w:hAnsiTheme="majorHAnsi" w:cstheme="majorHAnsi"/>
                <w:szCs w:val="18"/>
                <w:lang w:eastAsia="zh-CN"/>
              </w:rPr>
              <w:t>resources</w:t>
            </w:r>
            <w:r>
              <w:rPr>
                <w:rFonts w:asciiTheme="majorHAnsi" w:eastAsia="宋体" w:hAnsiTheme="majorHAnsi" w:cstheme="majorHAnsi"/>
                <w:szCs w:val="18"/>
                <w:lang w:eastAsia="zh-CN"/>
              </w:rPr>
              <w:t xml:space="preserve">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B2D89C" w14:textId="77777777" w:rsidR="00B7650B" w:rsidRDefault="003C64C9"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377624AD" w14:textId="69EEDC82" w:rsid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B7650B">
              <w:rPr>
                <w:rFonts w:asciiTheme="majorHAnsi" w:hAnsiTheme="majorHAnsi" w:cstheme="majorHAnsi"/>
                <w:sz w:val="18"/>
                <w:szCs w:val="18"/>
              </w:rPr>
              <w:t>Support reading TRS configuration from SIB</w:t>
            </w:r>
          </w:p>
          <w:p w14:paraId="3E23E757" w14:textId="4175D45D" w:rsidR="00B7650B" w:rsidRPr="00B7650B" w:rsidRDefault="00B7650B" w:rsidP="00B7650B">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B7650B">
              <w:rPr>
                <w:rFonts w:asciiTheme="majorHAnsi" w:hAnsiTheme="majorHAnsi" w:cstheme="majorHAnsi"/>
                <w:sz w:val="18"/>
                <w:szCs w:val="18"/>
              </w:rPr>
              <w:t xml:space="preserve">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w:t>
            </w:r>
            <w:r w:rsidRPr="00B7650B">
              <w:rPr>
                <w:rFonts w:asciiTheme="majorHAnsi" w:hAnsiTheme="majorHAnsi" w:cstheme="majorHAnsi"/>
                <w:sz w:val="18"/>
                <w:szCs w:val="18"/>
              </w:rPr>
              <w:t xml:space="preserve"> TRS </w:t>
            </w:r>
            <w:r>
              <w:rPr>
                <w:rFonts w:asciiTheme="majorHAnsi" w:hAnsiTheme="majorHAnsi" w:cstheme="majorHAnsi"/>
                <w:sz w:val="18"/>
                <w:szCs w:val="18"/>
              </w:rPr>
              <w:t>availability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6EBF50" w14:textId="77777777" w:rsidR="003C64C9" w:rsidRPr="0032718B" w:rsidRDefault="003C64C9" w:rsidP="003C64C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DAE1735" w14:textId="2A0B8879" w:rsidR="003C64C9" w:rsidRPr="0032718B" w:rsidRDefault="003C64C9" w:rsidP="003C64C9">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BD4078" w14:textId="6A7569C1" w:rsidR="003C64C9" w:rsidRPr="0032718B" w:rsidRDefault="003C64C9" w:rsidP="003C64C9">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F21DF" w14:textId="0ECEA62D" w:rsidR="003C64C9" w:rsidRPr="0032718B" w:rsidRDefault="003C64C9" w:rsidP="00B7650B">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val="en-US" w:eastAsia="zh-CN"/>
              </w:rPr>
              <w:t>Lose</w:t>
            </w:r>
            <w:proofErr w:type="spellEnd"/>
            <w:r>
              <w:rPr>
                <w:rFonts w:asciiTheme="majorHAnsi" w:eastAsia="宋体" w:hAnsiTheme="majorHAnsi" w:cstheme="majorHAnsi"/>
                <w:szCs w:val="18"/>
                <w:lang w:val="en-US" w:eastAsia="zh-CN"/>
              </w:rPr>
              <w:t xml:space="preserve"> </w:t>
            </w:r>
            <w:r w:rsidR="00B7650B">
              <w:rPr>
                <w:rFonts w:asciiTheme="majorHAnsi" w:eastAsia="宋体" w:hAnsiTheme="majorHAnsi" w:cstheme="majorHAnsi"/>
                <w:szCs w:val="18"/>
                <w:lang w:val="en-US" w:eastAsia="zh-CN"/>
              </w:rPr>
              <w:t>of</w:t>
            </w:r>
            <w:r>
              <w:rPr>
                <w:rFonts w:asciiTheme="majorHAnsi" w:eastAsia="宋体" w:hAnsiTheme="majorHAnsi" w:cstheme="majorHAnsi"/>
                <w:szCs w:val="18"/>
                <w:lang w:val="en-US" w:eastAsia="zh-CN"/>
              </w:rPr>
              <w:t xml:space="preserve"> power saving gain on AGC, time/frequency tracking in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33F87" w14:textId="7984D06D" w:rsidR="003C64C9" w:rsidRPr="0032718B" w:rsidRDefault="00B7650B" w:rsidP="003C64C9">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8FDE0" w14:textId="6ED64423"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0606D" w14:textId="2D00F085" w:rsidR="003C64C9" w:rsidRPr="0032718B" w:rsidRDefault="003C64C9" w:rsidP="003C64C9">
            <w:pPr>
              <w:pStyle w:val="TAL"/>
              <w:rPr>
                <w:rFonts w:asciiTheme="majorHAnsi" w:hAnsiTheme="majorHAnsi" w:cstheme="majorHAnsi"/>
                <w:szCs w:val="18"/>
              </w:rPr>
            </w:pPr>
            <w:r>
              <w:rPr>
                <w:rFonts w:asciiTheme="majorHAnsi" w:hAnsiTheme="majorHAnsi" w:cstheme="majorHAnsi"/>
                <w:szCs w:val="18"/>
                <w:lang w:eastAsia="ja-JP"/>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401E92" w14:textId="5BEA2170" w:rsidR="003C64C9" w:rsidRPr="0032718B" w:rsidRDefault="00680CFF" w:rsidP="003C64C9">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E1B33D" w14:textId="77777777" w:rsidR="003C64C9" w:rsidRPr="0032718B" w:rsidRDefault="003C64C9" w:rsidP="003C64C9">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5E9BB" w14:textId="77AFD4E4" w:rsidR="003C64C9" w:rsidRPr="0032718B" w:rsidRDefault="00B7650B" w:rsidP="00B7650B">
            <w:pPr>
              <w:pStyle w:val="TAL"/>
              <w:rPr>
                <w:rFonts w:asciiTheme="majorHAnsi" w:hAnsiTheme="majorHAnsi" w:cstheme="majorHAnsi"/>
                <w:szCs w:val="18"/>
              </w:rPr>
            </w:pPr>
            <w:r>
              <w:rPr>
                <w:rFonts w:asciiTheme="majorHAnsi" w:hAnsiTheme="majorHAnsi" w:cstheme="majorHAnsi"/>
                <w:szCs w:val="18"/>
                <w:lang w:eastAsia="ja-JP"/>
              </w:rPr>
              <w:t>[Mandatory] (idle-mode)</w:t>
            </w:r>
          </w:p>
        </w:tc>
      </w:tr>
      <w:tr w:rsidR="0094487D" w:rsidRPr="0032718B" w14:paraId="36605C67" w14:textId="77777777" w:rsidTr="002E541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DC0E9AD" w14:textId="4A69D5AB" w:rsidR="0094487D" w:rsidRPr="0032718B" w:rsidRDefault="0094487D" w:rsidP="0094487D">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sidRPr="00591F51">
              <w:rPr>
                <w:rFonts w:asciiTheme="majorHAnsi" w:hAnsiTheme="majorHAnsi" w:cstheme="majorHAnsi"/>
                <w:szCs w:val="18"/>
                <w:lang w:eastAsia="ja-JP"/>
              </w:rPr>
              <w:t>2</w:t>
            </w:r>
            <w:r>
              <w:rPr>
                <w:rFonts w:asciiTheme="majorHAnsi" w:hAnsiTheme="majorHAnsi" w:cstheme="majorHAnsi"/>
                <w:szCs w:val="18"/>
                <w:lang w:eastAsia="ja-JP"/>
              </w:rPr>
              <w:t>9.</w:t>
            </w:r>
            <w:r>
              <w:t xml:space="preserve"> </w:t>
            </w:r>
            <w:proofErr w:type="spellStart"/>
            <w:r w:rsidRPr="00E44D46">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CD14ACB" w14:textId="3FE1C2E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szCs w:val="18"/>
                <w:lang w:eastAsia="ja-JP"/>
              </w:rPr>
              <w:t>29</w:t>
            </w:r>
            <w:r w:rsidRPr="0032718B">
              <w:rPr>
                <w:rFonts w:asciiTheme="majorHAnsi" w:hAnsiTheme="majorHAnsi" w:cstheme="majorHAnsi"/>
                <w:szCs w:val="18"/>
                <w:lang w:eastAsia="ja-JP"/>
              </w:rPr>
              <w:t>-</w:t>
            </w:r>
            <w:r>
              <w:rPr>
                <w:rFonts w:asciiTheme="majorHAnsi" w:hAnsiTheme="majorHAnsi" w:cstheme="majorHAnsi"/>
                <w:szCs w:val="18"/>
                <w:lang w:eastAsia="ja-JP"/>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F2962" w14:textId="2F60267D" w:rsidR="0094487D" w:rsidRPr="0032718B" w:rsidRDefault="0094487D" w:rsidP="0094487D">
            <w:pPr>
              <w:pStyle w:val="TAL"/>
              <w:rPr>
                <w:rFonts w:asciiTheme="majorHAnsi" w:eastAsia="宋体" w:hAnsiTheme="majorHAnsi" w:cstheme="majorHAnsi"/>
                <w:szCs w:val="18"/>
                <w:lang w:eastAsia="zh-CN"/>
              </w:rPr>
            </w:pPr>
            <w:r>
              <w:rPr>
                <w:rFonts w:asciiTheme="majorHAnsi" w:eastAsia="宋体" w:hAnsiTheme="majorHAnsi" w:cstheme="majorHAnsi" w:hint="eastAsia"/>
                <w:szCs w:val="18"/>
                <w:lang w:eastAsia="zh-CN"/>
              </w:rPr>
              <w:t>PDCCH</w:t>
            </w:r>
            <w:r>
              <w:rPr>
                <w:rFonts w:asciiTheme="majorHAnsi" w:eastAsia="宋体" w:hAnsiTheme="majorHAnsi" w:cstheme="majorHAnsi"/>
                <w:szCs w:val="18"/>
                <w:lang w:eastAsia="zh-CN"/>
              </w:rPr>
              <w:t xml:space="preserve"> monitoring adaptation within an 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441C3BC" w14:textId="77777777" w:rsidR="0094487D" w:rsidRDefault="0094487D" w:rsidP="0094487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 xml:space="preserve">Editor’s </w:t>
            </w:r>
            <w:r>
              <w:rPr>
                <w:rFonts w:asciiTheme="majorHAnsi" w:eastAsia="宋体" w:hAnsiTheme="majorHAnsi" w:cstheme="majorHAnsi" w:hint="eastAsia"/>
                <w:szCs w:val="18"/>
                <w:lang w:eastAsia="zh-CN"/>
              </w:rPr>
              <w:t>N</w:t>
            </w:r>
            <w:r>
              <w:rPr>
                <w:rFonts w:asciiTheme="majorHAnsi" w:eastAsia="宋体" w:hAnsiTheme="majorHAnsi" w:cstheme="majorHAnsi"/>
                <w:szCs w:val="18"/>
                <w:lang w:eastAsia="zh-CN"/>
              </w:rPr>
              <w:t xml:space="preserve">ote: </w:t>
            </w:r>
            <w:r w:rsidRPr="00F417D5">
              <w:rPr>
                <w:rFonts w:asciiTheme="majorHAnsi" w:eastAsia="宋体" w:hAnsiTheme="majorHAnsi" w:cstheme="majorHAnsi"/>
                <w:szCs w:val="18"/>
                <w:lang w:eastAsia="zh-CN"/>
              </w:rPr>
              <w:t>Example, no RAN1 decision</w:t>
            </w:r>
            <w:r>
              <w:rPr>
                <w:rFonts w:asciiTheme="majorHAnsi" w:eastAsia="宋体" w:hAnsiTheme="majorHAnsi" w:cstheme="majorHAnsi"/>
                <w:szCs w:val="18"/>
                <w:lang w:eastAsia="zh-CN"/>
              </w:rPr>
              <w:t>. (1) or (2) may be separately indicated based on further RAN1 discussion/decision</w:t>
            </w:r>
          </w:p>
          <w:p w14:paraId="59FECC20" w14:textId="77777777" w:rsidR="0094487D" w:rsidRDefault="0094487D" w:rsidP="0094487D">
            <w:pPr>
              <w:pStyle w:val="TAL"/>
              <w:rPr>
                <w:rFonts w:asciiTheme="majorHAnsi" w:eastAsia="宋体" w:hAnsiTheme="majorHAnsi" w:cstheme="majorHAnsi"/>
                <w:szCs w:val="18"/>
                <w:lang w:eastAsia="zh-CN"/>
              </w:rPr>
            </w:pPr>
          </w:p>
          <w:p w14:paraId="1EE9D6BF" w14:textId="77777777" w:rsidR="0094487D" w:rsidRDefault="0094487D" w:rsidP="0094487D">
            <w:pPr>
              <w:pStyle w:val="TAL"/>
              <w:numPr>
                <w:ilvl w:val="0"/>
                <w:numId w:val="182"/>
              </w:numPr>
              <w:rPr>
                <w:rFonts w:asciiTheme="majorHAnsi" w:eastAsia="宋体" w:hAnsiTheme="majorHAnsi" w:cstheme="majorHAnsi"/>
                <w:szCs w:val="18"/>
                <w:lang w:eastAsia="zh-CN"/>
              </w:rPr>
            </w:pPr>
            <w:r>
              <w:rPr>
                <w:rFonts w:asciiTheme="majorHAnsi" w:eastAsia="宋体" w:hAnsiTheme="majorHAnsi" w:cstheme="majorHAnsi"/>
                <w:szCs w:val="18"/>
                <w:lang w:eastAsia="zh-CN"/>
              </w:rPr>
              <w:t>S</w:t>
            </w:r>
            <w:r>
              <w:rPr>
                <w:rFonts w:asciiTheme="majorHAnsi" w:eastAsia="宋体" w:hAnsiTheme="majorHAnsi" w:cstheme="majorHAnsi" w:hint="eastAsia"/>
                <w:szCs w:val="18"/>
                <w:lang w:eastAsia="zh-CN"/>
              </w:rPr>
              <w:t>upport</w:t>
            </w:r>
            <w:r>
              <w:rPr>
                <w:rFonts w:asciiTheme="majorHAnsi" w:eastAsia="宋体" w:hAnsiTheme="majorHAnsi" w:cstheme="majorHAnsi"/>
                <w:szCs w:val="18"/>
                <w:lang w:eastAsia="zh-CN"/>
              </w:rPr>
              <w:t xml:space="preserve"> of </w:t>
            </w:r>
            <w:r>
              <w:rPr>
                <w:rFonts w:asciiTheme="majorHAnsi" w:eastAsia="宋体" w:hAnsiTheme="majorHAnsi" w:cstheme="majorHAnsi" w:hint="eastAsia"/>
                <w:szCs w:val="18"/>
                <w:lang w:eastAsia="zh-CN"/>
              </w:rPr>
              <w:t>PDCCH</w:t>
            </w:r>
            <w:r>
              <w:rPr>
                <w:rFonts w:asciiTheme="majorHAnsi" w:eastAsia="宋体" w:hAnsiTheme="majorHAnsi" w:cstheme="majorHAnsi"/>
                <w:szCs w:val="18"/>
                <w:lang w:eastAsia="zh-CN"/>
              </w:rPr>
              <w:t xml:space="preserve"> monitoring adaptation behaviour 1/1A</w:t>
            </w:r>
          </w:p>
          <w:p w14:paraId="0BE01F2D" w14:textId="77777777" w:rsidR="0094487D" w:rsidRDefault="0094487D" w:rsidP="0094487D">
            <w:pPr>
              <w:pStyle w:val="TAL"/>
              <w:numPr>
                <w:ilvl w:val="0"/>
                <w:numId w:val="182"/>
              </w:numPr>
              <w:rPr>
                <w:rFonts w:asciiTheme="majorHAnsi" w:eastAsia="宋体" w:hAnsiTheme="majorHAnsi" w:cstheme="majorHAnsi"/>
                <w:szCs w:val="18"/>
                <w:lang w:eastAsia="zh-CN"/>
              </w:rPr>
            </w:pPr>
            <w:r>
              <w:rPr>
                <w:rFonts w:asciiTheme="majorHAnsi" w:eastAsia="宋体" w:hAnsiTheme="majorHAnsi" w:cstheme="majorHAnsi"/>
                <w:szCs w:val="18"/>
                <w:lang w:eastAsia="zh-CN"/>
              </w:rPr>
              <w:t>S</w:t>
            </w:r>
            <w:r>
              <w:rPr>
                <w:rFonts w:asciiTheme="majorHAnsi" w:eastAsia="宋体" w:hAnsiTheme="majorHAnsi" w:cstheme="majorHAnsi" w:hint="eastAsia"/>
                <w:szCs w:val="18"/>
                <w:lang w:eastAsia="zh-CN"/>
              </w:rPr>
              <w:t>upport</w:t>
            </w:r>
            <w:r>
              <w:rPr>
                <w:rFonts w:asciiTheme="majorHAnsi" w:eastAsia="宋体" w:hAnsiTheme="majorHAnsi" w:cstheme="majorHAnsi"/>
                <w:szCs w:val="18"/>
                <w:lang w:eastAsia="zh-CN"/>
              </w:rPr>
              <w:t xml:space="preserve"> of </w:t>
            </w:r>
            <w:r>
              <w:rPr>
                <w:rFonts w:asciiTheme="majorHAnsi" w:eastAsia="宋体" w:hAnsiTheme="majorHAnsi" w:cstheme="majorHAnsi" w:hint="eastAsia"/>
                <w:szCs w:val="18"/>
                <w:lang w:eastAsia="zh-CN"/>
              </w:rPr>
              <w:t>PDCCH</w:t>
            </w:r>
            <w:r>
              <w:rPr>
                <w:rFonts w:asciiTheme="majorHAnsi" w:eastAsia="宋体" w:hAnsiTheme="majorHAnsi" w:cstheme="majorHAnsi"/>
                <w:szCs w:val="18"/>
                <w:lang w:eastAsia="zh-CN"/>
              </w:rPr>
              <w:t xml:space="preserve"> monitoring adaptation behaviour 2/2A/2B</w:t>
            </w:r>
          </w:p>
          <w:p w14:paraId="6053740F" w14:textId="3018C742" w:rsidR="0094487D" w:rsidRPr="0032718B" w:rsidRDefault="0094487D" w:rsidP="0094487D">
            <w:pPr>
              <w:autoSpaceDE w:val="0"/>
              <w:autoSpaceDN w:val="0"/>
              <w:adjustRightInd w:val="0"/>
              <w:snapToGrid w:val="0"/>
              <w:spacing w:afterLines="50" w:after="120"/>
              <w:contextualSpacing/>
              <w:jc w:val="both"/>
              <w:rPr>
                <w:rFonts w:asciiTheme="majorHAnsi" w:hAnsiTheme="majorHAnsi" w:cstheme="majorHAnsi"/>
                <w:sz w:val="18"/>
                <w:szCs w:val="18"/>
              </w:rPr>
            </w:pPr>
            <w:r w:rsidRPr="00A017A2">
              <w:rPr>
                <w:rFonts w:asciiTheme="majorHAnsi" w:eastAsia="宋体" w:hAnsiTheme="majorHAnsi" w:cstheme="majorHAnsi"/>
                <w:sz w:val="18"/>
                <w:szCs w:val="18"/>
                <w:lang w:eastAsia="zh-CN"/>
              </w:rPr>
              <w:t>FFS: S</w:t>
            </w:r>
            <w:r w:rsidRPr="00A017A2">
              <w:rPr>
                <w:rFonts w:asciiTheme="majorHAnsi" w:eastAsia="宋体" w:hAnsiTheme="majorHAnsi" w:cstheme="majorHAnsi" w:hint="eastAsia"/>
                <w:sz w:val="18"/>
                <w:szCs w:val="18"/>
                <w:lang w:eastAsia="zh-CN"/>
              </w:rPr>
              <w:t>upport</w:t>
            </w:r>
            <w:r w:rsidRPr="00A017A2">
              <w:rPr>
                <w:rFonts w:asciiTheme="majorHAnsi" w:eastAsia="宋体" w:hAnsiTheme="majorHAnsi" w:cstheme="majorHAnsi"/>
                <w:sz w:val="18"/>
                <w:szCs w:val="18"/>
                <w:lang w:eastAsia="zh-CN"/>
              </w:rPr>
              <w:t xml:space="preserve"> of </w:t>
            </w:r>
            <w:r w:rsidRPr="00A017A2">
              <w:rPr>
                <w:rFonts w:asciiTheme="majorHAnsi" w:eastAsia="宋体" w:hAnsiTheme="majorHAnsi" w:cstheme="majorHAnsi" w:hint="eastAsia"/>
                <w:sz w:val="18"/>
                <w:szCs w:val="18"/>
                <w:lang w:eastAsia="zh-CN"/>
              </w:rPr>
              <w:t>PDCCH</w:t>
            </w:r>
            <w:r w:rsidRPr="00A017A2">
              <w:rPr>
                <w:rFonts w:asciiTheme="majorHAnsi" w:eastAsia="宋体" w:hAnsiTheme="majorHAnsi" w:cstheme="majorHAnsi"/>
                <w:sz w:val="18"/>
                <w:szCs w:val="18"/>
                <w:lang w:eastAsia="zh-CN"/>
              </w:rPr>
              <w:t xml:space="preserve"> monitoring adaptation behaviour 1</w:t>
            </w:r>
            <w:r w:rsidRPr="00A017A2">
              <w:rPr>
                <w:rFonts w:asciiTheme="majorHAnsi" w:eastAsia="宋体" w:hAnsiTheme="majorHAnsi" w:cstheme="majorHAnsi" w:hint="eastAsia"/>
                <w:sz w:val="18"/>
                <w:szCs w:val="18"/>
                <w:lang w:eastAsia="zh-CN"/>
              </w:rPr>
              <w:t>/</w:t>
            </w:r>
            <w:r w:rsidRPr="00A017A2">
              <w:rPr>
                <w:rFonts w:asciiTheme="majorHAnsi" w:eastAsia="宋体" w:hAnsiTheme="majorHAnsi" w:cstheme="majorHAnsi"/>
                <w:sz w:val="18"/>
                <w:szCs w:val="18"/>
                <w:lang w:eastAsia="zh-CN"/>
              </w:rPr>
              <w:t>1A/2/2A/2B</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984D05" w14:textId="77777777" w:rsidR="0094487D" w:rsidRPr="0032718B" w:rsidRDefault="0094487D" w:rsidP="0094487D">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9CFB665" w14:textId="77A0B793" w:rsidR="0094487D" w:rsidRPr="0032718B" w:rsidRDefault="0094487D" w:rsidP="0094487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2B04" w14:textId="77777777" w:rsidR="0094487D" w:rsidRPr="0032718B" w:rsidRDefault="0094487D" w:rsidP="0094487D">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008B3" w14:textId="4160BA1F" w:rsidR="0094487D" w:rsidRPr="0032718B" w:rsidRDefault="0094487D" w:rsidP="0094487D">
            <w:pPr>
              <w:pStyle w:val="TAL"/>
              <w:rPr>
                <w:rFonts w:asciiTheme="majorHAnsi" w:eastAsia="宋体" w:hAnsiTheme="majorHAnsi" w:cstheme="majorHAnsi"/>
                <w:szCs w:val="18"/>
                <w:lang w:eastAsia="zh-CN"/>
              </w:rPr>
            </w:pPr>
            <w:r>
              <w:rPr>
                <w:rFonts w:asciiTheme="majorHAnsi" w:eastAsia="宋体" w:hAnsiTheme="majorHAnsi" w:cstheme="majorHAnsi" w:hint="eastAsia"/>
                <w:szCs w:val="18"/>
                <w:lang w:eastAsia="zh-CN"/>
              </w:rPr>
              <w:t>PDCCH</w:t>
            </w:r>
            <w:r>
              <w:rPr>
                <w:rFonts w:asciiTheme="majorHAnsi" w:eastAsia="宋体" w:hAnsiTheme="majorHAnsi" w:cstheme="majorHAnsi"/>
                <w:szCs w:val="18"/>
                <w:lang w:eastAsia="zh-CN"/>
              </w:rPr>
              <w:t xml:space="preserve"> monitoring adaptation within an active BWP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AA979" w14:textId="3F79ABBA" w:rsidR="0094487D" w:rsidRPr="0032718B" w:rsidRDefault="0094487D" w:rsidP="0094487D">
            <w:pPr>
              <w:pStyle w:val="TAL"/>
              <w:rPr>
                <w:rFonts w:asciiTheme="majorHAnsi"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456C1" w14:textId="7FAFC8BB"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41151C" w14:textId="15B49B55"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N</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D3BBB3" w14:textId="4CB7C6D9" w:rsidR="0094487D" w:rsidRPr="0032718B" w:rsidRDefault="0094487D" w:rsidP="0094487D">
            <w:pPr>
              <w:pStyle w:val="TAL"/>
              <w:rPr>
                <w:rFonts w:asciiTheme="majorHAnsi" w:hAnsiTheme="majorHAnsi" w:cstheme="majorHAnsi"/>
                <w:szCs w:val="18"/>
                <w:lang w:eastAsia="ja-JP"/>
              </w:rPr>
            </w:pPr>
            <w:r>
              <w:rPr>
                <w:rFonts w:asciiTheme="majorHAnsi" w:hAnsiTheme="majorHAnsi" w:cstheme="majorHAnsi" w:hint="eastAsia"/>
                <w:szCs w:val="18"/>
                <w:lang w:eastAsia="zh-CN"/>
              </w:rPr>
              <w:t>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4846A" w14:textId="77777777" w:rsidR="0094487D" w:rsidRPr="0032718B" w:rsidRDefault="0094487D" w:rsidP="0094487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E8ADCC" w14:textId="41544ACC" w:rsidR="0094487D" w:rsidRPr="0032718B" w:rsidRDefault="0094487D" w:rsidP="0094487D">
            <w:pPr>
              <w:pStyle w:val="TAL"/>
              <w:rPr>
                <w:rFonts w:asciiTheme="majorHAnsi" w:hAnsiTheme="majorHAnsi" w:cstheme="majorHAnsi"/>
                <w:szCs w:val="18"/>
              </w:rPr>
            </w:pPr>
            <w:r>
              <w:rPr>
                <w:rFonts w:asciiTheme="majorHAnsi" w:hAnsiTheme="majorHAnsi" w:cstheme="majorHAnsi" w:hint="eastAsia"/>
                <w:szCs w:val="18"/>
                <w:lang w:eastAsia="zh-CN"/>
              </w:rPr>
              <w:t>O</w:t>
            </w:r>
            <w:r>
              <w:rPr>
                <w:rFonts w:asciiTheme="majorHAnsi" w:hAnsiTheme="majorHAnsi" w:cstheme="majorHAnsi"/>
                <w:szCs w:val="18"/>
                <w:lang w:eastAsia="zh-CN"/>
              </w:rPr>
              <w:t>ptional</w:t>
            </w:r>
          </w:p>
        </w:tc>
      </w:tr>
    </w:tbl>
    <w:p w14:paraId="29C5A779" w14:textId="77777777" w:rsidR="00E44D46" w:rsidRDefault="00E44D46" w:rsidP="00E44D46">
      <w:pPr>
        <w:spacing w:afterLines="50" w:after="120"/>
        <w:jc w:val="both"/>
        <w:rPr>
          <w:rFonts w:eastAsia="MS Mincho"/>
          <w:sz w:val="22"/>
        </w:rPr>
      </w:pPr>
    </w:p>
    <w:p w14:paraId="67122B59" w14:textId="77777777" w:rsidR="00495DD7" w:rsidRDefault="00E44D46" w:rsidP="00E44D46">
      <w:pPr>
        <w:rPr>
          <w:rFonts w:eastAsia="MS Mincho"/>
          <w:sz w:val="22"/>
        </w:rPr>
      </w:pPr>
      <w:r>
        <w:rPr>
          <w:rFonts w:eastAsia="MS Mincho"/>
          <w:sz w:val="22"/>
        </w:rPr>
        <w:br w:type="page"/>
      </w:r>
    </w:p>
    <w:tbl>
      <w:tblPr>
        <w:tblStyle w:val="TableGrid"/>
        <w:tblW w:w="0" w:type="auto"/>
        <w:tblLook w:val="04A0" w:firstRow="1" w:lastRow="0" w:firstColumn="1" w:lastColumn="0" w:noHBand="0" w:noVBand="1"/>
      </w:tblPr>
      <w:tblGrid>
        <w:gridCol w:w="2122"/>
        <w:gridCol w:w="20258"/>
      </w:tblGrid>
      <w:tr w:rsidR="00495DD7" w14:paraId="3C94B3F4" w14:textId="77777777" w:rsidTr="00495DD7">
        <w:tc>
          <w:tcPr>
            <w:tcW w:w="2122" w:type="dxa"/>
            <w:vAlign w:val="center"/>
          </w:tcPr>
          <w:p w14:paraId="756F475B" w14:textId="5052C09E" w:rsidR="00495DD7" w:rsidRDefault="00495DD7" w:rsidP="00495DD7">
            <w:pPr>
              <w:rPr>
                <w:rFonts w:eastAsia="MS Mincho"/>
                <w:sz w:val="22"/>
              </w:rPr>
            </w:pPr>
            <w:r>
              <w:rPr>
                <w:rFonts w:eastAsia="MS Mincho"/>
                <w:sz w:val="22"/>
              </w:rPr>
              <w:lastRenderedPageBreak/>
              <w:t>Company</w:t>
            </w:r>
          </w:p>
        </w:tc>
        <w:tc>
          <w:tcPr>
            <w:tcW w:w="20258" w:type="dxa"/>
            <w:vAlign w:val="center"/>
          </w:tcPr>
          <w:p w14:paraId="49116D23" w14:textId="478D7190" w:rsidR="00495DD7" w:rsidRDefault="00495DD7" w:rsidP="00495DD7">
            <w:pPr>
              <w:rPr>
                <w:rFonts w:eastAsia="MS Mincho"/>
                <w:sz w:val="22"/>
              </w:rPr>
            </w:pPr>
            <w:r>
              <w:rPr>
                <w:rFonts w:eastAsia="MS Mincho"/>
                <w:sz w:val="22"/>
              </w:rPr>
              <w:t>Company’s suggestion</w:t>
            </w:r>
          </w:p>
        </w:tc>
      </w:tr>
      <w:tr w:rsidR="00BB4109" w14:paraId="195FA9DD" w14:textId="77777777" w:rsidTr="00495DD7">
        <w:tc>
          <w:tcPr>
            <w:tcW w:w="2122" w:type="dxa"/>
          </w:tcPr>
          <w:p w14:paraId="2FC8621F" w14:textId="65F4E885" w:rsidR="00BB4109" w:rsidRDefault="00BB4109" w:rsidP="00BB4109">
            <w:pPr>
              <w:rPr>
                <w:rFonts w:eastAsia="MS Mincho"/>
                <w:sz w:val="22"/>
              </w:rPr>
            </w:pPr>
            <w:r>
              <w:rPr>
                <w:lang w:eastAsia="ko-KR"/>
              </w:rPr>
              <w:t>LG</w:t>
            </w:r>
          </w:p>
        </w:tc>
        <w:tc>
          <w:tcPr>
            <w:tcW w:w="20258" w:type="dxa"/>
          </w:tcPr>
          <w:p w14:paraId="7F892535" w14:textId="77777777" w:rsidR="00BB4109" w:rsidRDefault="00BB4109" w:rsidP="00BB4109">
            <w:pPr>
              <w:rPr>
                <w:rFonts w:ascii="Calibri" w:hAnsi="Calibri" w:cs="Calibri"/>
                <w:b/>
                <w:bCs/>
                <w:u w:val="single"/>
                <w:lang w:eastAsia="ko-KR"/>
              </w:rPr>
            </w:pPr>
            <w:r>
              <w:rPr>
                <w:b/>
                <w:bCs/>
                <w:u w:val="single"/>
                <w:lang w:eastAsia="ko-KR"/>
              </w:rPr>
              <w:t xml:space="preserve">Paging Enhancement </w:t>
            </w:r>
          </w:p>
          <w:p w14:paraId="356907DE" w14:textId="4B655BDD" w:rsidR="00BB4109" w:rsidRDefault="00BB4109" w:rsidP="00BB4109">
            <w:pPr>
              <w:rPr>
                <w:rFonts w:eastAsia="MS Mincho"/>
                <w:sz w:val="22"/>
              </w:rPr>
            </w:pPr>
            <w:r>
              <w:rPr>
                <w:lang w:eastAsia="ko-KR"/>
              </w:rPr>
              <w:t xml:space="preserve">If PEI is introduced and UE subgroup indication is conveyed via PEI only, only the UE feature for the PEI would be enough. </w:t>
            </w:r>
          </w:p>
        </w:tc>
      </w:tr>
      <w:tr w:rsidR="00495DD7" w14:paraId="2FF9C40F" w14:textId="77777777" w:rsidTr="00495DD7">
        <w:tc>
          <w:tcPr>
            <w:tcW w:w="2122" w:type="dxa"/>
          </w:tcPr>
          <w:p w14:paraId="06045170" w14:textId="4C96DA72" w:rsidR="00495DD7" w:rsidRDefault="00614C76" w:rsidP="00E44D46">
            <w:pPr>
              <w:rPr>
                <w:rFonts w:eastAsia="MS Mincho"/>
                <w:sz w:val="22"/>
              </w:rPr>
            </w:pPr>
            <w:r>
              <w:rPr>
                <w:rFonts w:eastAsia="MS Mincho" w:hint="eastAsia"/>
                <w:sz w:val="22"/>
              </w:rPr>
              <w:t>Huawei, HiSilicon</w:t>
            </w:r>
          </w:p>
        </w:tc>
        <w:tc>
          <w:tcPr>
            <w:tcW w:w="20258" w:type="dxa"/>
          </w:tcPr>
          <w:p w14:paraId="07465DC9" w14:textId="77777777" w:rsidR="00495DD7" w:rsidRDefault="00614C76" w:rsidP="00E44D46">
            <w:pPr>
              <w:rPr>
                <w:b/>
                <w:bCs/>
                <w:u w:val="single"/>
                <w:lang w:eastAsia="ko-KR"/>
              </w:rPr>
            </w:pPr>
            <w:r w:rsidRPr="00614C76">
              <w:rPr>
                <w:b/>
                <w:bCs/>
                <w:u w:val="single"/>
                <w:lang w:eastAsia="ko-KR"/>
              </w:rPr>
              <w:t>For</w:t>
            </w:r>
            <w:r>
              <w:rPr>
                <w:b/>
                <w:bCs/>
                <w:u w:val="single"/>
                <w:lang w:eastAsia="ko-KR"/>
              </w:rPr>
              <w:t xml:space="preserve"> 29-1,</w:t>
            </w:r>
            <w:r w:rsidRPr="00614C76">
              <w:rPr>
                <w:b/>
                <w:bCs/>
                <w:u w:val="single"/>
                <w:lang w:eastAsia="ko-KR"/>
              </w:rPr>
              <w:t xml:space="preserve"> Paging enhancement</w:t>
            </w:r>
          </w:p>
          <w:p w14:paraId="35ADC7CC" w14:textId="0443335D" w:rsidR="00614C76" w:rsidRDefault="00614C76" w:rsidP="001C35A5">
            <w:pPr>
              <w:pStyle w:val="ListParagraph"/>
              <w:numPr>
                <w:ilvl w:val="0"/>
                <w:numId w:val="184"/>
              </w:numPr>
              <w:ind w:leftChars="0"/>
              <w:rPr>
                <w:lang w:eastAsia="ko-KR"/>
              </w:rPr>
            </w:pPr>
            <w:r w:rsidRPr="00614C76">
              <w:rPr>
                <w:lang w:eastAsia="ko-KR"/>
              </w:rPr>
              <w:t xml:space="preserve">RAN1 agreed in RAN1#103 to support paging early indication </w:t>
            </w:r>
            <w:r>
              <w:rPr>
                <w:lang w:eastAsia="ko-KR"/>
              </w:rPr>
              <w:t>f</w:t>
            </w:r>
            <w:r w:rsidRPr="00614C76">
              <w:rPr>
                <w:lang w:eastAsia="ko-KR"/>
              </w:rPr>
              <w:t>or NR idle/inactive-mode paging enhancement</w:t>
            </w:r>
            <w:r>
              <w:rPr>
                <w:lang w:eastAsia="ko-KR"/>
              </w:rPr>
              <w:t xml:space="preserve">. </w:t>
            </w:r>
            <w:r w:rsidR="001C35A5">
              <w:rPr>
                <w:lang w:eastAsia="ko-KR"/>
              </w:rPr>
              <w:t>Therefore, a component of “support paging early indication” needs to be added;</w:t>
            </w:r>
          </w:p>
          <w:p w14:paraId="65A443F3" w14:textId="78158593" w:rsidR="001C35A5" w:rsidRDefault="001C35A5" w:rsidP="001C35A5">
            <w:pPr>
              <w:pStyle w:val="ListParagraph"/>
              <w:numPr>
                <w:ilvl w:val="0"/>
                <w:numId w:val="184"/>
              </w:numPr>
              <w:ind w:leftChars="0"/>
              <w:rPr>
                <w:lang w:eastAsia="ko-KR"/>
              </w:rPr>
            </w:pPr>
            <w:r>
              <w:rPr>
                <w:lang w:eastAsia="ko-KR"/>
              </w:rPr>
              <w:t>The feature should be “optional without capability signalling”;</w:t>
            </w:r>
          </w:p>
          <w:p w14:paraId="6AF7EF01" w14:textId="4AACDFC1" w:rsidR="001C35A5" w:rsidRDefault="001C35A5" w:rsidP="001C35A5">
            <w:pPr>
              <w:rPr>
                <w:b/>
                <w:bCs/>
                <w:u w:val="single"/>
                <w:lang w:eastAsia="ko-KR"/>
              </w:rPr>
            </w:pPr>
            <w:r w:rsidRPr="00614C76">
              <w:rPr>
                <w:b/>
                <w:bCs/>
                <w:u w:val="single"/>
                <w:lang w:eastAsia="ko-KR"/>
              </w:rPr>
              <w:t>For</w:t>
            </w:r>
            <w:r>
              <w:rPr>
                <w:b/>
                <w:bCs/>
                <w:u w:val="single"/>
                <w:lang w:eastAsia="ko-KR"/>
              </w:rPr>
              <w:t xml:space="preserve"> 29-2,</w:t>
            </w:r>
            <w:r w:rsidRPr="00614C76">
              <w:rPr>
                <w:b/>
                <w:bCs/>
                <w:u w:val="single"/>
                <w:lang w:eastAsia="ko-KR"/>
              </w:rPr>
              <w:t xml:space="preserve"> </w:t>
            </w:r>
            <w:r w:rsidRPr="001C35A5">
              <w:rPr>
                <w:b/>
                <w:bCs/>
                <w:u w:val="single"/>
                <w:lang w:eastAsia="ko-KR"/>
              </w:rPr>
              <w:t>TRS resources for idle/inactive UEs</w:t>
            </w:r>
          </w:p>
          <w:p w14:paraId="6CB2529C" w14:textId="7914356C" w:rsidR="001C35A5" w:rsidRDefault="001C35A5" w:rsidP="001C35A5">
            <w:pPr>
              <w:pStyle w:val="ListParagraph"/>
              <w:numPr>
                <w:ilvl w:val="0"/>
                <w:numId w:val="185"/>
              </w:numPr>
              <w:ind w:leftChars="0"/>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feature should be “optional without capability signalling”.</w:t>
            </w:r>
          </w:p>
          <w:p w14:paraId="16703D5C" w14:textId="5F4AE303" w:rsidR="001C35A5" w:rsidRDefault="001C35A5" w:rsidP="001C35A5">
            <w:pPr>
              <w:rPr>
                <w:b/>
                <w:bCs/>
                <w:u w:val="single"/>
                <w:lang w:eastAsia="ko-KR"/>
              </w:rPr>
            </w:pPr>
            <w:r w:rsidRPr="00614C76">
              <w:rPr>
                <w:b/>
                <w:bCs/>
                <w:u w:val="single"/>
                <w:lang w:eastAsia="ko-KR"/>
              </w:rPr>
              <w:t>For</w:t>
            </w:r>
            <w:r>
              <w:rPr>
                <w:b/>
                <w:bCs/>
                <w:u w:val="single"/>
                <w:lang w:eastAsia="ko-KR"/>
              </w:rPr>
              <w:t xml:space="preserve"> 29-3,</w:t>
            </w:r>
            <w:r w:rsidRPr="00614C76">
              <w:rPr>
                <w:b/>
                <w:bCs/>
                <w:u w:val="single"/>
                <w:lang w:eastAsia="ko-KR"/>
              </w:rPr>
              <w:t xml:space="preserve"> </w:t>
            </w:r>
            <w:r w:rsidRPr="001C35A5">
              <w:rPr>
                <w:b/>
                <w:bCs/>
                <w:u w:val="single"/>
                <w:lang w:eastAsia="ko-KR"/>
              </w:rPr>
              <w:t>PDCCH monitoring adaptation within an active BWP</w:t>
            </w:r>
          </w:p>
          <w:p w14:paraId="17526FD7" w14:textId="714C215C" w:rsidR="001C35A5" w:rsidRDefault="001C35A5" w:rsidP="001C35A5">
            <w:pPr>
              <w:pStyle w:val="ListParagraph"/>
              <w:numPr>
                <w:ilvl w:val="0"/>
                <w:numId w:val="186"/>
              </w:numPr>
              <w:ind w:leftChars="0"/>
              <w:rPr>
                <w:rFonts w:eastAsia="Malgun Gothic"/>
                <w:lang w:eastAsia="ko-KR"/>
              </w:rPr>
            </w:pPr>
            <w:r>
              <w:rPr>
                <w:rFonts w:eastAsia="Malgun Gothic"/>
                <w:lang w:eastAsia="ko-KR"/>
              </w:rPr>
              <w:t>T</w:t>
            </w:r>
            <w:r>
              <w:rPr>
                <w:rFonts w:eastAsia="Malgun Gothic" w:hint="eastAsia"/>
                <w:lang w:eastAsia="ko-KR"/>
              </w:rPr>
              <w:t xml:space="preserve">here is a note </w:t>
            </w:r>
            <w:r>
              <w:rPr>
                <w:rFonts w:eastAsia="Malgun Gothic"/>
                <w:lang w:eastAsia="ko-KR"/>
              </w:rPr>
              <w:t>“</w:t>
            </w:r>
            <w:r w:rsidRPr="001C35A5">
              <w:rPr>
                <w:rFonts w:eastAsia="Malgun Gothic"/>
                <w:lang w:eastAsia="ko-KR"/>
              </w:rPr>
              <w:t>the number of supported SSSG i</w:t>
            </w:r>
            <w:r>
              <w:rPr>
                <w:rFonts w:eastAsia="Malgun Gothic"/>
                <w:lang w:eastAsia="ko-KR"/>
              </w:rPr>
              <w:t>s left to UE feature discussion” in RAN1#106 agreements. Therefore, a UE capability parameter may be needed accordingly.</w:t>
            </w:r>
          </w:p>
          <w:p w14:paraId="10A8C0A2" w14:textId="62B5A84D" w:rsidR="001C35A5" w:rsidRDefault="001C35A5" w:rsidP="001C35A5">
            <w:pPr>
              <w:pStyle w:val="ListParagraph"/>
              <w:numPr>
                <w:ilvl w:val="0"/>
                <w:numId w:val="186"/>
              </w:numPr>
              <w:ind w:leftChars="0"/>
              <w:rPr>
                <w:rFonts w:eastAsia="Malgun Gothic"/>
                <w:lang w:eastAsia="ko-KR"/>
              </w:rPr>
            </w:pPr>
            <w:r>
              <w:rPr>
                <w:rFonts w:eastAsia="Malgun Gothic"/>
                <w:lang w:eastAsia="ko-KR"/>
              </w:rPr>
              <w:t xml:space="preserve">It is still working assumption for </w:t>
            </w:r>
            <w:proofErr w:type="spellStart"/>
            <w:r>
              <w:rPr>
                <w:rFonts w:eastAsia="Malgun Gothic"/>
                <w:lang w:eastAsia="ko-KR"/>
              </w:rPr>
              <w:t>Bhv</w:t>
            </w:r>
            <w:proofErr w:type="spellEnd"/>
            <w:r>
              <w:rPr>
                <w:rFonts w:eastAsia="Malgun Gothic"/>
                <w:lang w:eastAsia="ko-KR"/>
              </w:rPr>
              <w:t xml:space="preserve"> 2B, therefore square brackets are needed for behaviour 2B.</w:t>
            </w:r>
          </w:p>
          <w:p w14:paraId="6E0682BD" w14:textId="680AB844" w:rsidR="001C35A5" w:rsidRPr="001C35A5" w:rsidRDefault="001C35A5" w:rsidP="001C35A5">
            <w:pPr>
              <w:pStyle w:val="ListParagraph"/>
              <w:numPr>
                <w:ilvl w:val="0"/>
                <w:numId w:val="186"/>
              </w:numPr>
              <w:ind w:leftChars="0"/>
              <w:rPr>
                <w:rFonts w:eastAsia="Malgun Gothic"/>
                <w:lang w:eastAsia="ko-KR"/>
              </w:rPr>
            </w:pPr>
            <w:proofErr w:type="spellStart"/>
            <w:r>
              <w:rPr>
                <w:rFonts w:eastAsia="Malgun Gothic" w:hint="eastAsia"/>
                <w:lang w:eastAsia="ko-KR"/>
              </w:rPr>
              <w:t>Regardign</w:t>
            </w:r>
            <w:proofErr w:type="spellEnd"/>
            <w:r>
              <w:rPr>
                <w:rFonts w:eastAsia="Malgun Gothic" w:hint="eastAsia"/>
                <w:lang w:eastAsia="ko-KR"/>
              </w:rPr>
              <w:t xml:space="preserve"> the editor</w:t>
            </w:r>
            <w:r>
              <w:rPr>
                <w:rFonts w:eastAsia="Malgun Gothic"/>
                <w:lang w:eastAsia="ko-KR"/>
              </w:rPr>
              <w:t xml:space="preserve">’s note, </w:t>
            </w:r>
            <w:bookmarkStart w:id="0" w:name="_GoBack"/>
            <w:bookmarkEnd w:id="0"/>
            <w:r>
              <w:rPr>
                <w:rFonts w:eastAsia="Malgun Gothic"/>
                <w:lang w:eastAsia="ko-KR"/>
              </w:rPr>
              <w:t xml:space="preserve">“Example, no RAN1 decision” should be deleted. And </w:t>
            </w:r>
            <w:r w:rsidR="00E11DA3">
              <w:rPr>
                <w:rFonts w:eastAsia="Malgun Gothic"/>
                <w:lang w:eastAsia="ko-KR"/>
              </w:rPr>
              <w:t>the note can be revised to: “</w:t>
            </w:r>
            <w:r w:rsidR="00E11DA3">
              <w:rPr>
                <w:rFonts w:asciiTheme="majorHAnsi" w:eastAsia="宋体" w:hAnsiTheme="majorHAnsi" w:cstheme="majorHAnsi"/>
                <w:szCs w:val="18"/>
                <w:lang w:eastAsia="zh-CN"/>
              </w:rPr>
              <w:t xml:space="preserve">(1) </w:t>
            </w:r>
            <w:r w:rsidR="00E11DA3" w:rsidRPr="00E11DA3">
              <w:rPr>
                <w:rFonts w:asciiTheme="majorHAnsi" w:eastAsia="宋体" w:hAnsiTheme="majorHAnsi" w:cstheme="majorHAnsi"/>
                <w:strike/>
                <w:color w:val="FF0000"/>
                <w:szCs w:val="18"/>
                <w:lang w:eastAsia="zh-CN"/>
              </w:rPr>
              <w:t>or</w:t>
            </w:r>
            <w:r w:rsidR="00E11DA3">
              <w:rPr>
                <w:rFonts w:asciiTheme="majorHAnsi" w:eastAsia="宋体" w:hAnsiTheme="majorHAnsi" w:cstheme="majorHAnsi"/>
                <w:szCs w:val="18"/>
                <w:lang w:eastAsia="zh-CN"/>
              </w:rPr>
              <w:t xml:space="preserve"> </w:t>
            </w:r>
            <w:r w:rsidR="00E11DA3" w:rsidRPr="00E11DA3">
              <w:rPr>
                <w:rFonts w:asciiTheme="majorHAnsi" w:eastAsia="宋体" w:hAnsiTheme="majorHAnsi" w:cstheme="majorHAnsi"/>
                <w:color w:val="FF0000"/>
                <w:szCs w:val="18"/>
                <w:lang w:eastAsia="zh-CN"/>
              </w:rPr>
              <w:t xml:space="preserve">, </w:t>
            </w:r>
            <w:r w:rsidR="00E11DA3">
              <w:rPr>
                <w:rFonts w:asciiTheme="majorHAnsi" w:eastAsia="宋体" w:hAnsiTheme="majorHAnsi" w:cstheme="majorHAnsi"/>
                <w:szCs w:val="18"/>
                <w:lang w:eastAsia="zh-CN"/>
              </w:rPr>
              <w:t xml:space="preserve">(2) </w:t>
            </w:r>
            <w:r w:rsidR="00E11DA3" w:rsidRPr="00E11DA3">
              <w:rPr>
                <w:rFonts w:asciiTheme="majorHAnsi" w:eastAsia="宋体" w:hAnsiTheme="majorHAnsi" w:cstheme="majorHAnsi"/>
                <w:color w:val="FF0000"/>
                <w:szCs w:val="18"/>
                <w:lang w:eastAsia="zh-CN"/>
              </w:rPr>
              <w:t xml:space="preserve">and other combinations of UE </w:t>
            </w:r>
            <w:proofErr w:type="spellStart"/>
            <w:r w:rsidR="00E11DA3" w:rsidRPr="00E11DA3">
              <w:rPr>
                <w:rFonts w:asciiTheme="majorHAnsi" w:eastAsia="宋体" w:hAnsiTheme="majorHAnsi" w:cstheme="majorHAnsi"/>
                <w:color w:val="FF0000"/>
                <w:szCs w:val="18"/>
                <w:lang w:eastAsia="zh-CN"/>
              </w:rPr>
              <w:t>behaviors</w:t>
            </w:r>
            <w:proofErr w:type="spellEnd"/>
            <w:r w:rsidR="00E11DA3" w:rsidRPr="00E11DA3">
              <w:rPr>
                <w:rFonts w:asciiTheme="majorHAnsi" w:eastAsia="宋体" w:hAnsiTheme="majorHAnsi" w:cstheme="majorHAnsi"/>
                <w:color w:val="FF0000"/>
                <w:szCs w:val="18"/>
                <w:lang w:eastAsia="zh-CN"/>
              </w:rPr>
              <w:t xml:space="preserve"> </w:t>
            </w:r>
            <w:r w:rsidR="00E11DA3">
              <w:rPr>
                <w:rFonts w:asciiTheme="majorHAnsi" w:eastAsia="宋体" w:hAnsiTheme="majorHAnsi" w:cstheme="majorHAnsi"/>
                <w:szCs w:val="18"/>
                <w:lang w:eastAsia="zh-CN"/>
              </w:rPr>
              <w:t>may be separately indicated based on further RAN1 discussion/decision</w:t>
            </w:r>
            <w:r w:rsidR="00E11DA3">
              <w:rPr>
                <w:rFonts w:eastAsia="Malgun Gothic"/>
                <w:lang w:eastAsia="ko-KR"/>
              </w:rPr>
              <w:t>”</w:t>
            </w:r>
          </w:p>
          <w:p w14:paraId="6EB4FA78" w14:textId="7885878B" w:rsidR="001C35A5" w:rsidRDefault="001C35A5" w:rsidP="00E44D46">
            <w:pPr>
              <w:rPr>
                <w:rFonts w:eastAsia="MS Mincho"/>
                <w:sz w:val="22"/>
              </w:rPr>
            </w:pPr>
          </w:p>
        </w:tc>
      </w:tr>
      <w:tr w:rsidR="00495DD7" w14:paraId="5F7F501D" w14:textId="77777777" w:rsidTr="00495DD7">
        <w:tc>
          <w:tcPr>
            <w:tcW w:w="2122" w:type="dxa"/>
          </w:tcPr>
          <w:p w14:paraId="1BE32DAC" w14:textId="0AD274AA" w:rsidR="00495DD7" w:rsidRDefault="00495DD7" w:rsidP="00E44D46">
            <w:pPr>
              <w:rPr>
                <w:rFonts w:eastAsia="MS Mincho"/>
                <w:sz w:val="22"/>
              </w:rPr>
            </w:pPr>
          </w:p>
        </w:tc>
        <w:tc>
          <w:tcPr>
            <w:tcW w:w="20258" w:type="dxa"/>
          </w:tcPr>
          <w:p w14:paraId="755BD821" w14:textId="77777777" w:rsidR="00495DD7" w:rsidRDefault="00495DD7" w:rsidP="00E44D46">
            <w:pPr>
              <w:rPr>
                <w:rFonts w:eastAsia="MS Mincho"/>
                <w:sz w:val="22"/>
              </w:rPr>
            </w:pPr>
          </w:p>
        </w:tc>
      </w:tr>
      <w:tr w:rsidR="00495DD7" w14:paraId="038CF9E4" w14:textId="77777777" w:rsidTr="00495DD7">
        <w:tc>
          <w:tcPr>
            <w:tcW w:w="2122" w:type="dxa"/>
          </w:tcPr>
          <w:p w14:paraId="3231588E" w14:textId="77777777" w:rsidR="00495DD7" w:rsidRDefault="00495DD7" w:rsidP="00E44D46">
            <w:pPr>
              <w:rPr>
                <w:rFonts w:eastAsia="MS Mincho"/>
                <w:sz w:val="22"/>
              </w:rPr>
            </w:pPr>
          </w:p>
        </w:tc>
        <w:tc>
          <w:tcPr>
            <w:tcW w:w="20258" w:type="dxa"/>
          </w:tcPr>
          <w:p w14:paraId="2A1F0845" w14:textId="77777777" w:rsidR="00495DD7" w:rsidRDefault="00495DD7" w:rsidP="00E44D46">
            <w:pPr>
              <w:rPr>
                <w:rFonts w:eastAsia="MS Mincho"/>
                <w:sz w:val="22"/>
              </w:rPr>
            </w:pPr>
          </w:p>
        </w:tc>
      </w:tr>
      <w:tr w:rsidR="00495DD7" w14:paraId="35324430" w14:textId="77777777" w:rsidTr="00495DD7">
        <w:tc>
          <w:tcPr>
            <w:tcW w:w="2122" w:type="dxa"/>
          </w:tcPr>
          <w:p w14:paraId="525B437E" w14:textId="77777777" w:rsidR="00495DD7" w:rsidRDefault="00495DD7" w:rsidP="00E44D46">
            <w:pPr>
              <w:rPr>
                <w:rFonts w:eastAsia="MS Mincho"/>
                <w:sz w:val="22"/>
              </w:rPr>
            </w:pPr>
          </w:p>
        </w:tc>
        <w:tc>
          <w:tcPr>
            <w:tcW w:w="20258" w:type="dxa"/>
          </w:tcPr>
          <w:p w14:paraId="1239244C" w14:textId="77777777" w:rsidR="00495DD7" w:rsidRDefault="00495DD7" w:rsidP="00E44D46">
            <w:pPr>
              <w:rPr>
                <w:rFonts w:eastAsia="MS Mincho"/>
                <w:sz w:val="22"/>
              </w:rPr>
            </w:pPr>
          </w:p>
        </w:tc>
      </w:tr>
      <w:tr w:rsidR="00495DD7" w14:paraId="6DD036F4" w14:textId="77777777" w:rsidTr="00495DD7">
        <w:tc>
          <w:tcPr>
            <w:tcW w:w="2122" w:type="dxa"/>
          </w:tcPr>
          <w:p w14:paraId="646EB157" w14:textId="77777777" w:rsidR="00495DD7" w:rsidRDefault="00495DD7" w:rsidP="00E44D46">
            <w:pPr>
              <w:rPr>
                <w:rFonts w:eastAsia="MS Mincho"/>
                <w:sz w:val="22"/>
              </w:rPr>
            </w:pPr>
          </w:p>
        </w:tc>
        <w:tc>
          <w:tcPr>
            <w:tcW w:w="20258" w:type="dxa"/>
          </w:tcPr>
          <w:p w14:paraId="05963086" w14:textId="77777777" w:rsidR="00495DD7" w:rsidRDefault="00495DD7" w:rsidP="00E44D46">
            <w:pPr>
              <w:rPr>
                <w:rFonts w:eastAsia="MS Mincho"/>
                <w:sz w:val="22"/>
              </w:rPr>
            </w:pPr>
          </w:p>
        </w:tc>
      </w:tr>
      <w:tr w:rsidR="00495DD7" w14:paraId="1B5650E2" w14:textId="77777777" w:rsidTr="00495DD7">
        <w:tc>
          <w:tcPr>
            <w:tcW w:w="2122" w:type="dxa"/>
          </w:tcPr>
          <w:p w14:paraId="67D92A45" w14:textId="77777777" w:rsidR="00495DD7" w:rsidRDefault="00495DD7" w:rsidP="00E44D46">
            <w:pPr>
              <w:rPr>
                <w:rFonts w:eastAsia="MS Mincho"/>
                <w:sz w:val="22"/>
              </w:rPr>
            </w:pPr>
          </w:p>
        </w:tc>
        <w:tc>
          <w:tcPr>
            <w:tcW w:w="20258" w:type="dxa"/>
          </w:tcPr>
          <w:p w14:paraId="11378E2F" w14:textId="77777777" w:rsidR="00495DD7" w:rsidRDefault="00495DD7" w:rsidP="00E44D46">
            <w:pPr>
              <w:rPr>
                <w:rFonts w:eastAsia="MS Mincho"/>
                <w:sz w:val="22"/>
              </w:rPr>
            </w:pPr>
          </w:p>
        </w:tc>
      </w:tr>
      <w:tr w:rsidR="00495DD7" w14:paraId="7B86B06A" w14:textId="77777777" w:rsidTr="00495DD7">
        <w:tc>
          <w:tcPr>
            <w:tcW w:w="2122" w:type="dxa"/>
          </w:tcPr>
          <w:p w14:paraId="59699D3B" w14:textId="77777777" w:rsidR="00495DD7" w:rsidRDefault="00495DD7" w:rsidP="00E44D46">
            <w:pPr>
              <w:rPr>
                <w:rFonts w:eastAsia="MS Mincho"/>
                <w:sz w:val="22"/>
              </w:rPr>
            </w:pPr>
          </w:p>
        </w:tc>
        <w:tc>
          <w:tcPr>
            <w:tcW w:w="20258" w:type="dxa"/>
          </w:tcPr>
          <w:p w14:paraId="43C1C3F0" w14:textId="77777777" w:rsidR="00495DD7" w:rsidRDefault="00495DD7" w:rsidP="00E44D46">
            <w:pPr>
              <w:rPr>
                <w:rFonts w:eastAsia="MS Mincho"/>
                <w:sz w:val="22"/>
              </w:rPr>
            </w:pPr>
          </w:p>
        </w:tc>
      </w:tr>
      <w:tr w:rsidR="00495DD7" w14:paraId="3641D244" w14:textId="77777777" w:rsidTr="00495DD7">
        <w:tc>
          <w:tcPr>
            <w:tcW w:w="2122" w:type="dxa"/>
          </w:tcPr>
          <w:p w14:paraId="792AD7BA" w14:textId="77777777" w:rsidR="00495DD7" w:rsidRDefault="00495DD7" w:rsidP="00E44D46">
            <w:pPr>
              <w:rPr>
                <w:rFonts w:eastAsia="MS Mincho"/>
                <w:sz w:val="22"/>
              </w:rPr>
            </w:pPr>
          </w:p>
        </w:tc>
        <w:tc>
          <w:tcPr>
            <w:tcW w:w="20258" w:type="dxa"/>
          </w:tcPr>
          <w:p w14:paraId="7BA2F945" w14:textId="77777777" w:rsidR="00495DD7" w:rsidRDefault="00495DD7" w:rsidP="00E44D46">
            <w:pPr>
              <w:rPr>
                <w:rFonts w:eastAsia="MS Mincho"/>
                <w:sz w:val="22"/>
              </w:rPr>
            </w:pPr>
          </w:p>
        </w:tc>
      </w:tr>
      <w:tr w:rsidR="00495DD7" w14:paraId="5C0A9B0F" w14:textId="77777777" w:rsidTr="00495DD7">
        <w:tc>
          <w:tcPr>
            <w:tcW w:w="2122" w:type="dxa"/>
          </w:tcPr>
          <w:p w14:paraId="162C3A78" w14:textId="77777777" w:rsidR="00495DD7" w:rsidRDefault="00495DD7" w:rsidP="00E44D46">
            <w:pPr>
              <w:rPr>
                <w:rFonts w:eastAsia="MS Mincho"/>
                <w:sz w:val="22"/>
              </w:rPr>
            </w:pPr>
          </w:p>
        </w:tc>
        <w:tc>
          <w:tcPr>
            <w:tcW w:w="20258" w:type="dxa"/>
          </w:tcPr>
          <w:p w14:paraId="39CBD72D" w14:textId="77777777" w:rsidR="00495DD7" w:rsidRDefault="00495DD7" w:rsidP="00E44D46">
            <w:pPr>
              <w:rPr>
                <w:rFonts w:eastAsia="MS Mincho"/>
                <w:sz w:val="22"/>
              </w:rPr>
            </w:pPr>
          </w:p>
        </w:tc>
      </w:tr>
      <w:tr w:rsidR="00495DD7" w14:paraId="48F35A3F" w14:textId="77777777" w:rsidTr="00495DD7">
        <w:tc>
          <w:tcPr>
            <w:tcW w:w="2122" w:type="dxa"/>
          </w:tcPr>
          <w:p w14:paraId="1DEB73C1" w14:textId="77777777" w:rsidR="00495DD7" w:rsidRDefault="00495DD7" w:rsidP="00E44D46">
            <w:pPr>
              <w:rPr>
                <w:rFonts w:eastAsia="MS Mincho"/>
                <w:sz w:val="22"/>
              </w:rPr>
            </w:pPr>
          </w:p>
        </w:tc>
        <w:tc>
          <w:tcPr>
            <w:tcW w:w="20258" w:type="dxa"/>
          </w:tcPr>
          <w:p w14:paraId="6CC47CC4" w14:textId="77777777" w:rsidR="00495DD7" w:rsidRDefault="00495DD7" w:rsidP="00E44D46">
            <w:pPr>
              <w:rPr>
                <w:rFonts w:eastAsia="MS Mincho"/>
                <w:sz w:val="22"/>
              </w:rPr>
            </w:pPr>
          </w:p>
        </w:tc>
      </w:tr>
      <w:tr w:rsidR="00495DD7" w14:paraId="3ED8A9FB" w14:textId="77777777" w:rsidTr="00495DD7">
        <w:tc>
          <w:tcPr>
            <w:tcW w:w="2122" w:type="dxa"/>
          </w:tcPr>
          <w:p w14:paraId="3ADA0438" w14:textId="77777777" w:rsidR="00495DD7" w:rsidRDefault="00495DD7" w:rsidP="00E44D46">
            <w:pPr>
              <w:rPr>
                <w:rFonts w:eastAsia="MS Mincho"/>
                <w:sz w:val="22"/>
              </w:rPr>
            </w:pPr>
          </w:p>
        </w:tc>
        <w:tc>
          <w:tcPr>
            <w:tcW w:w="20258" w:type="dxa"/>
          </w:tcPr>
          <w:p w14:paraId="58E0B04F" w14:textId="77777777" w:rsidR="00495DD7" w:rsidRDefault="00495DD7" w:rsidP="00E44D46">
            <w:pPr>
              <w:rPr>
                <w:rFonts w:eastAsia="MS Mincho"/>
                <w:sz w:val="22"/>
              </w:rPr>
            </w:pPr>
          </w:p>
        </w:tc>
      </w:tr>
      <w:tr w:rsidR="00495DD7" w14:paraId="3721A7D8" w14:textId="77777777" w:rsidTr="00495DD7">
        <w:tc>
          <w:tcPr>
            <w:tcW w:w="2122" w:type="dxa"/>
          </w:tcPr>
          <w:p w14:paraId="18FDCF83" w14:textId="77777777" w:rsidR="00495DD7" w:rsidRDefault="00495DD7" w:rsidP="00E44D46">
            <w:pPr>
              <w:rPr>
                <w:rFonts w:eastAsia="MS Mincho"/>
                <w:sz w:val="22"/>
              </w:rPr>
            </w:pPr>
          </w:p>
        </w:tc>
        <w:tc>
          <w:tcPr>
            <w:tcW w:w="20258" w:type="dxa"/>
          </w:tcPr>
          <w:p w14:paraId="5C0E9973" w14:textId="77777777" w:rsidR="00495DD7" w:rsidRDefault="00495DD7" w:rsidP="00E44D46">
            <w:pPr>
              <w:rPr>
                <w:rFonts w:eastAsia="MS Mincho"/>
                <w:sz w:val="22"/>
              </w:rPr>
            </w:pPr>
          </w:p>
        </w:tc>
      </w:tr>
      <w:tr w:rsidR="00495DD7" w14:paraId="4553692F" w14:textId="77777777" w:rsidTr="00495DD7">
        <w:tc>
          <w:tcPr>
            <w:tcW w:w="2122" w:type="dxa"/>
          </w:tcPr>
          <w:p w14:paraId="2130E5DC" w14:textId="77777777" w:rsidR="00495DD7" w:rsidRDefault="00495DD7" w:rsidP="00E44D46">
            <w:pPr>
              <w:rPr>
                <w:rFonts w:eastAsia="MS Mincho"/>
                <w:sz w:val="22"/>
              </w:rPr>
            </w:pPr>
          </w:p>
        </w:tc>
        <w:tc>
          <w:tcPr>
            <w:tcW w:w="20258" w:type="dxa"/>
          </w:tcPr>
          <w:p w14:paraId="6BEEDAF9" w14:textId="77777777" w:rsidR="00495DD7" w:rsidRDefault="00495DD7" w:rsidP="00E44D46">
            <w:pPr>
              <w:rPr>
                <w:rFonts w:eastAsia="MS Mincho"/>
                <w:sz w:val="22"/>
              </w:rPr>
            </w:pPr>
          </w:p>
        </w:tc>
      </w:tr>
      <w:tr w:rsidR="00495DD7" w14:paraId="1919B5DB" w14:textId="77777777" w:rsidTr="00495DD7">
        <w:tc>
          <w:tcPr>
            <w:tcW w:w="2122" w:type="dxa"/>
          </w:tcPr>
          <w:p w14:paraId="2BF70B1D" w14:textId="77777777" w:rsidR="00495DD7" w:rsidRDefault="00495DD7" w:rsidP="00E44D46">
            <w:pPr>
              <w:rPr>
                <w:rFonts w:eastAsia="MS Mincho"/>
                <w:sz w:val="22"/>
              </w:rPr>
            </w:pPr>
          </w:p>
        </w:tc>
        <w:tc>
          <w:tcPr>
            <w:tcW w:w="20258" w:type="dxa"/>
          </w:tcPr>
          <w:p w14:paraId="3F72259C" w14:textId="77777777" w:rsidR="00495DD7" w:rsidRDefault="00495DD7" w:rsidP="00E44D46">
            <w:pPr>
              <w:rPr>
                <w:rFonts w:eastAsia="MS Mincho"/>
                <w:sz w:val="22"/>
              </w:rPr>
            </w:pPr>
          </w:p>
        </w:tc>
      </w:tr>
      <w:tr w:rsidR="00495DD7" w14:paraId="29C82924" w14:textId="77777777" w:rsidTr="00495DD7">
        <w:tc>
          <w:tcPr>
            <w:tcW w:w="2122" w:type="dxa"/>
          </w:tcPr>
          <w:p w14:paraId="0A62406B" w14:textId="77777777" w:rsidR="00495DD7" w:rsidRDefault="00495DD7" w:rsidP="00E44D46">
            <w:pPr>
              <w:rPr>
                <w:rFonts w:eastAsia="MS Mincho"/>
                <w:sz w:val="22"/>
              </w:rPr>
            </w:pPr>
          </w:p>
        </w:tc>
        <w:tc>
          <w:tcPr>
            <w:tcW w:w="20258" w:type="dxa"/>
          </w:tcPr>
          <w:p w14:paraId="764E02A3" w14:textId="77777777" w:rsidR="00495DD7" w:rsidRDefault="00495DD7" w:rsidP="00E44D46">
            <w:pPr>
              <w:rPr>
                <w:rFonts w:eastAsia="MS Mincho"/>
                <w:sz w:val="22"/>
              </w:rPr>
            </w:pPr>
          </w:p>
        </w:tc>
      </w:tr>
      <w:tr w:rsidR="00495DD7" w14:paraId="2F7AA149" w14:textId="77777777" w:rsidTr="00495DD7">
        <w:tc>
          <w:tcPr>
            <w:tcW w:w="2122" w:type="dxa"/>
          </w:tcPr>
          <w:p w14:paraId="7EDF22B7" w14:textId="77777777" w:rsidR="00495DD7" w:rsidRDefault="00495DD7" w:rsidP="00E44D46">
            <w:pPr>
              <w:rPr>
                <w:rFonts w:eastAsia="MS Mincho"/>
                <w:sz w:val="22"/>
              </w:rPr>
            </w:pPr>
          </w:p>
        </w:tc>
        <w:tc>
          <w:tcPr>
            <w:tcW w:w="20258" w:type="dxa"/>
          </w:tcPr>
          <w:p w14:paraId="5143C21D" w14:textId="77777777" w:rsidR="00495DD7" w:rsidRDefault="00495DD7" w:rsidP="00E44D46">
            <w:pPr>
              <w:rPr>
                <w:rFonts w:eastAsia="MS Mincho"/>
                <w:sz w:val="22"/>
              </w:rPr>
            </w:pPr>
          </w:p>
        </w:tc>
      </w:tr>
      <w:tr w:rsidR="00495DD7" w14:paraId="453F3B77" w14:textId="77777777" w:rsidTr="00495DD7">
        <w:tc>
          <w:tcPr>
            <w:tcW w:w="2122" w:type="dxa"/>
          </w:tcPr>
          <w:p w14:paraId="0E8A43B1" w14:textId="77777777" w:rsidR="00495DD7" w:rsidRDefault="00495DD7" w:rsidP="00E44D46">
            <w:pPr>
              <w:rPr>
                <w:rFonts w:eastAsia="MS Mincho"/>
                <w:sz w:val="22"/>
              </w:rPr>
            </w:pPr>
          </w:p>
        </w:tc>
        <w:tc>
          <w:tcPr>
            <w:tcW w:w="20258" w:type="dxa"/>
          </w:tcPr>
          <w:p w14:paraId="69538C6E" w14:textId="77777777" w:rsidR="00495DD7" w:rsidRDefault="00495DD7" w:rsidP="00E44D46">
            <w:pPr>
              <w:rPr>
                <w:rFonts w:eastAsia="MS Mincho"/>
                <w:sz w:val="22"/>
              </w:rPr>
            </w:pPr>
          </w:p>
        </w:tc>
      </w:tr>
      <w:tr w:rsidR="00495DD7" w14:paraId="60BCC6C2" w14:textId="77777777" w:rsidTr="00495DD7">
        <w:tc>
          <w:tcPr>
            <w:tcW w:w="2122" w:type="dxa"/>
          </w:tcPr>
          <w:p w14:paraId="25D92677" w14:textId="77777777" w:rsidR="00495DD7" w:rsidRDefault="00495DD7" w:rsidP="00E44D46">
            <w:pPr>
              <w:rPr>
                <w:rFonts w:eastAsia="MS Mincho"/>
                <w:sz w:val="22"/>
              </w:rPr>
            </w:pPr>
          </w:p>
        </w:tc>
        <w:tc>
          <w:tcPr>
            <w:tcW w:w="20258" w:type="dxa"/>
          </w:tcPr>
          <w:p w14:paraId="16A55BBB" w14:textId="77777777" w:rsidR="00495DD7" w:rsidRDefault="00495DD7" w:rsidP="00E44D46">
            <w:pPr>
              <w:rPr>
                <w:rFonts w:eastAsia="MS Mincho"/>
                <w:sz w:val="22"/>
              </w:rPr>
            </w:pPr>
          </w:p>
        </w:tc>
      </w:tr>
      <w:tr w:rsidR="00495DD7" w14:paraId="086B4932" w14:textId="77777777" w:rsidTr="00495DD7">
        <w:tc>
          <w:tcPr>
            <w:tcW w:w="2122" w:type="dxa"/>
          </w:tcPr>
          <w:p w14:paraId="4521F8A9" w14:textId="77777777" w:rsidR="00495DD7" w:rsidRDefault="00495DD7" w:rsidP="00E44D46">
            <w:pPr>
              <w:rPr>
                <w:rFonts w:eastAsia="MS Mincho"/>
                <w:sz w:val="22"/>
              </w:rPr>
            </w:pPr>
          </w:p>
        </w:tc>
        <w:tc>
          <w:tcPr>
            <w:tcW w:w="20258" w:type="dxa"/>
          </w:tcPr>
          <w:p w14:paraId="434D52B9" w14:textId="77777777" w:rsidR="00495DD7" w:rsidRDefault="00495DD7" w:rsidP="00E44D46">
            <w:pPr>
              <w:rPr>
                <w:rFonts w:eastAsia="MS Mincho"/>
                <w:sz w:val="22"/>
              </w:rPr>
            </w:pPr>
          </w:p>
        </w:tc>
      </w:tr>
      <w:tr w:rsidR="00495DD7" w14:paraId="37DC671A" w14:textId="77777777" w:rsidTr="00495DD7">
        <w:tc>
          <w:tcPr>
            <w:tcW w:w="2122" w:type="dxa"/>
          </w:tcPr>
          <w:p w14:paraId="16E3A94E" w14:textId="77777777" w:rsidR="00495DD7" w:rsidRDefault="00495DD7" w:rsidP="00E44D46">
            <w:pPr>
              <w:rPr>
                <w:rFonts w:eastAsia="MS Mincho"/>
                <w:sz w:val="22"/>
              </w:rPr>
            </w:pPr>
          </w:p>
        </w:tc>
        <w:tc>
          <w:tcPr>
            <w:tcW w:w="20258" w:type="dxa"/>
          </w:tcPr>
          <w:p w14:paraId="36E2DA45" w14:textId="77777777" w:rsidR="00495DD7" w:rsidRDefault="00495DD7" w:rsidP="00E44D46">
            <w:pPr>
              <w:rPr>
                <w:rFonts w:eastAsia="MS Mincho"/>
                <w:sz w:val="22"/>
              </w:rPr>
            </w:pPr>
          </w:p>
        </w:tc>
      </w:tr>
    </w:tbl>
    <w:p w14:paraId="1EB68E72" w14:textId="73282B4D" w:rsidR="00E44D46" w:rsidRDefault="00E44D46" w:rsidP="00E44D46">
      <w:pPr>
        <w:rPr>
          <w:rFonts w:eastAsia="MS Mincho"/>
          <w:sz w:val="22"/>
        </w:rPr>
      </w:pPr>
    </w:p>
    <w:sectPr w:rsidR="00E44D46" w:rsidSect="00DC57EE">
      <w:footerReference w:type="default" r:id="rId13"/>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26F1" w14:textId="77777777" w:rsidR="00F87B25" w:rsidRDefault="00F87B25">
      <w:r>
        <w:separator/>
      </w:r>
    </w:p>
  </w:endnote>
  <w:endnote w:type="continuationSeparator" w:id="0">
    <w:p w14:paraId="7D15B3F3" w14:textId="77777777" w:rsidR="00F87B25" w:rsidRDefault="00F87B25">
      <w:r>
        <w:continuationSeparator/>
      </w:r>
    </w:p>
  </w:endnote>
  <w:endnote w:type="continuationNotice" w:id="1">
    <w:p w14:paraId="167E75C8" w14:textId="77777777" w:rsidR="00F87B25" w:rsidRDefault="00F8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88EF" w14:textId="03692FF5" w:rsidR="003849DB" w:rsidRPr="00000924" w:rsidRDefault="003849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9C3461">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9C3461">
      <w:rPr>
        <w:rStyle w:val="PageNumber"/>
        <w:rFonts w:eastAsia="MS Gothic"/>
        <w:noProof/>
      </w:rPr>
      <w:t>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E399" w14:textId="77777777" w:rsidR="00F87B25" w:rsidRDefault="00F87B25">
      <w:r>
        <w:separator/>
      </w:r>
    </w:p>
  </w:footnote>
  <w:footnote w:type="continuationSeparator" w:id="0">
    <w:p w14:paraId="54A1A803" w14:textId="77777777" w:rsidR="00F87B25" w:rsidRDefault="00F87B25">
      <w:r>
        <w:continuationSeparator/>
      </w:r>
    </w:p>
  </w:footnote>
  <w:footnote w:type="continuationNotice" w:id="1">
    <w:p w14:paraId="0F109FCE" w14:textId="77777777" w:rsidR="00F87B25" w:rsidRDefault="00F87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36"/>
    <w:multiLevelType w:val="hybridMultilevel"/>
    <w:tmpl w:val="67628B5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A405B08"/>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57" w15:restartNumberingAfterBreak="0">
    <w:nsid w:val="2698458A"/>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70344E9"/>
    <w:multiLevelType w:val="hybridMultilevel"/>
    <w:tmpl w:val="B52CDF36"/>
    <w:lvl w:ilvl="0" w:tplc="F7365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0"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9"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1"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2" w15:restartNumberingAfterBreak="0">
    <w:nsid w:val="31DA419B"/>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7"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0"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3" w15:restartNumberingAfterBreak="0">
    <w:nsid w:val="38677C2D"/>
    <w:multiLevelType w:val="multilevel"/>
    <w:tmpl w:val="DDAE1D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4"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BD35B14"/>
    <w:multiLevelType w:val="hybridMultilevel"/>
    <w:tmpl w:val="C51AF7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4" w15:restartNumberingAfterBreak="0">
    <w:nsid w:val="3DBC06D8"/>
    <w:multiLevelType w:val="hybridMultilevel"/>
    <w:tmpl w:val="B52CDF36"/>
    <w:lvl w:ilvl="0" w:tplc="F7365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15E7F14"/>
    <w:multiLevelType w:val="multilevel"/>
    <w:tmpl w:val="3F253A41"/>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3"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1" w15:restartNumberingAfterBreak="0">
    <w:nsid w:val="4950538E"/>
    <w:multiLevelType w:val="hybridMultilevel"/>
    <w:tmpl w:val="99C6D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8"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08E1D7F"/>
    <w:multiLevelType w:val="hybridMultilevel"/>
    <w:tmpl w:val="B5565312"/>
    <w:lvl w:ilvl="0" w:tplc="EBB8A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4"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7F058EA"/>
    <w:multiLevelType w:val="multilevel"/>
    <w:tmpl w:val="57F058E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7"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5AE26896"/>
    <w:multiLevelType w:val="hybridMultilevel"/>
    <w:tmpl w:val="3FCE3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36"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62E837F7"/>
    <w:multiLevelType w:val="hybridMultilevel"/>
    <w:tmpl w:val="B52CDF36"/>
    <w:lvl w:ilvl="0" w:tplc="F7365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3"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4"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5"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66D39E0"/>
    <w:multiLevelType w:val="hybridMultilevel"/>
    <w:tmpl w:val="291EE858"/>
    <w:lvl w:ilvl="0" w:tplc="4C98B5EC">
      <w:start w:val="29"/>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1"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5"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6"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7"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8"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4"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3"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7B46121F"/>
    <w:multiLevelType w:val="multilevel"/>
    <w:tmpl w:val="0CCA5AF6"/>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2"/>
  </w:num>
  <w:num w:numId="2">
    <w:abstractNumId w:val="79"/>
  </w:num>
  <w:num w:numId="3">
    <w:abstractNumId w:val="178"/>
  </w:num>
  <w:num w:numId="4">
    <w:abstractNumId w:val="26"/>
  </w:num>
  <w:num w:numId="5">
    <w:abstractNumId w:val="52"/>
  </w:num>
  <w:num w:numId="6">
    <w:abstractNumId w:val="84"/>
  </w:num>
  <w:num w:numId="7">
    <w:abstractNumId w:val="135"/>
  </w:num>
  <w:num w:numId="8">
    <w:abstractNumId w:val="10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4"/>
  </w:num>
  <w:num w:numId="12">
    <w:abstractNumId w:val="172"/>
  </w:num>
  <w:num w:numId="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num>
  <w:num w:numId="15">
    <w:abstractNumId w:val="8"/>
  </w:num>
  <w:num w:numId="16">
    <w:abstractNumId w:val="73"/>
  </w:num>
  <w:num w:numId="17">
    <w:abstractNumId w:val="54"/>
  </w:num>
  <w:num w:numId="18">
    <w:abstractNumId w:val="173"/>
  </w:num>
  <w:num w:numId="19">
    <w:abstractNumId w:val="96"/>
  </w:num>
  <w:num w:numId="20">
    <w:abstractNumId w:val="148"/>
  </w:num>
  <w:num w:numId="21">
    <w:abstractNumId w:val="138"/>
  </w:num>
  <w:num w:numId="22">
    <w:abstractNumId w:val="46"/>
  </w:num>
  <w:num w:numId="23">
    <w:abstractNumId w:val="64"/>
  </w:num>
  <w:num w:numId="24">
    <w:abstractNumId w:val="30"/>
  </w:num>
  <w:num w:numId="25">
    <w:abstractNumId w:val="125"/>
  </w:num>
  <w:num w:numId="26">
    <w:abstractNumId w:val="67"/>
  </w:num>
  <w:num w:numId="27">
    <w:abstractNumId w:val="21"/>
  </w:num>
  <w:num w:numId="28">
    <w:abstractNumId w:val="87"/>
  </w:num>
  <w:num w:numId="29">
    <w:abstractNumId w:val="151"/>
  </w:num>
  <w:num w:numId="30">
    <w:abstractNumId w:val="36"/>
  </w:num>
  <w:num w:numId="31">
    <w:abstractNumId w:val="105"/>
  </w:num>
  <w:num w:numId="32">
    <w:abstractNumId w:val="152"/>
  </w:num>
  <w:num w:numId="33">
    <w:abstractNumId w:val="37"/>
  </w:num>
  <w:num w:numId="34">
    <w:abstractNumId w:val="18"/>
  </w:num>
  <w:num w:numId="35">
    <w:abstractNumId w:val="183"/>
  </w:num>
  <w:num w:numId="36">
    <w:abstractNumId w:val="55"/>
  </w:num>
  <w:num w:numId="37">
    <w:abstractNumId w:val="180"/>
  </w:num>
  <w:num w:numId="38">
    <w:abstractNumId w:val="80"/>
  </w:num>
  <w:num w:numId="39">
    <w:abstractNumId w:val="153"/>
  </w:num>
  <w:num w:numId="40">
    <w:abstractNumId w:val="182"/>
  </w:num>
  <w:num w:numId="41">
    <w:abstractNumId w:val="13"/>
  </w:num>
  <w:num w:numId="42">
    <w:abstractNumId w:val="118"/>
  </w:num>
  <w:num w:numId="43">
    <w:abstractNumId w:val="170"/>
  </w:num>
  <w:num w:numId="44">
    <w:abstractNumId w:val="71"/>
  </w:num>
  <w:num w:numId="45">
    <w:abstractNumId w:val="156"/>
  </w:num>
  <w:num w:numId="46">
    <w:abstractNumId w:val="155"/>
  </w:num>
  <w:num w:numId="47">
    <w:abstractNumId w:val="145"/>
  </w:num>
  <w:num w:numId="48">
    <w:abstractNumId w:val="88"/>
  </w:num>
  <w:num w:numId="49">
    <w:abstractNumId w:val="124"/>
  </w:num>
  <w:num w:numId="50">
    <w:abstractNumId w:val="31"/>
  </w:num>
  <w:num w:numId="51">
    <w:abstractNumId w:val="181"/>
  </w:num>
  <w:num w:numId="52">
    <w:abstractNumId w:val="112"/>
  </w:num>
  <w:num w:numId="53">
    <w:abstractNumId w:val="109"/>
  </w:num>
  <w:num w:numId="54">
    <w:abstractNumId w:val="171"/>
  </w:num>
  <w:num w:numId="55">
    <w:abstractNumId w:val="114"/>
  </w:num>
  <w:num w:numId="56">
    <w:abstractNumId w:val="65"/>
  </w:num>
  <w:num w:numId="57">
    <w:abstractNumId w:val="160"/>
  </w:num>
  <w:num w:numId="58">
    <w:abstractNumId w:val="75"/>
  </w:num>
  <w:num w:numId="59">
    <w:abstractNumId w:val="157"/>
  </w:num>
  <w:num w:numId="60">
    <w:abstractNumId w:val="134"/>
  </w:num>
  <w:num w:numId="61">
    <w:abstractNumId w:val="162"/>
  </w:num>
  <w:num w:numId="62">
    <w:abstractNumId w:val="23"/>
  </w:num>
  <w:num w:numId="63">
    <w:abstractNumId w:val="82"/>
  </w:num>
  <w:num w:numId="64">
    <w:abstractNumId w:val="34"/>
  </w:num>
  <w:num w:numId="65">
    <w:abstractNumId w:val="44"/>
  </w:num>
  <w:num w:numId="66">
    <w:abstractNumId w:val="49"/>
  </w:num>
  <w:num w:numId="67">
    <w:abstractNumId w:val="165"/>
  </w:num>
  <w:num w:numId="68">
    <w:abstractNumId w:val="121"/>
  </w:num>
  <w:num w:numId="69">
    <w:abstractNumId w:val="40"/>
  </w:num>
  <w:num w:numId="70">
    <w:abstractNumId w:val="77"/>
  </w:num>
  <w:num w:numId="71">
    <w:abstractNumId w:val="150"/>
  </w:num>
  <w:num w:numId="72">
    <w:abstractNumId w:val="163"/>
  </w:num>
  <w:num w:numId="73">
    <w:abstractNumId w:val="70"/>
  </w:num>
  <w:num w:numId="74">
    <w:abstractNumId w:val="11"/>
  </w:num>
  <w:num w:numId="75">
    <w:abstractNumId w:val="143"/>
  </w:num>
  <w:num w:numId="76">
    <w:abstractNumId w:val="93"/>
  </w:num>
  <w:num w:numId="77">
    <w:abstractNumId w:val="33"/>
  </w:num>
  <w:num w:numId="78">
    <w:abstractNumId w:val="2"/>
  </w:num>
  <w:num w:numId="79">
    <w:abstractNumId w:val="133"/>
  </w:num>
  <w:num w:numId="80">
    <w:abstractNumId w:val="29"/>
  </w:num>
  <w:num w:numId="81">
    <w:abstractNumId w:val="104"/>
  </w:num>
  <w:num w:numId="82">
    <w:abstractNumId w:val="176"/>
  </w:num>
  <w:num w:numId="83">
    <w:abstractNumId w:val="0"/>
  </w:num>
  <w:num w:numId="84">
    <w:abstractNumId w:val="42"/>
  </w:num>
  <w:num w:numId="85">
    <w:abstractNumId w:val="106"/>
  </w:num>
  <w:num w:numId="86">
    <w:abstractNumId w:val="90"/>
  </w:num>
  <w:num w:numId="87">
    <w:abstractNumId w:val="38"/>
  </w:num>
  <w:num w:numId="88">
    <w:abstractNumId w:val="132"/>
  </w:num>
  <w:num w:numId="89">
    <w:abstractNumId w:val="179"/>
  </w:num>
  <w:num w:numId="90">
    <w:abstractNumId w:val="60"/>
  </w:num>
  <w:num w:numId="91">
    <w:abstractNumId w:val="17"/>
  </w:num>
  <w:num w:numId="92">
    <w:abstractNumId w:val="107"/>
  </w:num>
  <w:num w:numId="93">
    <w:abstractNumId w:val="86"/>
  </w:num>
  <w:num w:numId="94">
    <w:abstractNumId w:val="14"/>
  </w:num>
  <w:num w:numId="95">
    <w:abstractNumId w:val="99"/>
  </w:num>
  <w:num w:numId="96">
    <w:abstractNumId w:val="48"/>
  </w:num>
  <w:num w:numId="97">
    <w:abstractNumId w:val="127"/>
  </w:num>
  <w:num w:numId="98">
    <w:abstractNumId w:val="159"/>
  </w:num>
  <w:num w:numId="99">
    <w:abstractNumId w:val="47"/>
  </w:num>
  <w:num w:numId="100">
    <w:abstractNumId w:val="22"/>
  </w:num>
  <w:num w:numId="101">
    <w:abstractNumId w:val="39"/>
  </w:num>
  <w:num w:numId="102">
    <w:abstractNumId w:val="16"/>
  </w:num>
  <w:num w:numId="103">
    <w:abstractNumId w:val="20"/>
  </w:num>
  <w:num w:numId="104">
    <w:abstractNumId w:val="128"/>
  </w:num>
  <w:num w:numId="105">
    <w:abstractNumId w:val="123"/>
  </w:num>
  <w:num w:numId="106">
    <w:abstractNumId w:val="62"/>
  </w:num>
  <w:num w:numId="107">
    <w:abstractNumId w:val="117"/>
  </w:num>
  <w:num w:numId="108">
    <w:abstractNumId w:val="35"/>
  </w:num>
  <w:num w:numId="109">
    <w:abstractNumId w:val="32"/>
  </w:num>
  <w:num w:numId="110">
    <w:abstractNumId w:val="68"/>
  </w:num>
  <w:num w:numId="111">
    <w:abstractNumId w:val="108"/>
  </w:num>
  <w:num w:numId="112">
    <w:abstractNumId w:val="167"/>
  </w:num>
  <w:num w:numId="113">
    <w:abstractNumId w:val="95"/>
  </w:num>
  <w:num w:numId="114">
    <w:abstractNumId w:val="41"/>
  </w:num>
  <w:num w:numId="115">
    <w:abstractNumId w:val="27"/>
  </w:num>
  <w:num w:numId="116">
    <w:abstractNumId w:val="137"/>
  </w:num>
  <w:num w:numId="117">
    <w:abstractNumId w:val="103"/>
  </w:num>
  <w:num w:numId="118">
    <w:abstractNumId w:val="5"/>
  </w:num>
  <w:num w:numId="119">
    <w:abstractNumId w:val="158"/>
  </w:num>
  <w:num w:numId="120">
    <w:abstractNumId w:val="140"/>
  </w:num>
  <w:num w:numId="121">
    <w:abstractNumId w:val="50"/>
  </w:num>
  <w:num w:numId="122">
    <w:abstractNumId w:val="97"/>
  </w:num>
  <w:num w:numId="123">
    <w:abstractNumId w:val="69"/>
  </w:num>
  <w:num w:numId="124">
    <w:abstractNumId w:val="7"/>
  </w:num>
  <w:num w:numId="125">
    <w:abstractNumId w:val="115"/>
  </w:num>
  <w:num w:numId="126">
    <w:abstractNumId w:val="28"/>
  </w:num>
  <w:num w:numId="127">
    <w:abstractNumId w:val="6"/>
  </w:num>
  <w:num w:numId="128">
    <w:abstractNumId w:val="98"/>
  </w:num>
  <w:num w:numId="129">
    <w:abstractNumId w:val="24"/>
  </w:num>
  <w:num w:numId="130">
    <w:abstractNumId w:val="154"/>
  </w:num>
  <w:num w:numId="131">
    <w:abstractNumId w:val="59"/>
  </w:num>
  <w:num w:numId="132">
    <w:abstractNumId w:val="19"/>
  </w:num>
  <w:num w:numId="133">
    <w:abstractNumId w:val="9"/>
  </w:num>
  <w:num w:numId="134">
    <w:abstractNumId w:val="146"/>
  </w:num>
  <w:num w:numId="135">
    <w:abstractNumId w:val="168"/>
  </w:num>
  <w:num w:numId="136">
    <w:abstractNumId w:val="76"/>
  </w:num>
  <w:num w:numId="137">
    <w:abstractNumId w:val="66"/>
  </w:num>
  <w:num w:numId="138">
    <w:abstractNumId w:val="136"/>
  </w:num>
  <w:num w:numId="139">
    <w:abstractNumId w:val="63"/>
  </w:num>
  <w:num w:numId="140">
    <w:abstractNumId w:val="120"/>
  </w:num>
  <w:num w:numId="141">
    <w:abstractNumId w:val="74"/>
  </w:num>
  <w:num w:numId="142">
    <w:abstractNumId w:val="92"/>
  </w:num>
  <w:num w:numId="143">
    <w:abstractNumId w:val="61"/>
  </w:num>
  <w:num w:numId="144">
    <w:abstractNumId w:val="175"/>
  </w:num>
  <w:num w:numId="145">
    <w:abstractNumId w:val="56"/>
  </w:num>
  <w:num w:numId="146">
    <w:abstractNumId w:val="169"/>
  </w:num>
  <w:num w:numId="147">
    <w:abstractNumId w:val="164"/>
  </w:num>
  <w:num w:numId="148">
    <w:abstractNumId w:val="113"/>
  </w:num>
  <w:num w:numId="149">
    <w:abstractNumId w:val="116"/>
  </w:num>
  <w:num w:numId="150">
    <w:abstractNumId w:val="126"/>
  </w:num>
  <w:num w:numId="151">
    <w:abstractNumId w:val="110"/>
  </w:num>
  <w:num w:numId="152">
    <w:abstractNumId w:val="100"/>
  </w:num>
  <w:num w:numId="153">
    <w:abstractNumId w:val="85"/>
  </w:num>
  <w:num w:numId="154">
    <w:abstractNumId w:val="141"/>
  </w:num>
  <w:num w:numId="155">
    <w:abstractNumId w:val="53"/>
  </w:num>
  <w:num w:numId="156">
    <w:abstractNumId w:val="10"/>
  </w:num>
  <w:num w:numId="157">
    <w:abstractNumId w:val="149"/>
  </w:num>
  <w:num w:numId="158">
    <w:abstractNumId w:val="122"/>
  </w:num>
  <w:num w:numId="159">
    <w:abstractNumId w:val="3"/>
  </w:num>
  <w:num w:numId="160">
    <w:abstractNumId w:val="89"/>
  </w:num>
  <w:num w:numId="161">
    <w:abstractNumId w:val="131"/>
  </w:num>
  <w:num w:numId="162">
    <w:abstractNumId w:val="45"/>
  </w:num>
  <w:num w:numId="163">
    <w:abstractNumId w:val="4"/>
  </w:num>
  <w:num w:numId="164">
    <w:abstractNumId w:val="130"/>
  </w:num>
  <w:num w:numId="165">
    <w:abstractNumId w:val="51"/>
  </w:num>
  <w:num w:numId="166">
    <w:abstractNumId w:val="91"/>
  </w:num>
  <w:num w:numId="167">
    <w:abstractNumId w:val="111"/>
  </w:num>
  <w:num w:numId="168">
    <w:abstractNumId w:val="144"/>
  </w:num>
  <w:num w:numId="169">
    <w:abstractNumId w:val="15"/>
  </w:num>
  <w:num w:numId="170">
    <w:abstractNumId w:val="1"/>
  </w:num>
  <w:num w:numId="171">
    <w:abstractNumId w:val="78"/>
  </w:num>
  <w:num w:numId="172">
    <w:abstractNumId w:val="101"/>
  </w:num>
  <w:num w:numId="173">
    <w:abstractNumId w:val="110"/>
    <w:lvlOverride w:ilvl="0">
      <w:startOverride w:val="1"/>
    </w:lvlOverride>
  </w:num>
  <w:num w:numId="174">
    <w:abstractNumId w:val="177"/>
  </w:num>
  <w:num w:numId="175">
    <w:abstractNumId w:val="25"/>
  </w:num>
  <w:num w:numId="176">
    <w:abstractNumId w:val="83"/>
  </w:num>
  <w:num w:numId="177">
    <w:abstractNumId w:val="72"/>
  </w:num>
  <w:num w:numId="178">
    <w:abstractNumId w:val="12"/>
  </w:num>
  <w:num w:numId="179">
    <w:abstractNumId w:val="81"/>
  </w:num>
  <w:num w:numId="180">
    <w:abstractNumId w:val="57"/>
  </w:num>
  <w:num w:numId="181">
    <w:abstractNumId w:val="43"/>
  </w:num>
  <w:num w:numId="182">
    <w:abstractNumId w:val="119"/>
  </w:num>
  <w:num w:numId="183">
    <w:abstractNumId w:val="147"/>
  </w:num>
  <w:num w:numId="184">
    <w:abstractNumId w:val="94"/>
  </w:num>
  <w:num w:numId="185">
    <w:abstractNumId w:val="58"/>
  </w:num>
  <w:num w:numId="186">
    <w:abstractNumId w:val="13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93B"/>
    <w:rsid w:val="00011941"/>
    <w:rsid w:val="000119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1D6C"/>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D01"/>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A35"/>
    <w:rsid w:val="00076B47"/>
    <w:rsid w:val="00077091"/>
    <w:rsid w:val="000779A9"/>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E6D"/>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00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AD"/>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DC6"/>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0DE"/>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EBF"/>
    <w:rsid w:val="00181EC6"/>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3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5A5"/>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9D"/>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ABA"/>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1"/>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5DC"/>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D0B"/>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5E1"/>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563"/>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2AAE"/>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538"/>
    <w:rsid w:val="002B26A1"/>
    <w:rsid w:val="002B2968"/>
    <w:rsid w:val="002B2CB1"/>
    <w:rsid w:val="002B2D64"/>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13F"/>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AD6"/>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AFA"/>
    <w:rsid w:val="002F4F8C"/>
    <w:rsid w:val="002F527C"/>
    <w:rsid w:val="002F543A"/>
    <w:rsid w:val="002F578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1B0E"/>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21F0"/>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10"/>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2DB2"/>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3AEE"/>
    <w:rsid w:val="0036428B"/>
    <w:rsid w:val="0036440B"/>
    <w:rsid w:val="00364414"/>
    <w:rsid w:val="003646FE"/>
    <w:rsid w:val="0036482F"/>
    <w:rsid w:val="00364890"/>
    <w:rsid w:val="00364C92"/>
    <w:rsid w:val="0036506C"/>
    <w:rsid w:val="0036526E"/>
    <w:rsid w:val="003654B4"/>
    <w:rsid w:val="0036556D"/>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4C9"/>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8ED"/>
    <w:rsid w:val="004449C0"/>
    <w:rsid w:val="00444AE3"/>
    <w:rsid w:val="0044526D"/>
    <w:rsid w:val="00445319"/>
    <w:rsid w:val="0044567A"/>
    <w:rsid w:val="004456A4"/>
    <w:rsid w:val="00445846"/>
    <w:rsid w:val="0044645F"/>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2EF"/>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5DD7"/>
    <w:rsid w:val="0049607F"/>
    <w:rsid w:val="00496626"/>
    <w:rsid w:val="00496B54"/>
    <w:rsid w:val="00496C12"/>
    <w:rsid w:val="00496D1E"/>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849"/>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387"/>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BB2"/>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5EE"/>
    <w:rsid w:val="0056170D"/>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1F51"/>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1BD"/>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819"/>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C76"/>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31"/>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0F22"/>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5F5"/>
    <w:rsid w:val="0067262E"/>
    <w:rsid w:val="0067271B"/>
    <w:rsid w:val="00672CBF"/>
    <w:rsid w:val="00672D73"/>
    <w:rsid w:val="0067310D"/>
    <w:rsid w:val="006731BE"/>
    <w:rsid w:val="00673252"/>
    <w:rsid w:val="006733AE"/>
    <w:rsid w:val="0067340A"/>
    <w:rsid w:val="0067342E"/>
    <w:rsid w:val="00673554"/>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CFF"/>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1DF"/>
    <w:rsid w:val="007122F9"/>
    <w:rsid w:val="0071230B"/>
    <w:rsid w:val="007123E7"/>
    <w:rsid w:val="007125B3"/>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1C5B"/>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B7227"/>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122"/>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4C5"/>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1EB8"/>
    <w:rsid w:val="00892539"/>
    <w:rsid w:val="0089273A"/>
    <w:rsid w:val="00892794"/>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B3"/>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1DB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0D05"/>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7D"/>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98A"/>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057"/>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461"/>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759"/>
    <w:rsid w:val="00A00830"/>
    <w:rsid w:val="00A00929"/>
    <w:rsid w:val="00A00D6C"/>
    <w:rsid w:val="00A00F29"/>
    <w:rsid w:val="00A0105D"/>
    <w:rsid w:val="00A017A2"/>
    <w:rsid w:val="00A01A07"/>
    <w:rsid w:val="00A01AE4"/>
    <w:rsid w:val="00A01C74"/>
    <w:rsid w:val="00A01CA6"/>
    <w:rsid w:val="00A01FD6"/>
    <w:rsid w:val="00A02093"/>
    <w:rsid w:val="00A020BD"/>
    <w:rsid w:val="00A020D2"/>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B1F"/>
    <w:rsid w:val="00A12D86"/>
    <w:rsid w:val="00A12D95"/>
    <w:rsid w:val="00A133A6"/>
    <w:rsid w:val="00A136D7"/>
    <w:rsid w:val="00A137D0"/>
    <w:rsid w:val="00A13924"/>
    <w:rsid w:val="00A1393F"/>
    <w:rsid w:val="00A13B91"/>
    <w:rsid w:val="00A14348"/>
    <w:rsid w:val="00A143FB"/>
    <w:rsid w:val="00A1462B"/>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65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CA"/>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D8E"/>
    <w:rsid w:val="00AA4089"/>
    <w:rsid w:val="00AA4521"/>
    <w:rsid w:val="00AA459B"/>
    <w:rsid w:val="00AA45B3"/>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891"/>
    <w:rsid w:val="00AC1ABF"/>
    <w:rsid w:val="00AC1E62"/>
    <w:rsid w:val="00AC1E78"/>
    <w:rsid w:val="00AC22CA"/>
    <w:rsid w:val="00AC2423"/>
    <w:rsid w:val="00AC2577"/>
    <w:rsid w:val="00AC266E"/>
    <w:rsid w:val="00AC2834"/>
    <w:rsid w:val="00AC29B5"/>
    <w:rsid w:val="00AC29D1"/>
    <w:rsid w:val="00AC2DFE"/>
    <w:rsid w:val="00AC2FC9"/>
    <w:rsid w:val="00AC3120"/>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AAE"/>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3AD"/>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50B"/>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21F"/>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109"/>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1C"/>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5BC"/>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541"/>
    <w:rsid w:val="00CE176E"/>
    <w:rsid w:val="00CE1883"/>
    <w:rsid w:val="00CE19D6"/>
    <w:rsid w:val="00CE1D36"/>
    <w:rsid w:val="00CE2952"/>
    <w:rsid w:val="00CE2DA5"/>
    <w:rsid w:val="00CE37F1"/>
    <w:rsid w:val="00CE3D14"/>
    <w:rsid w:val="00CE41C5"/>
    <w:rsid w:val="00CE4234"/>
    <w:rsid w:val="00CE448F"/>
    <w:rsid w:val="00CE48AB"/>
    <w:rsid w:val="00CE48CE"/>
    <w:rsid w:val="00CE50DD"/>
    <w:rsid w:val="00CE533B"/>
    <w:rsid w:val="00CE5578"/>
    <w:rsid w:val="00CE5618"/>
    <w:rsid w:val="00CE5774"/>
    <w:rsid w:val="00CE5839"/>
    <w:rsid w:val="00CE5DAA"/>
    <w:rsid w:val="00CE5E0A"/>
    <w:rsid w:val="00CE5F38"/>
    <w:rsid w:val="00CE6041"/>
    <w:rsid w:val="00CE624D"/>
    <w:rsid w:val="00CE6558"/>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2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3F1"/>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5A5"/>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DA3"/>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0C"/>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D46"/>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469"/>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1E11"/>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1C5"/>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843"/>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3A"/>
    <w:rsid w:val="00F24240"/>
    <w:rsid w:val="00F24274"/>
    <w:rsid w:val="00F24631"/>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30D"/>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B25"/>
    <w:rsid w:val="00F87E5C"/>
    <w:rsid w:val="00F900E3"/>
    <w:rsid w:val="00F90167"/>
    <w:rsid w:val="00F915AD"/>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E6"/>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
    <w:name w:val="正文1"/>
    <w:uiPriority w:val="99"/>
    <w:qFormat/>
    <w:rsid w:val="00AF09C2"/>
    <w:rPr>
      <w:rFonts w:eastAsia="宋体"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宋体"/>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5"/>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UnresolvedMention">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DF74AB69-3A47-4072-9C7A-1576EB91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2426</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MediaTek Inc.</dc:creator>
  <cp:keywords>CTPClassification=CTP_NT</cp:keywords>
  <cp:lastModifiedBy>Huawei, HiSilicon</cp:lastModifiedBy>
  <cp:revision>3</cp:revision>
  <cp:lastPrinted>2017-08-09T04:40:00Z</cp:lastPrinted>
  <dcterms:created xsi:type="dcterms:W3CDTF">2021-09-06T12:09:00Z</dcterms:created>
  <dcterms:modified xsi:type="dcterms:W3CDTF">2021-09-07T02:03:00Z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(3)N9OyX13pmKxHRDdWFuKXiTqbCx+DPBt/yoYF/TzzshiMYuVSLVECfQBlS6UUBVUGxni0PclB
yV/JZ7wbIQkr0/Z+S2riFAT+uM2sbZr2vAO2nr9bBWeYYqBDRSPurxdlT1if/v2C+zISmv0m
5gb7G2GRg8aq/aylkMgVSRO2KMZ82Kcagv9l+O7APY+byVlTpjXXJWT1s7+6zfu/7aIdyPSx
U7JnXjqjFml3x2c4Y+</vt:lpwstr>
  </property>
  <property fmtid="{D5CDD505-2E9C-101B-9397-08002B2CF9AE}" pid="3" name="_2015_ms_pID_7253431">
    <vt:lpwstr>n8gGju5AeJgsmkJuZwFzW5HzWeAraWV7m+bdYVniVsypq8FO65pbqO
lLFLTMZOA16i04DuBkCe2QTtWFjM9BoDRNRFLBTP0KZW7T6QEhTe/+21zqn7BpWuwomMM72/
IrVopiFzXRrA5BTQPQQr7cxGo33Hu6HSSWSaSvtAG4ZPnSrCWvV1qr6LZVBNZgOEVQzyQUUs
3LwevrIjklPvApm41WNQStDWPlBItyNbvOPD</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tQ==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1630893642</vt:lpwstr>
  </property>
</Properties>
</file>