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955C" w14:textId="77777777"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9"/>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1"/>
      </w:pPr>
      <w:r>
        <w:rPr>
          <w:rFonts w:eastAsia="SimSun"/>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3"/>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af9"/>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9"/>
        <w:numPr>
          <w:ilvl w:val="1"/>
          <w:numId w:val="10"/>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lastRenderedPageBreak/>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t>Huawei, HiSilicon</w:t>
            </w:r>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126E56AC"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RedCap UE identification</w:t>
            </w:r>
          </w:p>
          <w:p w14:paraId="2DFFB19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constraining the use of those RedCap capabilities only for RedCap UEs</w:t>
            </w:r>
          </w:p>
          <w:p w14:paraId="454CD50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preventing RedCap UEs from using capabilities not intended for RedCap UEs including at least carrier aggregation, dual connectivity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9"/>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9"/>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lastRenderedPageBreak/>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9"/>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25FE4FA1" w14:textId="77777777" w:rsidR="000739CB" w:rsidRDefault="00F32590">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af9"/>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9"/>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 xml:space="preserve">During initial access, due to unknown UE capability (1Rx, 2Rx), a gNB may perform conservative scheduling.  For these </w:t>
            </w:r>
            <w:proofErr w:type="spellStart"/>
            <w:r>
              <w:rPr>
                <w:rFonts w:ascii="Calibri" w:eastAsia="SimSun" w:hAnsi="Calibri" w:cs="Calibri"/>
                <w:sz w:val="21"/>
                <w:szCs w:val="21"/>
                <w:lang w:val="en-US" w:eastAsia="en-GB"/>
              </w:rPr>
              <w:t>gNBs</w:t>
            </w:r>
            <w:proofErr w:type="spellEnd"/>
            <w:r>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9"/>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9"/>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af9"/>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af9"/>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af9"/>
              <w:ind w:left="1364"/>
              <w:rPr>
                <w:sz w:val="20"/>
                <w:szCs w:val="20"/>
                <w:lang w:val="en-US" w:eastAsia="zh-CN"/>
              </w:rPr>
            </w:pPr>
          </w:p>
          <w:p w14:paraId="3E0666A4" w14:textId="77777777" w:rsidR="000739CB" w:rsidRDefault="00F32590">
            <w:pPr>
              <w:pStyle w:val="af9"/>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9"/>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af9"/>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af9"/>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af9"/>
              <w:ind w:left="1364"/>
              <w:rPr>
                <w:b/>
                <w:bCs/>
                <w:sz w:val="20"/>
                <w:szCs w:val="20"/>
                <w:lang w:val="en-US" w:eastAsia="en-GB"/>
              </w:rPr>
            </w:pPr>
          </w:p>
          <w:p w14:paraId="457E0574" w14:textId="77777777" w:rsidR="000739CB" w:rsidRDefault="000739CB">
            <w:pPr>
              <w:pStyle w:val="af9"/>
              <w:ind w:left="1364"/>
              <w:rPr>
                <w:sz w:val="20"/>
                <w:szCs w:val="20"/>
                <w:lang w:val="en-US" w:eastAsia="en-GB"/>
              </w:rPr>
            </w:pPr>
          </w:p>
          <w:p w14:paraId="0EA410F4" w14:textId="77777777" w:rsidR="000739CB" w:rsidRDefault="000739CB">
            <w:pPr>
              <w:pStyle w:val="af9"/>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lastRenderedPageBreak/>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9"/>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9"/>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af9"/>
              <w:ind w:left="1364"/>
              <w:rPr>
                <w:sz w:val="20"/>
                <w:szCs w:val="20"/>
                <w:lang w:val="en-US" w:eastAsia="zh-CN"/>
              </w:rPr>
            </w:pPr>
            <w:r>
              <w:rPr>
                <w:sz w:val="20"/>
                <w:szCs w:val="20"/>
                <w:lang w:val="en-US" w:eastAsia="zh-CN"/>
              </w:rPr>
              <w:t xml:space="preserve"> </w:t>
            </w:r>
          </w:p>
          <w:p w14:paraId="68258011" w14:textId="77777777" w:rsidR="000739CB" w:rsidRDefault="000739CB">
            <w:pPr>
              <w:pStyle w:val="af9"/>
              <w:ind w:left="644"/>
              <w:rPr>
                <w:sz w:val="20"/>
                <w:szCs w:val="20"/>
                <w:lang w:val="en-US" w:eastAsia="zh-CN"/>
              </w:rPr>
            </w:pPr>
          </w:p>
          <w:p w14:paraId="01AF094F" w14:textId="77777777" w:rsidR="000739CB" w:rsidRDefault="000739CB">
            <w:pPr>
              <w:pStyle w:val="af9"/>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DengXian"/>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lastRenderedPageBreak/>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i.e. during initial access, </w:t>
            </w:r>
            <w:proofErr w:type="spellStart"/>
            <w:r>
              <w:t>gNB</w:t>
            </w:r>
            <w:proofErr w:type="spellEnd"/>
            <w:r>
              <w:t xml:space="preserve">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ＭＳ Ｐゴシック"/>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ＭＳ Ｐゴシック"/>
                <w:lang w:val="en-US" w:eastAsia="ja-JP"/>
              </w:rPr>
            </w:pPr>
          </w:p>
          <w:p w14:paraId="635DB0ED"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ＭＳ Ｐゴシック"/>
                <w:lang w:val="en-US" w:eastAsia="ja-JP"/>
              </w:rPr>
            </w:pPr>
            <w:r>
              <w:rPr>
                <w:rFonts w:eastAsia="ＭＳ Ｐゴシック"/>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ＭＳ Ｐゴシック"/>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A FR2 RedCap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ＭＳ Ｐゴシック"/>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lastRenderedPageBreak/>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We agree with the suggestion of Vivo by including “up to”, which clarifies the max modulation order on DL for R17 RedCap UE.</w:t>
            </w:r>
          </w:p>
          <w:p w14:paraId="4D4A0FF0" w14:textId="77777777" w:rsidR="000739CB" w:rsidRDefault="00F32590">
            <w:pPr>
              <w:pStyle w:val="a"/>
              <w:numPr>
                <w:ilvl w:val="0"/>
                <w:numId w:val="19"/>
              </w:numPr>
              <w:rPr>
                <w:rFonts w:eastAsia="DengXian"/>
                <w:lang w:eastAsia="zh-CN"/>
              </w:rPr>
            </w:pPr>
            <w:r>
              <w:rPr>
                <w:rFonts w:eastAsia="游明朝"/>
                <w:lang w:eastAsia="ja-JP"/>
              </w:rPr>
              <w:t>We are also open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 xml:space="preserve">Base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DengXian"/>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w:t>
            </w:r>
            <w:r>
              <w:rPr>
                <w:rFonts w:eastAsia="DengXian"/>
                <w:lang w:eastAsia="zh-CN"/>
              </w:rPr>
              <w:t xml:space="preserve"> for further discussion</w:t>
            </w:r>
            <w:r>
              <w:rPr>
                <w:rFonts w:eastAsia="DengXian"/>
                <w:lang w:eastAsia="zh-CN"/>
              </w:rPr>
              <w:t xml:space="preserve">. </w:t>
            </w:r>
            <w:r>
              <w:rPr>
                <w:rFonts w:eastAsia="DengXian"/>
                <w:lang w:eastAsia="zh-CN"/>
              </w:rPr>
              <w:t>C</w:t>
            </w:r>
            <w:r>
              <w:rPr>
                <w:rFonts w:eastAsia="DengXian"/>
                <w:lang w:eastAsia="zh-CN"/>
              </w:rPr>
              <w:t>onsidering CATT’s comment</w:t>
            </w:r>
            <w:r>
              <w:rPr>
                <w:rFonts w:eastAsia="DengXian"/>
                <w:lang w:eastAsia="zh-CN"/>
              </w:rPr>
              <w:t xml:space="preserve"> on HD-FDD</w:t>
            </w:r>
            <w:r>
              <w:rPr>
                <w:rFonts w:eastAsia="DengXian"/>
                <w:lang w:eastAsia="zh-CN"/>
              </w:rPr>
              <w:t>,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bl>
    <w:p w14:paraId="12DA60BF" w14:textId="77777777" w:rsidR="000739CB" w:rsidRDefault="000739CB">
      <w:pPr>
        <w:spacing w:after="100" w:afterAutospacing="1"/>
        <w:jc w:val="both"/>
        <w:rPr>
          <w:rFonts w:eastAsia="游明朝"/>
          <w:lang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4560EF8A"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Reduced baseline capability FG5-1 to max 8 HARQ processes</w:t>
      </w:r>
    </w:p>
    <w:p w14:paraId="32D25188"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9"/>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9"/>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9"/>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lastRenderedPageBreak/>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RedCap UE since these are all optional for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should contribute to identify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from non-</w:t>
            </w:r>
            <w:proofErr w:type="spellStart"/>
            <w:r>
              <w:rPr>
                <w:rFonts w:eastAsia="游明朝"/>
                <w:lang w:val="en-US" w:eastAsia="ja-JP"/>
              </w:rPr>
              <w:t>RedCap</w:t>
            </w:r>
            <w:proofErr w:type="spellEnd"/>
            <w:r>
              <w:rPr>
                <w:rFonts w:eastAsia="游明朝"/>
                <w:lang w:val="en-US" w:eastAsia="ja-JP"/>
              </w:rPr>
              <w:t xml:space="preserve"> UE. Basic features such as{1Rx,1DL MIMO layer, 64 DL QAM}, which are totally different from those for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can be considered to be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af9"/>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9"/>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9"/>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9"/>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9"/>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9"/>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af9"/>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RedCap UE?</w:t>
            </w:r>
          </w:p>
          <w:p w14:paraId="375D5109" w14:textId="77777777" w:rsidR="000739CB" w:rsidRDefault="00F32590">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lastRenderedPageBreak/>
              <w:t>Huawei, HiSilicon</w:t>
            </w:r>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 xml:space="preserve">Early indication of </w:t>
      </w:r>
      <w:proofErr w:type="spellStart"/>
      <w:r>
        <w:t>RedCap</w:t>
      </w:r>
      <w:proofErr w:type="spellEnd"/>
      <w:r>
        <w:t xml:space="preserve">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lastRenderedPageBreak/>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444BA3A3"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D17E21"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3E090A2"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9"/>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9"/>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9"/>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9"/>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游明朝" w:hAnsi="Times New Roman" w:cs="Times New Roman"/>
                <w:sz w:val="20"/>
                <w:szCs w:val="20"/>
              </w:rPr>
              <w:lastRenderedPageBreak/>
              <w:t>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9"/>
              <w:numPr>
                <w:ilvl w:val="0"/>
                <w:numId w:val="10"/>
              </w:numPr>
              <w:jc w:val="both"/>
              <w:rPr>
                <w:rFonts w:eastAsia="游明朝"/>
                <w:bCs/>
                <w:sz w:val="20"/>
                <w:szCs w:val="22"/>
                <w:lang w:val="en-GB"/>
              </w:rPr>
            </w:pPr>
            <w:r>
              <w:rPr>
                <w:bCs/>
                <w:sz w:val="20"/>
                <w:szCs w:val="22"/>
                <w:lang w:val="en-GB" w:eastAsia="zh-CN"/>
              </w:rPr>
              <w:lastRenderedPageBreak/>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9"/>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9"/>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9"/>
        <w:numPr>
          <w:ilvl w:val="0"/>
          <w:numId w:val="10"/>
        </w:numPr>
        <w:jc w:val="both"/>
        <w:rPr>
          <w:bCs/>
          <w:sz w:val="20"/>
          <w:szCs w:val="22"/>
          <w:lang w:val="en-GB"/>
        </w:rPr>
      </w:pPr>
      <w:r>
        <w:rPr>
          <w:bCs/>
          <w:sz w:val="20"/>
          <w:szCs w:val="22"/>
          <w:lang w:val="en-GB" w:eastAsia="zh-CN"/>
        </w:rPr>
        <w:lastRenderedPageBreak/>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9"/>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4985FBDA" w14:textId="77777777" w:rsidR="000739CB" w:rsidRDefault="000739CB">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or scenario where both UL and DL initial BWPs are shared between RedCap UE and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be applicable. In this scenario, there is no different scheduling handling of Msg2 unless gNB separates Type 1 CSS for RedCap UE from that for non-RedCap UE.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72D0C792"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4E852FD6" w14:textId="77777777" w:rsidR="000739CB" w:rsidRDefault="00F32590">
            <w:pPr>
              <w:pStyle w:val="af9"/>
              <w:spacing w:after="0"/>
              <w:textAlignment w:val="baseline"/>
              <w:rPr>
                <w:rFonts w:eastAsia="游明朝"/>
                <w:sz w:val="20"/>
                <w:szCs w:val="22"/>
                <w:lang w:val="en-US"/>
              </w:rPr>
            </w:pPr>
            <w:r>
              <w:rPr>
                <w:rFonts w:eastAsia="游明朝"/>
                <w:sz w:val="20"/>
                <w:szCs w:val="22"/>
                <w:lang w:val="en-US"/>
              </w:rPr>
              <w:lastRenderedPageBreak/>
              <w:t xml:space="preserve">and/or </w:t>
            </w:r>
          </w:p>
          <w:p w14:paraId="6689120F"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9"/>
              <w:numPr>
                <w:ilvl w:val="0"/>
                <w:numId w:val="28"/>
              </w:numPr>
              <w:rPr>
                <w:rFonts w:eastAsia="游明朝"/>
                <w:sz w:val="20"/>
                <w:szCs w:val="20"/>
                <w:lang w:val="en-US"/>
              </w:rPr>
            </w:pPr>
            <w:r>
              <w:rPr>
                <w:rFonts w:eastAsia="游明朝"/>
                <w:sz w:val="20"/>
                <w:szCs w:val="20"/>
                <w:lang w:val="en-US"/>
              </w:rPr>
              <w:t xml:space="preserve">initial DL/UL BWPs are NOT separately configured for RedCap UE </w:t>
            </w:r>
          </w:p>
          <w:p w14:paraId="4514D548" w14:textId="77777777" w:rsidR="000739CB" w:rsidRDefault="00F32590">
            <w:pPr>
              <w:pStyle w:val="af9"/>
              <w:rPr>
                <w:rFonts w:eastAsia="游明朝"/>
                <w:sz w:val="20"/>
                <w:szCs w:val="20"/>
                <w:lang w:val="en-US"/>
              </w:rPr>
            </w:pPr>
            <w:r>
              <w:rPr>
                <w:rFonts w:eastAsia="游明朝"/>
                <w:sz w:val="20"/>
                <w:szCs w:val="20"/>
                <w:lang w:val="en-US"/>
              </w:rPr>
              <w:t>and</w:t>
            </w:r>
          </w:p>
          <w:p w14:paraId="4B47049F" w14:textId="77777777" w:rsidR="000739CB" w:rsidRDefault="00F32590">
            <w:pPr>
              <w:pStyle w:val="af9"/>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lastRenderedPageBreak/>
              <w:t xml:space="preserve">In such scenarios, Msg3 indication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can still be useful. For example, to properly scheduled the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for access restriction, and to enable prioritization of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9"/>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9"/>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af9"/>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9"/>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9"/>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9"/>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9"/>
              <w:numPr>
                <w:ilvl w:val="1"/>
                <w:numId w:val="10"/>
              </w:numPr>
              <w:jc w:val="both"/>
              <w:rPr>
                <w:bCs/>
                <w:sz w:val="20"/>
                <w:szCs w:val="22"/>
                <w:lang w:val="en-GB"/>
              </w:rPr>
            </w:pPr>
            <w:r>
              <w:rPr>
                <w:rFonts w:eastAsia="游明朝" w:hint="eastAsia"/>
                <w:bCs/>
                <w:sz w:val="20"/>
                <w:szCs w:val="22"/>
                <w:lang w:val="en-GB"/>
              </w:rPr>
              <w:lastRenderedPageBreak/>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9"/>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9"/>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9"/>
              <w:numPr>
                <w:ilvl w:val="0"/>
                <w:numId w:val="10"/>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9"/>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af9"/>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af9"/>
              <w:numPr>
                <w:ilvl w:val="2"/>
                <w:numId w:val="10"/>
              </w:numPr>
              <w:jc w:val="both"/>
              <w:rPr>
                <w:sz w:val="20"/>
                <w:szCs w:val="20"/>
              </w:rPr>
            </w:pPr>
            <w:r>
              <w:rPr>
                <w:sz w:val="20"/>
                <w:szCs w:val="20"/>
              </w:rPr>
              <w:t>Separation of initial UL BWP</w:t>
            </w:r>
          </w:p>
          <w:p w14:paraId="3CC9906C" w14:textId="77777777" w:rsidR="000739CB" w:rsidRDefault="00F32590">
            <w:pPr>
              <w:pStyle w:val="af9"/>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af9"/>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w:t>
            </w:r>
            <w:r>
              <w:rPr>
                <w:lang w:eastAsia="ja-JP"/>
              </w:rPr>
              <w:lastRenderedPageBreak/>
              <w:t xml:space="preserve">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w:t>
            </w:r>
            <w:proofErr w:type="spellStart"/>
            <w:r>
              <w:rPr>
                <w:lang w:eastAsia="ja-JP"/>
              </w:rPr>
              <w:t>fallback</w:t>
            </w:r>
            <w:proofErr w:type="spellEnd"/>
            <w:r>
              <w:rPr>
                <w:lang w:eastAsia="ja-JP"/>
              </w:rPr>
              <w:t xml:space="preserve">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lastRenderedPageBreak/>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9"/>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13557DF1" w14:textId="77777777" w:rsidR="000739CB" w:rsidRDefault="00F32590">
            <w:pPr>
              <w:pStyle w:val="af9"/>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w:t>
            </w:r>
            <w:proofErr w:type="spellStart"/>
            <w:r>
              <w:rPr>
                <w:rFonts w:eastAsia="游明朝"/>
                <w:color w:val="4472C4" w:themeColor="accent1"/>
                <w:sz w:val="20"/>
                <w:szCs w:val="21"/>
                <w:lang w:val="en-US"/>
              </w:rPr>
              <w:t>Sanechips</w:t>
            </w:r>
            <w:proofErr w:type="spellEnd"/>
          </w:p>
          <w:p w14:paraId="51CD4A36" w14:textId="77777777" w:rsidR="000739CB" w:rsidRDefault="00F32590">
            <w:pPr>
              <w:pStyle w:val="af9"/>
              <w:numPr>
                <w:ilvl w:val="0"/>
                <w:numId w:val="32"/>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t>Huawei, HiSilicon</w:t>
            </w:r>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8450760" w14:textId="77777777" w:rsidR="000739CB" w:rsidRDefault="00F32590">
      <w:pPr>
        <w:pStyle w:val="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9"/>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20A3959" w14:textId="77777777" w:rsidR="000739CB" w:rsidRDefault="00F32590">
            <w:pPr>
              <w:pStyle w:val="af9"/>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3E0D77E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lastRenderedPageBreak/>
        <w:t>pdsch-256QAM-FR1: Optional [27, 28]</w:t>
      </w:r>
    </w:p>
    <w:p w14:paraId="78D60CC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7B0E648E"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2348C0D"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64EDC149"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lastRenderedPageBreak/>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9"/>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9"/>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BAB442F" w14:textId="77777777" w:rsidR="000739CB" w:rsidRDefault="00F32590">
            <w:pPr>
              <w:pStyle w:val="af9"/>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9"/>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lastRenderedPageBreak/>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0496791"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0B16ED16"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E3B991F"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w:t>
            </w:r>
            <w:r>
              <w:rPr>
                <w:rFonts w:eastAsia="游明朝"/>
                <w:sz w:val="20"/>
                <w:szCs w:val="18"/>
                <w:lang w:val="en-US"/>
              </w:rPr>
              <w:lastRenderedPageBreak/>
              <w:t xml:space="preserve">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25A3348"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B13B5D2"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lastRenderedPageBreak/>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w:t>
            </w:r>
            <w:proofErr w:type="spellStart"/>
            <w:r>
              <w:rPr>
                <w:rFonts w:eastAsia="游明朝"/>
                <w:szCs w:val="22"/>
                <w:lang w:eastAsia="ja-JP"/>
              </w:rPr>
              <w:t>Ues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proofErr w:type="spellStart"/>
            <w:r>
              <w:rPr>
                <w:rFonts w:eastAsia="游明朝"/>
                <w:lang w:eastAsia="ja-JP"/>
              </w:rPr>
              <w:t>ssumption</w:t>
            </w:r>
            <w:proofErr w:type="spellEnd"/>
            <w:r>
              <w:rPr>
                <w:rFonts w:eastAsia="游明朝"/>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C6E677C"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lastRenderedPageBreak/>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w:t>
            </w:r>
            <w:proofErr w:type="spellStart"/>
            <w:r>
              <w:rPr>
                <w:color w:val="FF0000"/>
                <w:lang w:eastAsia="ja-JP"/>
              </w:rPr>
              <w:t>RedCap</w:t>
            </w:r>
            <w:proofErr w:type="spellEnd"/>
            <w:r>
              <w:rPr>
                <w:color w:val="FF0000"/>
                <w:lang w:eastAsia="ja-JP"/>
              </w:rPr>
              <w:t xml:space="preserve">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lastRenderedPageBreak/>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hint="eastAsia"/>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hint="eastAsia"/>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bl>
    <w:p w14:paraId="7E074E7B" w14:textId="77777777" w:rsidR="000739CB" w:rsidRDefault="000739CB">
      <w:pPr>
        <w:spacing w:after="100" w:afterAutospacing="1"/>
        <w:jc w:val="both"/>
        <w:rPr>
          <w:rFonts w:eastAsia="游明朝"/>
          <w:lang w:val="en-US"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BD79CC7"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t>Measurement related issues by reduced number of Rx branches [13]</w:t>
      </w:r>
    </w:p>
    <w:p w14:paraId="0A5E455C"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r>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B34C81">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B34C81">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5"/>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0739CB" w14:paraId="7CA6AAFA" w14:textId="77777777">
        <w:tc>
          <w:tcPr>
            <w:tcW w:w="9630" w:type="dxa"/>
          </w:tcPr>
          <w:p w14:paraId="579D137E"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lastRenderedPageBreak/>
              <w:t>1</w:t>
            </w:r>
            <w:r>
              <w:rPr>
                <w:rFonts w:ascii="Arial" w:eastAsia="游明朝" w:hAnsi="Arial"/>
                <w:sz w:val="36"/>
                <w:lang w:eastAsia="en-GB"/>
              </w:rPr>
              <w:tab/>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RAN1 respectfully asks RAN2 to take the agreements/working assumptions/conclusions into account in their further work on RAN2-led features for RedCap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77777777"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UEs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Whether there is RA-RNTI overlapping issue and how to address RA-RNTI overlapping issue in the early indication of RedCap UEs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RAN1 respectfully asks RAN2 to take the above into account in their further work on RAN2-led features for RedCap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9"/>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3"/>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77777777"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UEs.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7777777" w:rsidR="000739CB" w:rsidRDefault="00F32590">
            <w:pPr>
              <w:rPr>
                <w:rFonts w:eastAsia="游明朝"/>
                <w:lang w:val="en-US" w:eastAsia="ja-JP"/>
              </w:rPr>
            </w:pPr>
            <w:r>
              <w:rPr>
                <w:rFonts w:eastAsia="游明朝"/>
                <w:lang w:val="en-US" w:eastAsia="ja-JP"/>
              </w:rPr>
              <w:t xml:space="preserve">We also agree with the suggestion of Vivo to include the RAN1 agreements related to SI/RRC signaling in the LS. The design of RedCap-specific IEs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w:t>
            </w:r>
            <w:proofErr w:type="spellStart"/>
            <w:r>
              <w:rPr>
                <w:rFonts w:eastAsia="游明朝"/>
                <w:lang w:val="en-US" w:eastAsia="ja-JP"/>
              </w:rPr>
              <w:t>vivo’s</w:t>
            </w:r>
            <w:proofErr w:type="spellEnd"/>
            <w:r>
              <w:rPr>
                <w:rFonts w:eastAsia="游明朝"/>
                <w:lang w:val="en-US" w:eastAsia="ja-JP"/>
              </w:rPr>
              <w:t xml:space="preserve">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26EE7E0C" w:rsidR="00557CD9" w:rsidRDefault="00557CD9" w:rsidP="00DC1F49">
            <w:pPr>
              <w:rPr>
                <w:rFonts w:eastAsia="DengXian"/>
                <w:lang w:val="en-US" w:eastAsia="zh-CN"/>
              </w:rPr>
            </w:pPr>
            <w:bookmarkStart w:id="12" w:name="_GoBack"/>
            <w:bookmarkEnd w:id="12"/>
          </w:p>
        </w:tc>
        <w:tc>
          <w:tcPr>
            <w:tcW w:w="4105" w:type="pct"/>
            <w:tcBorders>
              <w:top w:val="single" w:sz="4" w:space="0" w:color="auto"/>
              <w:left w:val="single" w:sz="4" w:space="0" w:color="auto"/>
              <w:bottom w:val="single" w:sz="4" w:space="0" w:color="auto"/>
              <w:right w:val="single" w:sz="4" w:space="0" w:color="auto"/>
            </w:tcBorders>
          </w:tcPr>
          <w:p w14:paraId="215AABB6" w14:textId="5CA45219" w:rsidR="00557CD9" w:rsidRDefault="00557CD9" w:rsidP="00557CD9">
            <w:pPr>
              <w:rPr>
                <w:rFonts w:eastAsia="DengXian"/>
                <w:lang w:val="en-US" w:eastAsia="zh-CN"/>
              </w:rPr>
            </w:pPr>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lastRenderedPageBreak/>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9"/>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B34C81">
            <w:pPr>
              <w:spacing w:after="0"/>
              <w:rPr>
                <w:rFonts w:eastAsia="DengXian"/>
                <w:lang w:eastAsia="zh-CN"/>
              </w:rPr>
            </w:pPr>
            <w:hyperlink r:id="rId16" w:history="1">
              <w:r w:rsidR="00F32590">
                <w:rPr>
                  <w:rStyle w:val="af5"/>
                  <w:rFonts w:eastAsia="DengXian" w:hint="eastAsia"/>
                  <w:lang w:eastAsia="zh-CN"/>
                </w:rPr>
                <w:t>p</w:t>
              </w:r>
              <w:r w:rsidR="00F32590">
                <w:rPr>
                  <w:rStyle w:val="af5"/>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B34C81">
            <w:pPr>
              <w:spacing w:after="0"/>
              <w:rPr>
                <w:rFonts w:eastAsiaTheme="minorEastAsia"/>
                <w:lang w:eastAsia="zh-CN"/>
              </w:rPr>
            </w:pPr>
            <w:hyperlink r:id="rId17" w:history="1">
              <w:r w:rsidR="00F32590">
                <w:rPr>
                  <w:rStyle w:val="af5"/>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B34C81">
            <w:pPr>
              <w:spacing w:after="0"/>
            </w:pPr>
            <w:hyperlink r:id="rId18" w:history="1">
              <w:r w:rsidR="00F32590">
                <w:rPr>
                  <w:rStyle w:val="af5"/>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B34C81">
            <w:pPr>
              <w:spacing w:after="0"/>
              <w:rPr>
                <w:rFonts w:eastAsia="DengXian"/>
                <w:lang w:eastAsia="zh-CN"/>
              </w:rPr>
            </w:pPr>
            <w:hyperlink r:id="rId19" w:history="1">
              <w:r w:rsidR="00F32590">
                <w:rPr>
                  <w:rStyle w:val="af5"/>
                  <w:rFonts w:eastAsia="DengXian" w:hint="eastAsia"/>
                  <w:lang w:eastAsia="zh-CN"/>
                </w:rPr>
                <w:t>m</w:t>
              </w:r>
              <w:r w:rsidR="00F32590">
                <w:rPr>
                  <w:rStyle w:val="af5"/>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B34C81">
            <w:pPr>
              <w:spacing w:after="0"/>
              <w:rPr>
                <w:rFonts w:eastAsia="DengXian"/>
                <w:lang w:eastAsia="zh-CN"/>
              </w:rPr>
            </w:pPr>
            <w:hyperlink r:id="rId20" w:history="1">
              <w:r w:rsidR="00F32590">
                <w:rPr>
                  <w:rStyle w:val="af5"/>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B34C81">
            <w:pPr>
              <w:spacing w:after="0"/>
              <w:rPr>
                <w:rFonts w:eastAsia="DengXian"/>
                <w:lang w:eastAsia="zh-CN"/>
              </w:rPr>
            </w:pPr>
            <w:hyperlink r:id="rId21" w:history="1">
              <w:r w:rsidR="00F32590">
                <w:rPr>
                  <w:rStyle w:val="af5"/>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B34C81">
            <w:pPr>
              <w:spacing w:after="0"/>
            </w:pPr>
            <w:hyperlink r:id="rId22" w:history="1">
              <w:r w:rsidR="00F32590">
                <w:rPr>
                  <w:rStyle w:val="af5"/>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B34C81">
            <w:pPr>
              <w:spacing w:after="0"/>
              <w:rPr>
                <w:rFonts w:eastAsia="SimSun"/>
                <w:lang w:val="en-US" w:eastAsia="zh-CN"/>
              </w:rPr>
            </w:pPr>
            <w:hyperlink r:id="rId23" w:history="1">
              <w:r w:rsidR="00F32590">
                <w:rPr>
                  <w:rStyle w:val="af5"/>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B34C81">
            <w:pPr>
              <w:spacing w:after="0"/>
              <w:rPr>
                <w:rFonts w:eastAsia="SimSun"/>
                <w:lang w:val="en-US" w:eastAsia="zh-CN"/>
              </w:rPr>
            </w:pPr>
            <w:hyperlink r:id="rId24" w:history="1">
              <w:r w:rsidR="00F32590">
                <w:rPr>
                  <w:rStyle w:val="af5"/>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B34C81">
            <w:pPr>
              <w:spacing w:after="0"/>
              <w:rPr>
                <w:rFonts w:eastAsia="SimSun"/>
                <w:lang w:val="en-US" w:eastAsia="zh-CN"/>
              </w:rPr>
            </w:pPr>
            <w:hyperlink r:id="rId25" w:history="1">
              <w:r w:rsidR="00F32590">
                <w:rPr>
                  <w:rStyle w:val="af5"/>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B34C81">
            <w:pPr>
              <w:spacing w:after="0"/>
              <w:rPr>
                <w:rFonts w:eastAsia="DengXian"/>
                <w:lang w:eastAsia="zh-CN"/>
              </w:rPr>
            </w:pPr>
            <w:hyperlink r:id="rId26" w:history="1">
              <w:r w:rsidR="00F32590">
                <w:rPr>
                  <w:rStyle w:val="af5"/>
                  <w:rFonts w:eastAsia="DengXian" w:hint="eastAsia"/>
                  <w:lang w:eastAsia="zh-CN"/>
                </w:rPr>
                <w:t>h</w:t>
              </w:r>
              <w:r w:rsidR="00F32590">
                <w:rPr>
                  <w:rStyle w:val="af5"/>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B34C81">
            <w:pPr>
              <w:spacing w:after="0"/>
              <w:rPr>
                <w:rFonts w:eastAsia="DengXian"/>
                <w:lang w:eastAsia="zh-CN"/>
              </w:rPr>
            </w:pPr>
            <w:hyperlink r:id="rId27" w:history="1">
              <w:r w:rsidR="00F32590">
                <w:rPr>
                  <w:rStyle w:val="af5"/>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B34C81">
            <w:pPr>
              <w:spacing w:after="0"/>
              <w:rPr>
                <w:rFonts w:eastAsia="游明朝"/>
                <w:lang w:eastAsia="ja-JP"/>
              </w:rPr>
            </w:pPr>
            <w:hyperlink r:id="rId28" w:history="1">
              <w:r w:rsidR="00F32590">
                <w:rPr>
                  <w:rStyle w:val="af5"/>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3" w:name="_Toc42211937"/>
      <w:bookmarkStart w:id="14" w:name="_Toc4203492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5"/>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B34C81">
            <w:pPr>
              <w:rPr>
                <w:color w:val="0000FF"/>
                <w:u w:val="single"/>
              </w:rPr>
            </w:pPr>
            <w:hyperlink r:id="rId29" w:history="1">
              <w:r w:rsidR="00F32590">
                <w:rPr>
                  <w:rStyle w:val="af5"/>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B34C81">
            <w:pPr>
              <w:rPr>
                <w:color w:val="0000FF"/>
                <w:u w:val="single"/>
              </w:rPr>
            </w:pPr>
            <w:hyperlink r:id="rId30" w:history="1">
              <w:r w:rsidR="00F32590">
                <w:rPr>
                  <w:rStyle w:val="af5"/>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B34C81">
            <w:pPr>
              <w:rPr>
                <w:color w:val="0000FF"/>
                <w:u w:val="single"/>
              </w:rPr>
            </w:pPr>
            <w:hyperlink r:id="rId31" w:history="1">
              <w:r w:rsidR="00F32590">
                <w:rPr>
                  <w:rStyle w:val="af5"/>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B34C81">
            <w:pPr>
              <w:rPr>
                <w:color w:val="0000FF"/>
                <w:u w:val="single"/>
              </w:rPr>
            </w:pPr>
            <w:hyperlink r:id="rId32" w:history="1">
              <w:r w:rsidR="00F32590">
                <w:rPr>
                  <w:rStyle w:val="af5"/>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B34C81">
            <w:pPr>
              <w:rPr>
                <w:color w:val="0000FF"/>
                <w:u w:val="single"/>
              </w:rPr>
            </w:pPr>
            <w:hyperlink r:id="rId33" w:history="1">
              <w:r w:rsidR="00F32590">
                <w:rPr>
                  <w:rStyle w:val="af5"/>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B34C81">
            <w:pPr>
              <w:rPr>
                <w:color w:val="0000FF"/>
                <w:u w:val="single"/>
              </w:rPr>
            </w:pPr>
            <w:hyperlink r:id="rId34" w:history="1">
              <w:r w:rsidR="00F32590">
                <w:rPr>
                  <w:rStyle w:val="af5"/>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B34C81">
            <w:pPr>
              <w:rPr>
                <w:color w:val="0000FF"/>
                <w:u w:val="single"/>
              </w:rPr>
            </w:pPr>
            <w:hyperlink r:id="rId35" w:history="1">
              <w:r w:rsidR="00F32590">
                <w:rPr>
                  <w:rStyle w:val="af5"/>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B34C81">
            <w:pPr>
              <w:rPr>
                <w:color w:val="0000FF"/>
                <w:u w:val="single"/>
              </w:rPr>
            </w:pPr>
            <w:hyperlink r:id="rId36" w:history="1">
              <w:r w:rsidR="00F32590">
                <w:rPr>
                  <w:rStyle w:val="af5"/>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lastRenderedPageBreak/>
              <w:t>[9]</w:t>
            </w:r>
          </w:p>
        </w:tc>
        <w:tc>
          <w:tcPr>
            <w:tcW w:w="1456" w:type="dxa"/>
            <w:tcMar>
              <w:top w:w="0" w:type="dxa"/>
              <w:left w:w="70" w:type="dxa"/>
              <w:bottom w:w="0" w:type="dxa"/>
              <w:right w:w="70" w:type="dxa"/>
            </w:tcMar>
          </w:tcPr>
          <w:p w14:paraId="5E4891ED" w14:textId="77777777" w:rsidR="000739CB" w:rsidRDefault="00B34C81">
            <w:pPr>
              <w:rPr>
                <w:color w:val="0000FF"/>
                <w:u w:val="single"/>
              </w:rPr>
            </w:pPr>
            <w:hyperlink r:id="rId37" w:history="1">
              <w:r w:rsidR="00F32590">
                <w:rPr>
                  <w:rStyle w:val="af5"/>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B34C81">
            <w:pPr>
              <w:rPr>
                <w:color w:val="0000FF"/>
                <w:u w:val="single"/>
              </w:rPr>
            </w:pPr>
            <w:hyperlink r:id="rId38" w:history="1">
              <w:r w:rsidR="00F32590">
                <w:rPr>
                  <w:rStyle w:val="af5"/>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B34C81">
            <w:pPr>
              <w:rPr>
                <w:color w:val="0000FF"/>
                <w:u w:val="single"/>
              </w:rPr>
            </w:pPr>
            <w:hyperlink r:id="rId39" w:history="1">
              <w:r w:rsidR="00F32590">
                <w:rPr>
                  <w:rStyle w:val="af5"/>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B34C81">
            <w:pPr>
              <w:rPr>
                <w:color w:val="0000FF"/>
                <w:u w:val="single"/>
              </w:rPr>
            </w:pPr>
            <w:hyperlink r:id="rId40" w:history="1">
              <w:r w:rsidR="00F32590">
                <w:rPr>
                  <w:rStyle w:val="af5"/>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B34C81">
            <w:pPr>
              <w:rPr>
                <w:color w:val="0000FF"/>
                <w:u w:val="single"/>
              </w:rPr>
            </w:pPr>
            <w:hyperlink r:id="rId41" w:history="1">
              <w:r w:rsidR="00F32590">
                <w:rPr>
                  <w:rStyle w:val="af5"/>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B34C81">
            <w:hyperlink r:id="rId42" w:history="1">
              <w:r w:rsidR="00F32590">
                <w:rPr>
                  <w:rStyle w:val="af5"/>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B34C81">
            <w:pPr>
              <w:rPr>
                <w:color w:val="0000FF"/>
                <w:u w:val="single"/>
              </w:rPr>
            </w:pPr>
            <w:hyperlink r:id="rId43" w:history="1">
              <w:r w:rsidR="00F32590">
                <w:rPr>
                  <w:rStyle w:val="af5"/>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B34C81">
            <w:pPr>
              <w:rPr>
                <w:color w:val="0000FF"/>
                <w:u w:val="single"/>
              </w:rPr>
            </w:pPr>
            <w:hyperlink r:id="rId44" w:history="1">
              <w:r w:rsidR="00F32590">
                <w:rPr>
                  <w:rStyle w:val="af5"/>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B34C81">
            <w:pPr>
              <w:rPr>
                <w:color w:val="0000FF"/>
                <w:u w:val="single"/>
              </w:rPr>
            </w:pPr>
            <w:hyperlink r:id="rId45" w:history="1">
              <w:r w:rsidR="00F32590">
                <w:rPr>
                  <w:rStyle w:val="af5"/>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B34C81">
            <w:pPr>
              <w:rPr>
                <w:color w:val="0000FF"/>
                <w:u w:val="single"/>
              </w:rPr>
            </w:pPr>
            <w:hyperlink r:id="rId46" w:history="1">
              <w:r w:rsidR="00F32590">
                <w:rPr>
                  <w:rStyle w:val="af5"/>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B34C81">
            <w:pPr>
              <w:rPr>
                <w:color w:val="0000FF"/>
                <w:u w:val="single"/>
              </w:rPr>
            </w:pPr>
            <w:hyperlink r:id="rId47" w:history="1">
              <w:r w:rsidR="00F32590">
                <w:rPr>
                  <w:rStyle w:val="af5"/>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B34C81">
            <w:pPr>
              <w:rPr>
                <w:color w:val="0000FF"/>
                <w:u w:val="single"/>
              </w:rPr>
            </w:pPr>
            <w:hyperlink r:id="rId48" w:history="1">
              <w:r w:rsidR="00F32590">
                <w:rPr>
                  <w:rStyle w:val="af5"/>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B34C81">
            <w:pPr>
              <w:rPr>
                <w:color w:val="0000FF"/>
                <w:u w:val="single"/>
              </w:rPr>
            </w:pPr>
            <w:hyperlink r:id="rId49" w:history="1">
              <w:r w:rsidR="00F32590">
                <w:rPr>
                  <w:rStyle w:val="af5"/>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B34C81">
            <w:pPr>
              <w:rPr>
                <w:color w:val="0000FF"/>
                <w:u w:val="single"/>
              </w:rPr>
            </w:pPr>
            <w:hyperlink r:id="rId50" w:history="1">
              <w:r w:rsidR="00F32590">
                <w:rPr>
                  <w:rStyle w:val="af5"/>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B34C81">
            <w:pPr>
              <w:rPr>
                <w:color w:val="0000FF"/>
                <w:u w:val="single"/>
              </w:rPr>
            </w:pPr>
            <w:hyperlink r:id="rId51" w:history="1">
              <w:r w:rsidR="00F32590">
                <w:rPr>
                  <w:rStyle w:val="af5"/>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B34C81">
            <w:pPr>
              <w:rPr>
                <w:color w:val="0000FF"/>
                <w:u w:val="single"/>
              </w:rPr>
            </w:pPr>
            <w:hyperlink r:id="rId52" w:history="1">
              <w:r w:rsidR="00F32590">
                <w:rPr>
                  <w:rStyle w:val="af5"/>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B34C81">
            <w:pPr>
              <w:rPr>
                <w:color w:val="0000FF"/>
                <w:u w:val="single"/>
              </w:rPr>
            </w:pPr>
            <w:hyperlink r:id="rId53" w:history="1">
              <w:r w:rsidR="00F32590">
                <w:rPr>
                  <w:rStyle w:val="af5"/>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B34C81">
            <w:pPr>
              <w:rPr>
                <w:color w:val="0000FF"/>
                <w:u w:val="single"/>
              </w:rPr>
            </w:pPr>
            <w:hyperlink r:id="rId54" w:history="1">
              <w:r w:rsidR="00F32590">
                <w:rPr>
                  <w:rStyle w:val="af5"/>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B34C81">
            <w:pPr>
              <w:rPr>
                <w:color w:val="0000FF"/>
                <w:u w:val="single"/>
              </w:rPr>
            </w:pPr>
            <w:hyperlink r:id="rId55" w:history="1">
              <w:r w:rsidR="00F32590">
                <w:rPr>
                  <w:rStyle w:val="af5"/>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B34C81">
            <w:hyperlink r:id="rId56" w:history="1">
              <w:r w:rsidR="00F32590">
                <w:rPr>
                  <w:rStyle w:val="af5"/>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B34C81">
            <w:pPr>
              <w:rPr>
                <w:rStyle w:val="af5"/>
                <w:color w:val="0000FF"/>
              </w:rPr>
            </w:pPr>
            <w:hyperlink r:id="rId57" w:history="1">
              <w:r w:rsidR="00F32590">
                <w:rPr>
                  <w:rStyle w:val="af5"/>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6727EBF1" w14:textId="77777777" w:rsidR="000739CB" w:rsidRDefault="00B34C81">
            <w:hyperlink r:id="rId58" w:history="1">
              <w:r w:rsidR="00F32590">
                <w:rPr>
                  <w:rStyle w:val="af5"/>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B34C81">
            <w:hyperlink r:id="rId59" w:history="1">
              <w:r w:rsidR="00F32590">
                <w:rPr>
                  <w:rStyle w:val="af5"/>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B34C81">
            <w:hyperlink r:id="rId60" w:history="1">
              <w:r w:rsidR="00F32590">
                <w:rPr>
                  <w:rStyle w:val="af5"/>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B34C81">
            <w:hyperlink r:id="rId61" w:history="1">
              <w:r w:rsidR="00F32590">
                <w:rPr>
                  <w:rStyle w:val="af5"/>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B34C81">
            <w:hyperlink r:id="rId62" w:history="1">
              <w:r w:rsidR="00F32590">
                <w:rPr>
                  <w:rStyle w:val="af5"/>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00E6" w14:textId="77777777" w:rsidR="00B34C81" w:rsidRDefault="00B34C81" w:rsidP="00557CD9">
      <w:pPr>
        <w:spacing w:after="0" w:line="240" w:lineRule="auto"/>
      </w:pPr>
      <w:r>
        <w:separator/>
      </w:r>
    </w:p>
  </w:endnote>
  <w:endnote w:type="continuationSeparator" w:id="0">
    <w:p w14:paraId="3BDFB681" w14:textId="77777777" w:rsidR="00B34C81" w:rsidRDefault="00B34C81"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pitch w:val="default"/>
    <w:sig w:usb0="00000000" w:usb1="69D77CFB" w:usb2="00000030" w:usb3="00000000" w:csb0="4008009F" w:csb1="DFD7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default"/>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default"/>
    <w:sig w:usb0="A00002BF" w:usb1="38CF7CFA" w:usb2="00000016" w:usb3="00000000" w:csb0="0004000F" w:csb1="00000000"/>
  </w:font>
  <w:font w:name="Segoe UI Emoji">
    <w:altName w:val="Segoe UI Symbol"/>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9183F" w14:textId="77777777" w:rsidR="00B34C81" w:rsidRDefault="00B34C81" w:rsidP="00557CD9">
      <w:pPr>
        <w:spacing w:after="0" w:line="240" w:lineRule="auto"/>
      </w:pPr>
      <w:r>
        <w:separator/>
      </w:r>
    </w:p>
  </w:footnote>
  <w:footnote w:type="continuationSeparator" w:id="0">
    <w:p w14:paraId="16E07AC4" w14:textId="77777777" w:rsidR="00B34C81" w:rsidRDefault="00B34C81"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16"/>
  </w:num>
  <w:num w:numId="5">
    <w:abstractNumId w:val="21"/>
    <w:lvlOverride w:ilvl="0">
      <w:startOverride w:val="1"/>
    </w:lvlOverride>
  </w:num>
  <w:num w:numId="6">
    <w:abstractNumId w:val="11"/>
  </w:num>
  <w:num w:numId="7">
    <w:abstractNumId w:val="15"/>
  </w:num>
  <w:num w:numId="8">
    <w:abstractNumId w:val="29"/>
  </w:num>
  <w:num w:numId="9">
    <w:abstractNumId w:val="18"/>
  </w:num>
  <w:num w:numId="10">
    <w:abstractNumId w:val="12"/>
  </w:num>
  <w:num w:numId="11">
    <w:abstractNumId w:val="14"/>
  </w:num>
  <w:num w:numId="12">
    <w:abstractNumId w:val="25"/>
  </w:num>
  <w:num w:numId="13">
    <w:abstractNumId w:val="8"/>
  </w:num>
  <w:num w:numId="14">
    <w:abstractNumId w:val="24"/>
  </w:num>
  <w:num w:numId="15">
    <w:abstractNumId w:val="27"/>
  </w:num>
  <w:num w:numId="16">
    <w:abstractNumId w:val="36"/>
  </w:num>
  <w:num w:numId="17">
    <w:abstractNumId w:val="31"/>
  </w:num>
  <w:num w:numId="18">
    <w:abstractNumId w:val="22"/>
  </w:num>
  <w:num w:numId="19">
    <w:abstractNumId w:val="17"/>
  </w:num>
  <w:num w:numId="20">
    <w:abstractNumId w:val="33"/>
  </w:num>
  <w:num w:numId="21">
    <w:abstractNumId w:val="4"/>
  </w:num>
  <w:num w:numId="22">
    <w:abstractNumId w:val="34"/>
  </w:num>
  <w:num w:numId="23">
    <w:abstractNumId w:val="37"/>
  </w:num>
  <w:num w:numId="24">
    <w:abstractNumId w:val="19"/>
  </w:num>
  <w:num w:numId="25">
    <w:abstractNumId w:val="30"/>
  </w:num>
  <w:num w:numId="26">
    <w:abstractNumId w:val="9"/>
  </w:num>
  <w:num w:numId="27">
    <w:abstractNumId w:val="35"/>
  </w:num>
  <w:num w:numId="28">
    <w:abstractNumId w:val="32"/>
  </w:num>
  <w:num w:numId="29">
    <w:abstractNumId w:val="0"/>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3"/>
  </w:num>
  <w:num w:numId="35">
    <w:abstractNumId w:val="7"/>
  </w:num>
  <w:num w:numId="36">
    <w:abstractNumId w:val="28"/>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0" Type="http://schemas.openxmlformats.org/officeDocument/2006/relationships/hyperlink" Target="mailto:guojing6@chinatelecom.cn" TargetMode="External"/><Relationship Id="rId29" Type="http://schemas.openxmlformats.org/officeDocument/2006/relationships/hyperlink" Target="https://www.3gpp.org/ftp/TSG_RAN/WG1_RL1/TSGR1_106-e/Docs/R1-2106462.zip"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0" Type="http://schemas.openxmlformats.org/officeDocument/2006/relationships/footnotes" Target="footnotes.xml"/><Relationship Id="rId19" Type="http://schemas.openxmlformats.org/officeDocument/2006/relationships/hyperlink" Target="mailto:muqin@xiaomi.com" TargetMode="Externa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BB0B22-2D91-4DF9-A520-38776098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50</Pages>
  <Words>19130</Words>
  <Characters>109047</Characters>
  <Application>Microsoft Office Word</Application>
  <DocSecurity>0</DocSecurity>
  <Lines>908</Lines>
  <Paragraphs>255</Paragraphs>
  <ScaleCrop>false</ScaleCrop>
  <Company/>
  <LinksUpToDate>false</LinksUpToDate>
  <CharactersWithSpaces>127922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NEC</cp:lastModifiedBy>
  <cp:revision>9</cp:revision>
  <dcterms:created xsi:type="dcterms:W3CDTF">2021-08-26T03:16:00Z</dcterms:created>
  <dcterms:modified xsi:type="dcterms:W3CDTF">2021-08-26T04:01:00Z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