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맑은 고딕"/>
          <w:lang w:eastAsia="ko-KR"/>
        </w:rPr>
      </w:pPr>
      <w:r>
        <w:rPr>
          <w:rFonts w:eastAsia="맑은 고딕"/>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맑은 고딕"/>
          <w:lang w:eastAsia="ko-KR"/>
        </w:rPr>
      </w:pPr>
    </w:p>
    <w:p w14:paraId="7924195A" w14:textId="77777777" w:rsidR="00CB00DE" w:rsidRDefault="00395EBE">
      <w:pPr>
        <w:rPr>
          <w:rFonts w:eastAsia="맑은 고딕"/>
          <w:lang w:eastAsia="ko-KR"/>
        </w:rPr>
      </w:pPr>
      <w:r>
        <w:rPr>
          <w:rFonts w:eastAsia="맑은 고딕"/>
          <w:lang w:eastAsia="ko-KR"/>
        </w:rPr>
        <w:t xml:space="preserve">Based on the submitted contributions to RAN1 #106-E meeting, the discussion points are categorized into the following topics: </w:t>
      </w:r>
    </w:p>
    <w:p w14:paraId="7924195B" w14:textId="77777777" w:rsidR="00CB00DE" w:rsidRDefault="00395EBE">
      <w:pPr>
        <w:pStyle w:val="af0"/>
        <w:numPr>
          <w:ilvl w:val="0"/>
          <w:numId w:val="7"/>
        </w:numPr>
        <w:rPr>
          <w:rFonts w:eastAsia="맑은 고딕"/>
          <w:lang w:eastAsia="ko-KR"/>
        </w:rPr>
      </w:pPr>
      <w:bookmarkStart w:id="2" w:name="_Hlk80023859"/>
      <w:r>
        <w:rPr>
          <w:rFonts w:eastAsia="맑은 고딕"/>
          <w:lang w:eastAsia="ko-KR"/>
        </w:rPr>
        <w:t>Scaling factor for peak DL data rate for RedCap</w:t>
      </w:r>
      <w:bookmarkEnd w:id="2"/>
      <w:r>
        <w:rPr>
          <w:rFonts w:eastAsia="맑은 고딕"/>
          <w:lang w:eastAsia="ko-KR"/>
        </w:rPr>
        <w:t xml:space="preserve"> </w:t>
      </w:r>
    </w:p>
    <w:p w14:paraId="7924195C" w14:textId="77777777" w:rsidR="00CB00DE" w:rsidRDefault="00395EBE">
      <w:pPr>
        <w:pStyle w:val="af0"/>
        <w:numPr>
          <w:ilvl w:val="0"/>
          <w:numId w:val="7"/>
        </w:numPr>
        <w:rPr>
          <w:rFonts w:eastAsia="맑은 고딕"/>
          <w:lang w:eastAsia="ko-KR"/>
        </w:rPr>
      </w:pPr>
      <w:r>
        <w:rPr>
          <w:rFonts w:eastAsia="맑은 고딕"/>
          <w:lang w:eastAsia="ko-KR"/>
        </w:rPr>
        <w:t>Max number of DL MIMO layers for RedCap</w:t>
      </w:r>
    </w:p>
    <w:p w14:paraId="7924195D" w14:textId="77777777" w:rsidR="00CB00DE" w:rsidRDefault="00395EBE">
      <w:pPr>
        <w:pStyle w:val="af0"/>
        <w:numPr>
          <w:ilvl w:val="0"/>
          <w:numId w:val="7"/>
        </w:numPr>
        <w:rPr>
          <w:rFonts w:eastAsia="맑은 고딕"/>
          <w:lang w:eastAsia="ko-KR"/>
        </w:rPr>
      </w:pPr>
      <w:r>
        <w:rPr>
          <w:rFonts w:eastAsia="맑은 고딕"/>
          <w:lang w:eastAsia="ko-KR"/>
        </w:rPr>
        <w:t>Supported modulation orders for UL/DL and MCS tables for RedCap</w:t>
      </w:r>
    </w:p>
    <w:p w14:paraId="7924195E" w14:textId="77777777" w:rsidR="00CB00DE" w:rsidRDefault="00395EBE">
      <w:pPr>
        <w:pStyle w:val="af0"/>
        <w:numPr>
          <w:ilvl w:val="0"/>
          <w:numId w:val="7"/>
        </w:numPr>
        <w:rPr>
          <w:rFonts w:eastAsia="맑은 고딕"/>
          <w:lang w:eastAsia="ko-KR"/>
        </w:rPr>
      </w:pPr>
      <w:r>
        <w:rPr>
          <w:rFonts w:eastAsia="맑은 고딕"/>
          <w:lang w:eastAsia="ko-KR"/>
        </w:rPr>
        <w:t>Miscellaneous including UE features</w:t>
      </w:r>
    </w:p>
    <w:p w14:paraId="7924195F" w14:textId="3CAAA6FE" w:rsidR="00CB00DE" w:rsidRDefault="00395EBE">
      <w:pPr>
        <w:rPr>
          <w:rFonts w:eastAsia="맑은 고딕"/>
          <w:b/>
          <w:bCs/>
          <w:u w:val="single"/>
          <w:lang w:eastAsia="ko-KR"/>
        </w:rPr>
      </w:pPr>
      <w:r>
        <w:rPr>
          <w:rFonts w:eastAsia="맑은 고딕"/>
          <w:b/>
          <w:bCs/>
          <w:u w:val="single"/>
          <w:lang w:eastAsia="ko-KR"/>
        </w:rPr>
        <w:t>Please provide your feedback to the “</w:t>
      </w:r>
      <w:r>
        <w:rPr>
          <w:rFonts w:eastAsia="맑은 고딕"/>
          <w:b/>
          <w:bCs/>
          <w:highlight w:val="yellow"/>
          <w:u w:val="single"/>
          <w:lang w:eastAsia="ko-KR"/>
        </w:rPr>
        <w:t>FL</w:t>
      </w:r>
      <w:r w:rsidR="00A10393">
        <w:rPr>
          <w:rFonts w:eastAsia="맑은 고딕"/>
          <w:b/>
          <w:bCs/>
          <w:highlight w:val="yellow"/>
          <w:u w:val="single"/>
          <w:lang w:eastAsia="ko-KR"/>
        </w:rPr>
        <w:t>2</w:t>
      </w:r>
      <w:r>
        <w:rPr>
          <w:rFonts w:eastAsia="맑은 고딕"/>
          <w:b/>
          <w:bCs/>
          <w:highlight w:val="yellow"/>
          <w:u w:val="single"/>
          <w:lang w:eastAsia="ko-KR"/>
        </w:rPr>
        <w:t xml:space="preserve"> Questio</w:t>
      </w:r>
      <w:r w:rsidRPr="004B11EA">
        <w:rPr>
          <w:rFonts w:eastAsia="맑은 고딕"/>
          <w:b/>
          <w:bCs/>
          <w:highlight w:val="yellow"/>
          <w:u w:val="single"/>
          <w:lang w:eastAsia="ko-KR"/>
        </w:rPr>
        <w:t>n</w:t>
      </w:r>
      <w:r w:rsidR="004B11EA" w:rsidRPr="004B11EA">
        <w:rPr>
          <w:rFonts w:eastAsia="맑은 고딕"/>
          <w:b/>
          <w:bCs/>
          <w:highlight w:val="yellow"/>
          <w:u w:val="single"/>
          <w:lang w:eastAsia="ko-KR"/>
        </w:rPr>
        <w:t xml:space="preserve"> 1</w:t>
      </w:r>
      <w:r>
        <w:rPr>
          <w:rFonts w:eastAsia="맑은 고딕"/>
          <w:b/>
          <w:bCs/>
          <w:u w:val="single"/>
          <w:lang w:eastAsia="ko-KR"/>
        </w:rPr>
        <w:t>”</w:t>
      </w:r>
      <w:r w:rsidR="00A10393">
        <w:rPr>
          <w:rFonts w:eastAsia="맑은 고딕"/>
          <w:b/>
          <w:bCs/>
          <w:u w:val="single"/>
          <w:lang w:eastAsia="ko-KR"/>
        </w:rPr>
        <w:t xml:space="preserve"> </w:t>
      </w:r>
      <w:r>
        <w:rPr>
          <w:rFonts w:eastAsia="맑은 고딕"/>
          <w:b/>
          <w:bCs/>
          <w:u w:val="single"/>
          <w:lang w:eastAsia="ko-KR"/>
        </w:rPr>
        <w:t xml:space="preserve">by </w:t>
      </w:r>
      <w:r>
        <w:rPr>
          <w:rFonts w:eastAsia="맑은 고딕"/>
          <w:b/>
          <w:bCs/>
          <w:highlight w:val="yellow"/>
          <w:u w:val="single"/>
          <w:lang w:eastAsia="ko-KR"/>
        </w:rPr>
        <w:t xml:space="preserve">August </w:t>
      </w:r>
      <w:r w:rsidR="004E114D">
        <w:rPr>
          <w:rFonts w:eastAsia="맑은 고딕"/>
          <w:b/>
          <w:bCs/>
          <w:highlight w:val="yellow"/>
          <w:u w:val="single"/>
          <w:lang w:eastAsia="ko-KR"/>
        </w:rPr>
        <w:t>23</w:t>
      </w:r>
      <w:r>
        <w:rPr>
          <w:rFonts w:eastAsia="맑은 고딕"/>
          <w:b/>
          <w:bCs/>
          <w:highlight w:val="yellow"/>
          <w:u w:val="single"/>
          <w:vertAlign w:val="superscript"/>
          <w:lang w:eastAsia="ko-KR"/>
        </w:rPr>
        <w:t>th</w:t>
      </w:r>
      <w:r>
        <w:rPr>
          <w:rFonts w:eastAsia="맑은 고딕"/>
          <w:b/>
          <w:bCs/>
          <w:highlight w:val="yellow"/>
          <w:u w:val="single"/>
          <w:lang w:eastAsia="ko-KR"/>
        </w:rPr>
        <w:t>, 23:59 UTC</w:t>
      </w:r>
      <w:r>
        <w:rPr>
          <w:rFonts w:eastAsia="맑은 고딕"/>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c"/>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401DFD">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401DFD">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a"/>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c"/>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2"/>
      </w:pPr>
      <w:r>
        <w:t>FL1 Question 1</w:t>
      </w:r>
    </w:p>
    <w:p w14:paraId="7924198A" w14:textId="77777777" w:rsidR="00CB00DE" w:rsidRDefault="00395EBE">
      <w:pPr>
        <w:pStyle w:val="af0"/>
        <w:numPr>
          <w:ilvl w:val="0"/>
          <w:numId w:val="10"/>
        </w:numPr>
        <w:rPr>
          <w:i/>
          <w:iCs/>
        </w:rPr>
      </w:pPr>
      <w:r>
        <w:rPr>
          <w:i/>
          <w:iCs/>
        </w:rPr>
        <w:t>Please share your views on the following for handling of scaling factors for RedCap UEs:</w:t>
      </w:r>
    </w:p>
    <w:p w14:paraId="7924198B" w14:textId="77777777" w:rsidR="00CB00DE" w:rsidRDefault="00395EBE">
      <w:pPr>
        <w:pStyle w:val="af0"/>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af0"/>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af0"/>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af0"/>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맑은 고딕"/>
                <w:sz w:val="20"/>
                <w:szCs w:val="20"/>
                <w:lang w:eastAsia="ko-KR"/>
              </w:rPr>
            </w:pPr>
            <w:r>
              <w:rPr>
                <w:rFonts w:eastAsia="맑은 고딕"/>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맑은 고딕"/>
                <w:sz w:val="20"/>
                <w:szCs w:val="20"/>
                <w:lang w:eastAsia="ko-KR"/>
              </w:rPr>
            </w:pPr>
            <w:r>
              <w:rPr>
                <w:rFonts w:eastAsia="맑은 고딕"/>
                <w:sz w:val="20"/>
                <w:szCs w:val="20"/>
                <w:lang w:eastAsia="ko-KR"/>
              </w:rPr>
              <w:t>To ensure co-existence of R17 RedCap UE with R15/16 non-RedCap UE, shared CORESET0/SIB1 and qam64 MCS table (</w:t>
            </w:r>
            <w:r>
              <w:rPr>
                <w:rFonts w:cs="Times"/>
                <w:sz w:val="20"/>
                <w:szCs w:val="20"/>
              </w:rPr>
              <w:t>Table 5.1.3.1-1 in TS 38.214 for DL</w:t>
            </w:r>
            <w:r>
              <w:rPr>
                <w:rFonts w:eastAsia="맑은 고딕"/>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ac"/>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맑은 고딕"/>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맑은 고딕"/>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맑은 고딕"/>
                <w:sz w:val="20"/>
                <w:szCs w:val="20"/>
                <w:lang w:eastAsia="ko-KR"/>
              </w:rPr>
            </w:pPr>
            <w:r>
              <w:rPr>
                <w:rFonts w:eastAsia="맑은 고딕"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맑은 고딕"/>
                <w:sz w:val="20"/>
                <w:szCs w:val="20"/>
                <w:lang w:eastAsia="ko-KR"/>
              </w:rPr>
            </w:pPr>
            <w:r>
              <w:rPr>
                <w:rFonts w:eastAsia="맑은 고딕" w:hint="eastAsia"/>
                <w:sz w:val="20"/>
                <w:szCs w:val="20"/>
                <w:lang w:eastAsia="ko-KR"/>
              </w:rPr>
              <w:t>Option 4</w:t>
            </w:r>
          </w:p>
        </w:tc>
        <w:tc>
          <w:tcPr>
            <w:tcW w:w="6971" w:type="dxa"/>
            <w:shd w:val="clear" w:color="auto" w:fill="auto"/>
          </w:tcPr>
          <w:p w14:paraId="05E23544" w14:textId="77777777" w:rsidR="00B53B47" w:rsidRDefault="00B53B47" w:rsidP="00243CB2">
            <w:pPr>
              <w:rPr>
                <w:rFonts w:eastAsia="맑은 고딕"/>
                <w:bCs/>
                <w:sz w:val="20"/>
                <w:szCs w:val="20"/>
                <w:lang w:eastAsia="ko-KR"/>
              </w:rPr>
            </w:pPr>
            <w:r>
              <w:rPr>
                <w:rFonts w:eastAsia="맑은 고딕"/>
                <w:bCs/>
                <w:sz w:val="20"/>
                <w:szCs w:val="20"/>
                <w:lang w:eastAsia="ko-KR"/>
              </w:rPr>
              <w:t xml:space="preserve">Our preference is Option 4. </w:t>
            </w:r>
            <w:r>
              <w:rPr>
                <w:rFonts w:eastAsia="맑은 고딕" w:hint="eastAsia"/>
                <w:bCs/>
                <w:sz w:val="20"/>
                <w:szCs w:val="20"/>
                <w:lang w:eastAsia="ko-KR"/>
              </w:rPr>
              <w:t xml:space="preserve">If we </w:t>
            </w:r>
            <w:r>
              <w:rPr>
                <w:rFonts w:eastAsia="맑은 고딕"/>
                <w:bCs/>
                <w:sz w:val="20"/>
                <w:szCs w:val="20"/>
                <w:lang w:eastAsia="ko-KR"/>
              </w:rPr>
              <w:t>had</w:t>
            </w:r>
            <w:r>
              <w:rPr>
                <w:rFonts w:eastAsia="맑은 고딕" w:hint="eastAsia"/>
                <w:bCs/>
                <w:sz w:val="20"/>
                <w:szCs w:val="20"/>
                <w:lang w:eastAsia="ko-KR"/>
              </w:rPr>
              <w:t xml:space="preserve"> the </w:t>
            </w:r>
            <w:r>
              <w:rPr>
                <w:rFonts w:eastAsia="맑은 고딕"/>
                <w:bCs/>
                <w:sz w:val="20"/>
                <w:szCs w:val="20"/>
                <w:lang w:eastAsia="ko-KR"/>
              </w:rPr>
              <w:t>estimation</w:t>
            </w:r>
            <w:r>
              <w:rPr>
                <w:rFonts w:eastAsia="맑은 고딕" w:hint="eastAsia"/>
                <w:bCs/>
                <w:sz w:val="20"/>
                <w:szCs w:val="20"/>
                <w:lang w:eastAsia="ko-KR"/>
              </w:rPr>
              <w:t xml:space="preserve"> </w:t>
            </w:r>
            <w:r>
              <w:rPr>
                <w:rFonts w:eastAsia="맑은 고딕"/>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맑은 고딕"/>
                <w:sz w:val="20"/>
                <w:szCs w:val="20"/>
                <w:lang w:eastAsia="ko-KR"/>
              </w:rPr>
            </w:pPr>
            <w:r>
              <w:rPr>
                <w:rFonts w:eastAsia="맑은 고딕" w:hint="eastAsia"/>
                <w:sz w:val="20"/>
                <w:szCs w:val="20"/>
                <w:lang w:eastAsia="ko-KR"/>
              </w:rPr>
              <w:t>v</w:t>
            </w:r>
            <w:r>
              <w:rPr>
                <w:rFonts w:eastAsia="맑은 고딕"/>
                <w:sz w:val="20"/>
                <w:szCs w:val="20"/>
                <w:lang w:eastAsia="ko-KR"/>
              </w:rPr>
              <w:t>ivo</w:t>
            </w:r>
          </w:p>
        </w:tc>
        <w:tc>
          <w:tcPr>
            <w:tcW w:w="1272" w:type="dxa"/>
            <w:shd w:val="clear" w:color="auto" w:fill="auto"/>
          </w:tcPr>
          <w:p w14:paraId="64633E72" w14:textId="77777777" w:rsidR="00B53B47" w:rsidRDefault="00B53B47" w:rsidP="00243CB2">
            <w:pPr>
              <w:rPr>
                <w:rFonts w:eastAsia="맑은 고딕"/>
                <w:sz w:val="20"/>
                <w:szCs w:val="20"/>
                <w:lang w:eastAsia="ko-KR"/>
              </w:rPr>
            </w:pPr>
            <w:r>
              <w:rPr>
                <w:rFonts w:eastAsia="맑은 고딕" w:hint="eastAsia"/>
                <w:sz w:val="20"/>
                <w:szCs w:val="20"/>
                <w:lang w:eastAsia="ko-KR"/>
              </w:rPr>
              <w:t>O</w:t>
            </w:r>
            <w:r>
              <w:rPr>
                <w:rFonts w:eastAsia="맑은 고딕"/>
                <w:sz w:val="20"/>
                <w:szCs w:val="20"/>
                <w:lang w:eastAsia="ko-KR"/>
              </w:rPr>
              <w:t>ption 3</w:t>
            </w:r>
          </w:p>
        </w:tc>
        <w:tc>
          <w:tcPr>
            <w:tcW w:w="6971" w:type="dxa"/>
            <w:shd w:val="clear" w:color="auto" w:fill="auto"/>
          </w:tcPr>
          <w:p w14:paraId="4E5F837D" w14:textId="77777777" w:rsidR="00B53B47" w:rsidRDefault="00B53B47" w:rsidP="00243CB2">
            <w:pPr>
              <w:rPr>
                <w:rFonts w:eastAsia="맑은 고딕"/>
                <w:sz w:val="20"/>
                <w:szCs w:val="20"/>
                <w:lang w:eastAsia="ko-KR"/>
              </w:rPr>
            </w:pPr>
            <w:r>
              <w:rPr>
                <w:rFonts w:eastAsia="맑은 고딕"/>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맑은 고딕"/>
                <w:sz w:val="20"/>
                <w:szCs w:val="20"/>
                <w:lang w:eastAsia="ko-KR"/>
              </w:rPr>
            </w:pPr>
            <w:r>
              <w:rPr>
                <w:rFonts w:eastAsia="맑은 고딕"/>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맑은 고딕"/>
                <w:sz w:val="20"/>
                <w:szCs w:val="20"/>
                <w:lang w:eastAsia="ko-KR"/>
              </w:rPr>
            </w:pPr>
            <w:r>
              <w:rPr>
                <w:rFonts w:eastAsia="맑은 고딕"/>
                <w:sz w:val="20"/>
                <w:szCs w:val="20"/>
                <w:lang w:eastAsia="ko-KR"/>
              </w:rPr>
              <w:t>CMCC</w:t>
            </w:r>
          </w:p>
        </w:tc>
        <w:tc>
          <w:tcPr>
            <w:tcW w:w="1272" w:type="dxa"/>
            <w:shd w:val="clear" w:color="auto" w:fill="auto"/>
          </w:tcPr>
          <w:p w14:paraId="50700806" w14:textId="77777777" w:rsidR="00B53B47" w:rsidRDefault="00B53B47" w:rsidP="00243CB2">
            <w:pPr>
              <w:rPr>
                <w:rFonts w:eastAsia="맑은 고딕"/>
                <w:sz w:val="20"/>
                <w:szCs w:val="20"/>
                <w:lang w:eastAsia="ko-KR"/>
              </w:rPr>
            </w:pPr>
            <w:r>
              <w:rPr>
                <w:rFonts w:eastAsia="맑은 고딕"/>
                <w:sz w:val="20"/>
                <w:szCs w:val="20"/>
                <w:lang w:eastAsia="ko-KR"/>
              </w:rPr>
              <w:t>If RAN2 agrees, Option 3</w:t>
            </w:r>
          </w:p>
        </w:tc>
        <w:tc>
          <w:tcPr>
            <w:tcW w:w="6971" w:type="dxa"/>
            <w:shd w:val="clear" w:color="auto" w:fill="auto"/>
          </w:tcPr>
          <w:p w14:paraId="74F0A625" w14:textId="77777777" w:rsidR="00B53B47" w:rsidRDefault="00B53B47" w:rsidP="00243CB2">
            <w:pPr>
              <w:rPr>
                <w:rFonts w:eastAsia="맑은 고딕"/>
                <w:sz w:val="20"/>
                <w:szCs w:val="20"/>
                <w:lang w:eastAsia="ko-KR"/>
              </w:rPr>
            </w:pPr>
            <w:r>
              <w:rPr>
                <w:rFonts w:eastAsia="맑은 고딕"/>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맑은 고딕"/>
                <w:sz w:val="20"/>
                <w:szCs w:val="20"/>
                <w:lang w:eastAsia="ko-KR"/>
              </w:rPr>
            </w:pPr>
            <w:r>
              <w:rPr>
                <w:rFonts w:eastAsia="맑은 고딕"/>
                <w:sz w:val="20"/>
                <w:szCs w:val="20"/>
                <w:lang w:eastAsia="ko-KR"/>
              </w:rPr>
              <w:t>Nordic</w:t>
            </w:r>
          </w:p>
        </w:tc>
        <w:tc>
          <w:tcPr>
            <w:tcW w:w="1272" w:type="dxa"/>
            <w:shd w:val="clear" w:color="auto" w:fill="auto"/>
          </w:tcPr>
          <w:p w14:paraId="07D27681" w14:textId="77777777" w:rsidR="00B53B47" w:rsidRDefault="00B53B47" w:rsidP="00243CB2">
            <w:pPr>
              <w:rPr>
                <w:rFonts w:eastAsia="맑은 고딕"/>
                <w:sz w:val="20"/>
                <w:szCs w:val="20"/>
                <w:lang w:eastAsia="ko-KR"/>
              </w:rPr>
            </w:pPr>
            <w:r>
              <w:rPr>
                <w:rFonts w:eastAsia="맑은 고딕"/>
                <w:sz w:val="20"/>
                <w:szCs w:val="20"/>
                <w:lang w:eastAsia="ko-KR"/>
              </w:rPr>
              <w:t>Option 4</w:t>
            </w:r>
          </w:p>
        </w:tc>
        <w:tc>
          <w:tcPr>
            <w:tcW w:w="6971" w:type="dxa"/>
            <w:shd w:val="clear" w:color="auto" w:fill="auto"/>
          </w:tcPr>
          <w:p w14:paraId="3018DF73" w14:textId="77777777" w:rsidR="00B53B47" w:rsidRDefault="00B53B47" w:rsidP="00243CB2">
            <w:pPr>
              <w:rPr>
                <w:rFonts w:eastAsia="맑은 고딕"/>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맑은 고딕"/>
                <w:sz w:val="20"/>
                <w:szCs w:val="20"/>
                <w:lang w:eastAsia="ko-KR"/>
              </w:rPr>
            </w:pPr>
            <w:r>
              <w:rPr>
                <w:rFonts w:eastAsia="맑은 고딕"/>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맑은 고딕"/>
                <w:sz w:val="20"/>
                <w:szCs w:val="20"/>
                <w:lang w:eastAsia="ko-KR"/>
              </w:rPr>
            </w:pPr>
            <w:r>
              <w:rPr>
                <w:rFonts w:eastAsia="맑은 고딕"/>
                <w:sz w:val="20"/>
                <w:szCs w:val="20"/>
                <w:lang w:eastAsia="ko-KR"/>
              </w:rPr>
              <w:t>Huawei, HiSilicon</w:t>
            </w:r>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맑은 고딕"/>
                <w:sz w:val="20"/>
                <w:szCs w:val="20"/>
                <w:lang w:eastAsia="ko-KR"/>
              </w:rPr>
            </w:pPr>
            <w:r>
              <w:rPr>
                <w:rFonts w:eastAsia="맑은 고딕"/>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맑은 고딕"/>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맑은 고딕"/>
                <w:lang w:eastAsia="ko-KR"/>
              </w:rPr>
              <w:t xml:space="preserve">The UE can indicate its max data rate capabilities using the </w:t>
            </w:r>
            <w:r w:rsidRPr="00124C5C">
              <w:rPr>
                <w:rFonts w:eastAsia="맑은 고딕"/>
                <w:lang w:eastAsia="ko-KR"/>
              </w:rPr>
              <w:t>scaling factor</w:t>
            </w:r>
            <w:r>
              <w:rPr>
                <w:rFonts w:eastAsia="맑은 고딕"/>
                <w:lang w:eastAsia="ko-KR"/>
              </w:rPr>
              <w:t xml:space="preserve"> (</w:t>
            </w:r>
            <w:r w:rsidRPr="001D1267">
              <w:rPr>
                <w:rFonts w:eastAsia="맑은 고딕"/>
                <w:i/>
                <w:iCs/>
                <w:lang w:eastAsia="ko-KR"/>
              </w:rPr>
              <w:t>scalingFactor</w:t>
            </w:r>
            <w:r>
              <w:rPr>
                <w:rFonts w:eastAsia="맑은 고딕"/>
                <w:lang w:eastAsia="ko-KR"/>
              </w:rPr>
              <w:t>)</w:t>
            </w:r>
            <w:r w:rsidRPr="00124C5C">
              <w:rPr>
                <w:rFonts w:eastAsia="맑은 고딕"/>
                <w:lang w:eastAsia="ko-KR"/>
              </w:rPr>
              <w:t xml:space="preserve"> and </w:t>
            </w:r>
            <w:r>
              <w:rPr>
                <w:rFonts w:eastAsia="맑은 고딕"/>
                <w:lang w:eastAsia="ko-KR"/>
              </w:rPr>
              <w:t xml:space="preserve">using </w:t>
            </w:r>
            <w:r w:rsidRPr="00124C5C">
              <w:rPr>
                <w:rFonts w:eastAsia="맑은 고딕"/>
                <w:lang w:eastAsia="ko-KR"/>
              </w:rPr>
              <w:t>the maximum supported modulation order</w:t>
            </w:r>
            <w:r>
              <w:rPr>
                <w:rFonts w:eastAsia="맑은 고딕"/>
                <w:lang w:eastAsia="ko-KR"/>
              </w:rPr>
              <w:t xml:space="preserve"> (</w:t>
            </w:r>
            <w:r w:rsidRPr="001D1267">
              <w:rPr>
                <w:i/>
                <w:iCs/>
              </w:rPr>
              <w:t>supportedModulationOrderDL</w:t>
            </w:r>
            <w:r w:rsidRPr="001D1267">
              <w:t>/</w:t>
            </w:r>
            <w:r w:rsidRPr="001D1267">
              <w:rPr>
                <w:i/>
                <w:iCs/>
              </w:rPr>
              <w:t>supportedModulationOrderUL</w:t>
            </w:r>
            <w:r>
              <w:rPr>
                <w:rFonts w:eastAsia="맑은 고딕"/>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ac"/>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r w:rsidRPr="007D123F">
                    <w:rPr>
                      <w:b/>
                      <w:bCs/>
                      <w:i/>
                      <w:iCs/>
                      <w:lang w:val="en-GB"/>
                    </w:rPr>
                    <w:t>supportedModulationOrderDL</w:t>
                  </w:r>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375290D" w14:textId="77777777" w:rsidR="00B53B47" w:rsidRDefault="00B53B47" w:rsidP="00B53B47">
            <w:pPr>
              <w:pStyle w:val="af0"/>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af0"/>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af0"/>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맑은 고딕"/>
                <w:lang w:eastAsia="ko-KR"/>
              </w:rPr>
            </w:pPr>
            <w:r>
              <w:rPr>
                <w:rFonts w:eastAsia="맑은 고딕"/>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맑은 고딕"/>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맑은 고딕"/>
                <w:sz w:val="20"/>
                <w:szCs w:val="20"/>
                <w:lang w:eastAsia="ko-KR"/>
              </w:rPr>
            </w:pPr>
            <w:r w:rsidRPr="005839AA">
              <w:rPr>
                <w:rFonts w:eastAsia="맑은 고딕"/>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u-blox</w:t>
            </w:r>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맑은 고딕"/>
                <w:sz w:val="20"/>
                <w:szCs w:val="20"/>
                <w:lang w:eastAsia="ko-KR"/>
              </w:rPr>
            </w:pPr>
            <w:r>
              <w:rPr>
                <w:rFonts w:eastAsia="맑은 고딕"/>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맑은 고딕"/>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u-blox</w:t>
      </w:r>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af0"/>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af0"/>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af0"/>
        <w:numPr>
          <w:ilvl w:val="0"/>
          <w:numId w:val="13"/>
        </w:numPr>
      </w:pPr>
      <w:r w:rsidRPr="004F1E8C">
        <w:rPr>
          <w:b/>
          <w:bCs/>
        </w:rPr>
        <w:t>Opt. 3:</w:t>
      </w:r>
      <w:r w:rsidR="001E4607">
        <w:t xml:space="preserve"> </w:t>
      </w:r>
      <w:r w:rsidR="0094514F">
        <w:t>SPRD, vivo, CMCC (subject to RAN2 decision), Xia</w:t>
      </w:r>
      <w:r w:rsidR="005A2BEE">
        <w:t>omi, ZTE/Sanechips, Apple</w:t>
      </w:r>
      <w:r w:rsidR="008C62B5" w:rsidRPr="008C62B5">
        <w:rPr>
          <w:color w:val="FF0000"/>
        </w:rPr>
        <w:t>, u-blox</w:t>
      </w:r>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af0"/>
        <w:numPr>
          <w:ilvl w:val="0"/>
          <w:numId w:val="13"/>
        </w:numPr>
      </w:pPr>
      <w:r w:rsidRPr="004F1E8C">
        <w:rPr>
          <w:b/>
          <w:bCs/>
        </w:rPr>
        <w:t>Opt. 4:</w:t>
      </w:r>
      <w:r w:rsidR="005A2BEE">
        <w:t xml:space="preserve"> QC, LG, Nordic, HW-HiSi,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af0"/>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af0"/>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af0"/>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af0"/>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7E3E898" w:rsidR="008169FB" w:rsidRDefault="008169FB" w:rsidP="00DA6359">
      <w:pPr>
        <w:pStyle w:val="af0"/>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r w:rsidR="00786BC4">
        <w:t xml:space="preserve">the SI phase and </w:t>
      </w:r>
      <w:r w:rsidR="00182294">
        <w:t>previous round of discussions</w:t>
      </w:r>
      <w:r w:rsidR="00DA6359">
        <w:t>, including potential impact from Opt. 3 on PDSCH scheduling and effective restrictions on PDSCH TBS, e.g., for SI messages, etc</w:t>
      </w:r>
      <w:r w:rsidR="00182294">
        <w:t>.</w:t>
      </w:r>
      <w:r w:rsidR="00DA6359">
        <w:t xml:space="preserve"> as elaborated in response from Ericsson.</w:t>
      </w:r>
    </w:p>
    <w:p w14:paraId="53AE78F4" w14:textId="335BA74F" w:rsidR="003903E2" w:rsidRDefault="00662B47" w:rsidP="008D030F">
      <w:pPr>
        <w:pStyle w:val="af0"/>
        <w:numPr>
          <w:ilvl w:val="0"/>
          <w:numId w:val="15"/>
        </w:numPr>
      </w:pPr>
      <w:r>
        <w:t>O</w:t>
      </w:r>
      <w:r w:rsidR="00182294">
        <w:t>n precluding availability of s</w:t>
      </w:r>
      <w:r>
        <w:t>c</w:t>
      </w:r>
      <w:r w:rsidR="00182294">
        <w:t xml:space="preserve">aling factor </w:t>
      </w:r>
      <w:r>
        <w:t xml:space="preserve">for RedCap UEs altogether (as per Opt. 4) vs. </w:t>
      </w:r>
      <w:r w:rsidR="00633967">
        <w:t>allowing optional support of existing scaling factor and associated constraint for RedCap UEs (as per Opt. 1).</w:t>
      </w:r>
    </w:p>
    <w:p w14:paraId="4905E3EA" w14:textId="112A9251" w:rsidR="003E22C2" w:rsidRDefault="003E22C2" w:rsidP="003E22C2">
      <w:pPr>
        <w:pStyle w:val="2"/>
      </w:pPr>
      <w:bookmarkStart w:id="4" w:name="_GoBack"/>
      <w:r w:rsidRPr="004B11EA">
        <w:rPr>
          <w:highlight w:val="yellow"/>
        </w:rPr>
        <w:t>FL</w:t>
      </w:r>
      <w:r w:rsidR="00A10393" w:rsidRPr="004B11EA">
        <w:rPr>
          <w:highlight w:val="yellow"/>
        </w:rPr>
        <w:t>2</w:t>
      </w:r>
      <w:r w:rsidRPr="004B11EA">
        <w:rPr>
          <w:highlight w:val="yellow"/>
        </w:rPr>
        <w:t xml:space="preserve"> Question 1</w:t>
      </w:r>
      <w:bookmarkEnd w:id="4"/>
    </w:p>
    <w:p w14:paraId="02055ACF" w14:textId="77777777" w:rsidR="003E22C2" w:rsidRDefault="003E22C2" w:rsidP="003E22C2">
      <w:pPr>
        <w:pStyle w:val="af0"/>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af0"/>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af0"/>
        <w:numPr>
          <w:ilvl w:val="2"/>
          <w:numId w:val="10"/>
        </w:numPr>
        <w:rPr>
          <w:i/>
          <w:iCs/>
        </w:rPr>
      </w:pPr>
      <w:r w:rsidRPr="00F4257E">
        <w:rPr>
          <w:i/>
          <w:iCs/>
          <w:color w:val="FF0000"/>
        </w:rPr>
        <w:t>No change to current specs for RedCap.</w:t>
      </w:r>
    </w:p>
    <w:p w14:paraId="2557B389" w14:textId="5974812E" w:rsidR="003E22C2" w:rsidRDefault="003E22C2" w:rsidP="003E22C2">
      <w:pPr>
        <w:pStyle w:val="af0"/>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443A96E4" w:rsidR="003E22C2" w:rsidRDefault="003E22C2" w:rsidP="003E22C2">
      <w:pPr>
        <w:pStyle w:val="af0"/>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w:t>
      </w:r>
      <w:r w:rsidR="00A95F7F" w:rsidRPr="00A95F7F">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af0"/>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47715983" w:rsidR="003E22C2" w:rsidRDefault="00161FC4" w:rsidP="00243CB2">
            <w:pPr>
              <w:rPr>
                <w:rFonts w:eastAsiaTheme="minorEastAsia"/>
                <w:sz w:val="20"/>
                <w:szCs w:val="20"/>
              </w:rPr>
            </w:pPr>
            <w:r>
              <w:rPr>
                <w:rFonts w:eastAsiaTheme="minorEastAsia"/>
                <w:sz w:val="20"/>
                <w:szCs w:val="20"/>
              </w:rPr>
              <w:t>Qualcomm</w:t>
            </w:r>
          </w:p>
        </w:tc>
        <w:tc>
          <w:tcPr>
            <w:tcW w:w="1272" w:type="dxa"/>
            <w:shd w:val="clear" w:color="auto" w:fill="auto"/>
          </w:tcPr>
          <w:p w14:paraId="04976991" w14:textId="69B01983" w:rsidR="003E22C2" w:rsidRDefault="00161FC4" w:rsidP="00243CB2">
            <w:pPr>
              <w:rPr>
                <w:rFonts w:eastAsiaTheme="minorEastAsia"/>
                <w:sz w:val="20"/>
                <w:szCs w:val="20"/>
              </w:rPr>
            </w:pPr>
            <w:r>
              <w:rPr>
                <w:rFonts w:eastAsiaTheme="minorEastAsia"/>
                <w:sz w:val="20"/>
                <w:szCs w:val="20"/>
              </w:rPr>
              <w:t>Opt 1 or Opt 4</w:t>
            </w:r>
          </w:p>
        </w:tc>
        <w:tc>
          <w:tcPr>
            <w:tcW w:w="6971" w:type="dxa"/>
            <w:shd w:val="clear" w:color="auto" w:fill="auto"/>
          </w:tcPr>
          <w:p w14:paraId="5A5213FA" w14:textId="77777777" w:rsidR="003E22C2" w:rsidRDefault="00161FC4" w:rsidP="00243CB2">
            <w:pPr>
              <w:rPr>
                <w:rFonts w:eastAsia="맑은 고딕"/>
                <w:sz w:val="20"/>
                <w:szCs w:val="20"/>
                <w:lang w:eastAsia="ko-KR"/>
              </w:rPr>
            </w:pPr>
            <w:r>
              <w:rPr>
                <w:rFonts w:eastAsia="맑은 고딕"/>
                <w:sz w:val="20"/>
                <w:szCs w:val="20"/>
                <w:lang w:eastAsia="ko-KR"/>
              </w:rPr>
              <w:t xml:space="preserve">Based on the agreements and WI objectives for NR R17 RedCap UE, relaxation of the scaling factor is out of scope. </w:t>
            </w:r>
          </w:p>
          <w:p w14:paraId="4CC2372D" w14:textId="52748356" w:rsidR="00161FC4" w:rsidRDefault="00824F4D" w:rsidP="00243CB2">
            <w:pPr>
              <w:rPr>
                <w:rFonts w:eastAsia="맑은 고딕"/>
                <w:sz w:val="20"/>
                <w:szCs w:val="20"/>
                <w:lang w:eastAsia="ko-KR"/>
              </w:rPr>
            </w:pPr>
            <w:r>
              <w:rPr>
                <w:rFonts w:eastAsia="맑은 고딕"/>
                <w:sz w:val="20"/>
                <w:szCs w:val="20"/>
                <w:lang w:eastAsia="ko-KR"/>
              </w:rPr>
              <w:t xml:space="preserve">Only a single RedCap UE type is supported in R17. </w:t>
            </w:r>
            <w:r w:rsidR="00161FC4">
              <w:rPr>
                <w:rFonts w:eastAsia="맑은 고딕"/>
                <w:sz w:val="20"/>
                <w:szCs w:val="20"/>
                <w:lang w:eastAsia="ko-KR"/>
              </w:rPr>
              <w:t>There is no justification to support relaxation of the scaling factor</w:t>
            </w:r>
            <w:r>
              <w:rPr>
                <w:rFonts w:eastAsia="맑은 고딕"/>
                <w:sz w:val="20"/>
                <w:szCs w:val="20"/>
                <w:lang w:eastAsia="ko-KR"/>
              </w:rPr>
              <w:t xml:space="preserve"> as a UE complexity reduction feature. </w:t>
            </w:r>
          </w:p>
        </w:tc>
      </w:tr>
      <w:tr w:rsidR="006A043F" w14:paraId="3DFE76D6" w14:textId="77777777" w:rsidTr="00243CB2">
        <w:trPr>
          <w:jc w:val="center"/>
        </w:trPr>
        <w:tc>
          <w:tcPr>
            <w:tcW w:w="1388" w:type="dxa"/>
            <w:shd w:val="clear" w:color="auto" w:fill="auto"/>
          </w:tcPr>
          <w:p w14:paraId="53A7BBD0" w14:textId="61B73DAE" w:rsidR="006A043F" w:rsidRDefault="006A043F" w:rsidP="00243CB2">
            <w:pPr>
              <w:rPr>
                <w:rFonts w:eastAsiaTheme="minorEastAsia"/>
                <w:sz w:val="20"/>
                <w:szCs w:val="20"/>
              </w:rPr>
            </w:pPr>
            <w:r>
              <w:rPr>
                <w:rFonts w:eastAsiaTheme="minorEastAsia"/>
                <w:sz w:val="20"/>
                <w:szCs w:val="20"/>
              </w:rPr>
              <w:t>Samsung</w:t>
            </w:r>
          </w:p>
        </w:tc>
        <w:tc>
          <w:tcPr>
            <w:tcW w:w="1272" w:type="dxa"/>
            <w:shd w:val="clear" w:color="auto" w:fill="auto"/>
          </w:tcPr>
          <w:p w14:paraId="64DD0FC0" w14:textId="417D8C0D" w:rsidR="006A043F" w:rsidRDefault="006A043F" w:rsidP="00243CB2">
            <w:pPr>
              <w:rPr>
                <w:rFonts w:eastAsiaTheme="minorEastAsia"/>
                <w:sz w:val="20"/>
                <w:szCs w:val="20"/>
              </w:rPr>
            </w:pPr>
            <w:r>
              <w:rPr>
                <w:rFonts w:eastAsiaTheme="minorEastAsia"/>
                <w:sz w:val="20"/>
                <w:szCs w:val="20"/>
              </w:rPr>
              <w:t>Optical 1</w:t>
            </w:r>
          </w:p>
        </w:tc>
        <w:tc>
          <w:tcPr>
            <w:tcW w:w="6971" w:type="dxa"/>
            <w:shd w:val="clear" w:color="auto" w:fill="auto"/>
          </w:tcPr>
          <w:p w14:paraId="48B85E01" w14:textId="3E9D37C7" w:rsidR="006A043F" w:rsidRDefault="006A043F" w:rsidP="006A043F">
            <w:r>
              <w:t xml:space="preserve">We are fine with no spec change for this issue. </w:t>
            </w:r>
          </w:p>
          <w:p w14:paraId="0FB215E4" w14:textId="524BFDCA" w:rsidR="006A043F" w:rsidRPr="006A043F" w:rsidRDefault="006A043F" w:rsidP="00243CB2">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w:t>
            </w:r>
            <w:r w:rsidRPr="00051B48">
              <w:t>constraint</w:t>
            </w:r>
            <w:r>
              <w:t xml:space="preserve"> might lead to similar issues as mentioned in </w:t>
            </w:r>
            <w:r w:rsidRPr="00051B48">
              <w:t>R1-1912779</w:t>
            </w:r>
            <w:r>
              <w:t xml:space="preserve">. </w:t>
            </w:r>
          </w:p>
        </w:tc>
      </w:tr>
      <w:tr w:rsidR="007C1C39" w14:paraId="7B99071B" w14:textId="77777777" w:rsidTr="00243CB2">
        <w:trPr>
          <w:jc w:val="center"/>
        </w:trPr>
        <w:tc>
          <w:tcPr>
            <w:tcW w:w="1388" w:type="dxa"/>
            <w:shd w:val="clear" w:color="auto" w:fill="auto"/>
          </w:tcPr>
          <w:p w14:paraId="6FEE8306" w14:textId="38B28148" w:rsidR="007C1C39" w:rsidRPr="007C1C39" w:rsidRDefault="007C1C39" w:rsidP="00243CB2">
            <w:pPr>
              <w:rPr>
                <w:rFonts w:eastAsia="맑은 고딕" w:hint="eastAsia"/>
                <w:sz w:val="20"/>
                <w:szCs w:val="20"/>
                <w:lang w:eastAsia="ko-KR"/>
              </w:rPr>
            </w:pPr>
            <w:r>
              <w:rPr>
                <w:rFonts w:eastAsia="맑은 고딕" w:hint="eastAsia"/>
                <w:sz w:val="20"/>
                <w:szCs w:val="20"/>
                <w:lang w:eastAsia="ko-KR"/>
              </w:rPr>
              <w:t>LG</w:t>
            </w:r>
          </w:p>
        </w:tc>
        <w:tc>
          <w:tcPr>
            <w:tcW w:w="1272" w:type="dxa"/>
            <w:shd w:val="clear" w:color="auto" w:fill="auto"/>
          </w:tcPr>
          <w:p w14:paraId="2C257D02" w14:textId="33168558" w:rsidR="007C1C39" w:rsidRPr="007C1C39" w:rsidRDefault="007C1C39" w:rsidP="00243CB2">
            <w:pPr>
              <w:rPr>
                <w:rFonts w:eastAsia="맑은 고딕" w:hint="eastAsia"/>
                <w:sz w:val="20"/>
                <w:szCs w:val="20"/>
                <w:lang w:eastAsia="ko-KR"/>
              </w:rPr>
            </w:pPr>
            <w:r>
              <w:rPr>
                <w:rFonts w:eastAsia="맑은 고딕" w:hint="eastAsia"/>
                <w:sz w:val="20"/>
                <w:szCs w:val="20"/>
                <w:lang w:eastAsia="ko-KR"/>
              </w:rPr>
              <w:t>Option 1</w:t>
            </w:r>
          </w:p>
        </w:tc>
        <w:tc>
          <w:tcPr>
            <w:tcW w:w="6971" w:type="dxa"/>
            <w:shd w:val="clear" w:color="auto" w:fill="auto"/>
          </w:tcPr>
          <w:p w14:paraId="35398B12" w14:textId="47A2BBAA" w:rsidR="007C1C39" w:rsidRPr="007C1C39" w:rsidRDefault="007C1C39" w:rsidP="007C1C39">
            <w:pPr>
              <w:rPr>
                <w:rFonts w:eastAsia="맑은 고딕" w:hint="eastAsia"/>
                <w:lang w:eastAsia="ko-KR"/>
              </w:rPr>
            </w:pPr>
            <w:r>
              <w:rPr>
                <w:rFonts w:eastAsia="맑은 고딕" w:hint="eastAsia"/>
                <w:lang w:eastAsia="ko-KR"/>
              </w:rPr>
              <w:t xml:space="preserve">We </w:t>
            </w:r>
            <w:r>
              <w:rPr>
                <w:rFonts w:eastAsia="맑은 고딕"/>
                <w:lang w:eastAsia="ko-KR"/>
              </w:rPr>
              <w:t xml:space="preserve">think no change on the scaling factor is needed. For the minimum </w:t>
            </w:r>
            <w:r>
              <w:rPr>
                <w:rFonts w:eastAsia="맑은 고딕" w:hint="eastAsia"/>
                <w:lang w:eastAsia="ko-KR"/>
              </w:rPr>
              <w:t xml:space="preserve">value </w:t>
            </w:r>
            <w:r>
              <w:rPr>
                <w:rFonts w:eastAsia="맑은 고딕" w:hint="eastAsia"/>
                <w:lang w:eastAsia="ko-KR"/>
              </w:rPr>
              <w:lastRenderedPageBreak/>
              <w:t>of the product, we could</w:t>
            </w:r>
            <w:r>
              <w:rPr>
                <w:rFonts w:eastAsia="맑은 고딕"/>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bl>
    <w:p w14:paraId="442ACAE4" w14:textId="59EF0033" w:rsidR="00646672" w:rsidRPr="00E86C05" w:rsidRDefault="004776B6" w:rsidP="00E86C05">
      <w:r>
        <w:lastRenderedPageBreak/>
        <w:t xml:space="preserve"> </w:t>
      </w:r>
      <w:r w:rsidR="00646672">
        <w:t xml:space="preserve"> </w:t>
      </w:r>
    </w:p>
    <w:p w14:paraId="792419CE" w14:textId="10DFC629"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2"/>
      </w:pPr>
      <w:r>
        <w:t>FL1 Question 2</w:t>
      </w:r>
    </w:p>
    <w:p w14:paraId="792419D4" w14:textId="77777777" w:rsidR="00CB00DE" w:rsidRDefault="00395EBE">
      <w:pPr>
        <w:pStyle w:val="af0"/>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af0"/>
        <w:numPr>
          <w:ilvl w:val="0"/>
          <w:numId w:val="10"/>
        </w:numPr>
        <w:rPr>
          <w:b/>
          <w:bCs/>
          <w:i/>
          <w:iCs/>
        </w:rPr>
      </w:pPr>
      <w:r>
        <w:rPr>
          <w:b/>
          <w:bCs/>
          <w:i/>
          <w:iCs/>
        </w:rPr>
        <w:t xml:space="preserve">NOTE: No explicit conclusions are intended to be captured for the above. </w:t>
      </w:r>
    </w:p>
    <w:tbl>
      <w:tblPr>
        <w:tblStyle w:val="ac"/>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맑은 고딕"/>
                <w:sz w:val="20"/>
                <w:szCs w:val="20"/>
                <w:lang w:eastAsia="ko-KR"/>
              </w:rPr>
            </w:pPr>
            <w:r>
              <w:rPr>
                <w:rFonts w:eastAsia="맑은 고딕"/>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맑은 고딕"/>
                <w:sz w:val="20"/>
                <w:szCs w:val="20"/>
                <w:lang w:eastAsia="ko-KR"/>
              </w:rPr>
            </w:pPr>
            <w:r>
              <w:rPr>
                <w:rFonts w:eastAsia="맑은 고딕"/>
                <w:sz w:val="20"/>
                <w:szCs w:val="20"/>
                <w:lang w:eastAsia="ko-KR"/>
              </w:rPr>
              <w:t>Huawei, HiSilicon</w:t>
            </w:r>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lastRenderedPageBreak/>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ac"/>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2"/>
      </w:pPr>
      <w:r>
        <w:t>FL1 Question 3</w:t>
      </w:r>
    </w:p>
    <w:p w14:paraId="792419F7" w14:textId="77777777" w:rsidR="00CB00DE" w:rsidRDefault="00395EBE">
      <w:pPr>
        <w:pStyle w:val="af0"/>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af0"/>
        <w:numPr>
          <w:ilvl w:val="1"/>
          <w:numId w:val="10"/>
        </w:numPr>
        <w:rPr>
          <w:i/>
          <w:iCs/>
        </w:rPr>
      </w:pPr>
      <w:r>
        <w:rPr>
          <w:i/>
          <w:iCs/>
        </w:rPr>
        <w:t>256-QAM in the UL</w:t>
      </w:r>
    </w:p>
    <w:p w14:paraId="792419F9" w14:textId="77777777" w:rsidR="00CB00DE" w:rsidRDefault="00395EBE">
      <w:pPr>
        <w:pStyle w:val="af0"/>
        <w:numPr>
          <w:ilvl w:val="1"/>
          <w:numId w:val="10"/>
        </w:numPr>
        <w:rPr>
          <w:i/>
          <w:iCs/>
        </w:rPr>
      </w:pPr>
      <w:r>
        <w:rPr>
          <w:i/>
          <w:iCs/>
        </w:rPr>
        <w:t>1024-QAM in the DL</w:t>
      </w:r>
    </w:p>
    <w:p w14:paraId="792419FA" w14:textId="77777777" w:rsidR="00CB00DE" w:rsidRDefault="00395EBE">
      <w:pPr>
        <w:pStyle w:val="af0"/>
        <w:numPr>
          <w:ilvl w:val="1"/>
          <w:numId w:val="10"/>
        </w:numPr>
        <w:rPr>
          <w:i/>
          <w:iCs/>
        </w:rPr>
      </w:pPr>
      <w:r>
        <w:rPr>
          <w:i/>
          <w:iCs/>
        </w:rPr>
        <w:t xml:space="preserve">Dynamic indication to switch between MCS tables for PDSCH/PUSCH </w:t>
      </w:r>
    </w:p>
    <w:p w14:paraId="792419FB" w14:textId="1ED71625" w:rsidR="00CB00DE" w:rsidRDefault="00395EBE">
      <w:pPr>
        <w:pStyle w:val="af0"/>
        <w:numPr>
          <w:ilvl w:val="0"/>
          <w:numId w:val="10"/>
        </w:numPr>
        <w:rPr>
          <w:b/>
          <w:bCs/>
          <w:i/>
          <w:iCs/>
        </w:rPr>
      </w:pPr>
      <w:r>
        <w:rPr>
          <w:b/>
          <w:bCs/>
          <w:i/>
          <w:iCs/>
        </w:rPr>
        <w:t xml:space="preserve">NOTE: No explicit conclusions are intended to be captured (to avoid case-by-case decisions). </w:t>
      </w:r>
    </w:p>
    <w:tbl>
      <w:tblPr>
        <w:tblStyle w:val="ac"/>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맑은 고딕"/>
                <w:sz w:val="20"/>
                <w:szCs w:val="20"/>
                <w:lang w:eastAsia="ko-KR"/>
              </w:rPr>
            </w:pPr>
            <w:r>
              <w:rPr>
                <w:rFonts w:eastAsia="맑은 고딕"/>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맑은 고딕"/>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w:t>
            </w:r>
          </w:p>
        </w:tc>
        <w:tc>
          <w:tcPr>
            <w:tcW w:w="6971" w:type="dxa"/>
            <w:shd w:val="clear" w:color="auto" w:fill="auto"/>
          </w:tcPr>
          <w:p w14:paraId="0C91B9F5" w14:textId="77777777" w:rsidR="00ED5D54" w:rsidRDefault="00ED5D54" w:rsidP="00243CB2">
            <w:pPr>
              <w:jc w:val="left"/>
              <w:rPr>
                <w:rFonts w:eastAsia="맑은 고딕"/>
                <w:sz w:val="20"/>
                <w:szCs w:val="20"/>
                <w:lang w:eastAsia="ko-KR"/>
              </w:rPr>
            </w:pPr>
            <w:r>
              <w:rPr>
                <w:rFonts w:eastAsia="맑은 고딕"/>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lastRenderedPageBreak/>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ZTE, Sanechips</w:t>
            </w:r>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79241A22"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79241A23"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79241A24" w14:textId="77777777" w:rsidR="00CB00DE" w:rsidRDefault="00401DFD">
      <w:pPr>
        <w:pStyle w:val="af0"/>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7" w:name="_Ref80028859"/>
    <w:p w14:paraId="79241A25"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79241A26"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79241A27"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79241A28" w14:textId="77777777" w:rsidR="00CB00DE" w:rsidRDefault="00401DFD">
      <w:pPr>
        <w:pStyle w:val="af0"/>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10" w:name="_Ref80029002"/>
    <w:p w14:paraId="79241A29" w14:textId="77777777" w:rsidR="00CB00DE" w:rsidRDefault="00395EBE">
      <w:pPr>
        <w:pStyle w:val="af0"/>
        <w:numPr>
          <w:ilvl w:val="0"/>
          <w:numId w:val="11"/>
        </w:numPr>
        <w:rPr>
          <w:lang w:eastAsia="zh-CN"/>
        </w:rPr>
      </w:pPr>
      <w:r>
        <w:rPr>
          <w:lang w:eastAsia="zh-CN"/>
        </w:rPr>
        <w:lastRenderedPageBreak/>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10"/>
    </w:p>
    <w:bookmarkStart w:id="11" w:name="_Ref80030653"/>
    <w:p w14:paraId="79241A2A"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2"/>
    </w:p>
    <w:p w14:paraId="79241A2C" w14:textId="77777777" w:rsidR="00CB00DE" w:rsidRDefault="00395EBE">
      <w:pPr>
        <w:widowControl w:val="0"/>
        <w:numPr>
          <w:ilvl w:val="0"/>
          <w:numId w:val="11"/>
        </w:numPr>
        <w:overflowPunct w:val="0"/>
        <w:snapToGrid/>
      </w:pPr>
      <w:bookmarkStart w:id="13" w:name="_Ref80031283"/>
      <w:r>
        <w:t>R1-2107077, Design consideration for Higher layer support of RedCap, Sierra Wireless, S.A.</w:t>
      </w:r>
      <w:bookmarkEnd w:id="13"/>
    </w:p>
    <w:p w14:paraId="79241A2D" w14:textId="77777777" w:rsidR="00CB00DE" w:rsidRDefault="00395EBE">
      <w:pPr>
        <w:widowControl w:val="0"/>
        <w:numPr>
          <w:ilvl w:val="0"/>
          <w:numId w:val="11"/>
        </w:numPr>
        <w:overflowPunct w:val="0"/>
        <w:snapToGrid/>
      </w:pPr>
      <w:bookmarkStart w:id="14" w:name="_Ref80031285"/>
      <w:r>
        <w:t>R1-2107385, Discussion on scaling factor for RedCap, Spreadtrum Communications, Apple, CEPRI</w:t>
      </w:r>
      <w:bookmarkEnd w:id="14"/>
    </w:p>
    <w:p w14:paraId="79241A2E" w14:textId="77777777" w:rsidR="00CB00DE" w:rsidRDefault="00395EBE">
      <w:pPr>
        <w:widowControl w:val="0"/>
        <w:numPr>
          <w:ilvl w:val="0"/>
          <w:numId w:val="11"/>
        </w:numPr>
        <w:overflowPunct w:val="0"/>
        <w:snapToGrid/>
      </w:pPr>
      <w:bookmarkStart w:id="15" w:name="_Ref80032136"/>
      <w:r>
        <w:t>R1-1807651, Reply LS on formula or table for L1 data rate, RAN1</w:t>
      </w:r>
      <w:bookmarkEnd w:id="15"/>
    </w:p>
    <w:p w14:paraId="79241A2F" w14:textId="77777777" w:rsidR="00CB00DE" w:rsidRDefault="00395EB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c"/>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401DFD" w:rsidP="00BD7B38">
            <w:pPr>
              <w:spacing w:after="0"/>
              <w:rPr>
                <w:sz w:val="20"/>
                <w:szCs w:val="20"/>
              </w:rPr>
            </w:pPr>
            <w:hyperlink r:id="rId14" w:history="1">
              <w:r w:rsidR="008629FA" w:rsidRPr="00E1212B">
                <w:rPr>
                  <w:rStyle w:val="ae"/>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8F55" w14:textId="77777777" w:rsidR="00401DFD" w:rsidRDefault="00401DFD">
      <w:pPr>
        <w:spacing w:after="0"/>
      </w:pPr>
      <w:r>
        <w:separator/>
      </w:r>
    </w:p>
  </w:endnote>
  <w:endnote w:type="continuationSeparator" w:id="0">
    <w:p w14:paraId="7AB2D77F" w14:textId="77777777" w:rsidR="00401DFD" w:rsidRDefault="0040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79241A3E" w14:textId="77777777" w:rsidR="00CB00DE" w:rsidRDefault="00395EBE">
            <w:pPr>
              <w:pStyle w:val="a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1C3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C39">
              <w:rPr>
                <w:b/>
                <w:bCs/>
                <w:noProof/>
              </w:rPr>
              <w:t>11</w:t>
            </w:r>
            <w:r>
              <w:rPr>
                <w:b/>
                <w:bCs/>
                <w:sz w:val="24"/>
                <w:szCs w:val="24"/>
              </w:rPr>
              <w:fldChar w:fldCharType="end"/>
            </w:r>
          </w:p>
        </w:sdtContent>
      </w:sdt>
    </w:sdtContent>
  </w:sdt>
  <w:p w14:paraId="79241A3F" w14:textId="77777777" w:rsidR="00CB00DE" w:rsidRDefault="00CB00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EBB9" w14:textId="77777777" w:rsidR="00401DFD" w:rsidRDefault="00401DFD">
      <w:pPr>
        <w:spacing w:after="0"/>
      </w:pPr>
      <w:r>
        <w:separator/>
      </w:r>
    </w:p>
  </w:footnote>
  <w:footnote w:type="continuationSeparator" w:id="0">
    <w:p w14:paraId="3CE87663" w14:textId="77777777" w:rsidR="00401DFD" w:rsidRDefault="00401D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Char"/>
    <w:uiPriority w:val="99"/>
    <w:qFormat/>
    <w:pPr>
      <w:keepNext/>
      <w:spacing w:before="120"/>
      <w:outlineLvl w:val="0"/>
    </w:pPr>
    <w:rPr>
      <w:b/>
      <w:bCs/>
      <w:sz w:val="28"/>
      <w:szCs w:val="28"/>
    </w:rPr>
  </w:style>
  <w:style w:type="paragraph" w:styleId="2">
    <w:name w:val="heading 2"/>
    <w:basedOn w:val="a0"/>
    <w:next w:val="a0"/>
    <w:link w:val="2Char"/>
    <w:uiPriority w:val="9"/>
    <w:qFormat/>
    <w:pPr>
      <w:keepNext/>
      <w:spacing w:before="120"/>
      <w:outlineLvl w:val="1"/>
    </w:pPr>
    <w:rPr>
      <w:b/>
      <w:bCs/>
      <w:sz w:val="24"/>
    </w:rPr>
  </w:style>
  <w:style w:type="paragraph" w:styleId="3">
    <w:name w:val="heading 3"/>
    <w:basedOn w:val="a0"/>
    <w:next w:val="a0"/>
    <w:link w:val="3Char"/>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spacing w:before="120"/>
      <w:outlineLvl w:val="3"/>
    </w:pPr>
    <w:rPr>
      <w:b/>
      <w:bCs/>
      <w:szCs w:val="28"/>
    </w:rPr>
  </w:style>
  <w:style w:type="paragraph" w:styleId="5">
    <w:name w:val="heading 5"/>
    <w:basedOn w:val="a0"/>
    <w:next w:val="a0"/>
    <w:link w:val="5Char"/>
    <w:qFormat/>
    <w:pPr>
      <w:keepNext/>
      <w:numPr>
        <w:ilvl w:val="4"/>
        <w:numId w:val="1"/>
      </w:numPr>
      <w:spacing w:before="120"/>
      <w:outlineLvl w:val="4"/>
    </w:pPr>
    <w:rPr>
      <w:b/>
      <w:bCs/>
      <w:i/>
      <w:iCs/>
      <w:szCs w:val="26"/>
    </w:rPr>
  </w:style>
  <w:style w:type="paragraph" w:styleId="6">
    <w:name w:val="heading 6"/>
    <w:basedOn w:val="a0"/>
    <w:next w:val="a0"/>
    <w:link w:val="6Char"/>
    <w:qFormat/>
    <w:pPr>
      <w:numPr>
        <w:ilvl w:val="5"/>
        <w:numId w:val="1"/>
      </w:numPr>
      <w:spacing w:before="240" w:after="60"/>
      <w:outlineLvl w:val="5"/>
    </w:pPr>
    <w:rPr>
      <w:b/>
      <w:bCs/>
    </w:rPr>
  </w:style>
  <w:style w:type="paragraph" w:styleId="7">
    <w:name w:val="heading 7"/>
    <w:basedOn w:val="a0"/>
    <w:next w:val="a0"/>
    <w:link w:val="7Char"/>
    <w:qFormat/>
    <w:pPr>
      <w:numPr>
        <w:ilvl w:val="6"/>
        <w:numId w:val="1"/>
      </w:numPr>
      <w:spacing w:before="240" w:after="60"/>
      <w:outlineLvl w:val="6"/>
    </w:pPr>
    <w:rPr>
      <w:sz w:val="24"/>
      <w:szCs w:val="24"/>
    </w:rPr>
  </w:style>
  <w:style w:type="paragraph" w:styleId="8">
    <w:name w:val="heading 8"/>
    <w:basedOn w:val="a0"/>
    <w:next w:val="a0"/>
    <w:link w:val="8Char"/>
    <w:qFormat/>
    <w:pPr>
      <w:numPr>
        <w:ilvl w:val="7"/>
        <w:numId w:val="1"/>
      </w:numPr>
      <w:spacing w:before="240" w:after="60"/>
      <w:outlineLvl w:val="7"/>
    </w:pPr>
    <w:rPr>
      <w:i/>
      <w:iCs/>
      <w:sz w:val="24"/>
      <w:szCs w:val="24"/>
    </w:rPr>
  </w:style>
  <w:style w:type="paragraph" w:styleId="9">
    <w:name w:val="heading 9"/>
    <w:basedOn w:val="a0"/>
    <w:next w:val="a0"/>
    <w:link w:val="9Char"/>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5">
    <w:name w:val="annotation text"/>
    <w:basedOn w:val="a0"/>
    <w:link w:val="Char0"/>
    <w:uiPriority w:val="99"/>
    <w:unhideWhenUsed/>
    <w:qFormat/>
    <w:rPr>
      <w:sz w:val="20"/>
      <w:szCs w:val="20"/>
    </w:rPr>
  </w:style>
  <w:style w:type="paragraph" w:styleId="a6">
    <w:name w:val="Body Text"/>
    <w:basedOn w:val="a0"/>
    <w:link w:val="Char1"/>
    <w:qFormat/>
    <w:rPr>
      <w:sz w:val="20"/>
      <w:szCs w:val="20"/>
    </w:rPr>
  </w:style>
  <w:style w:type="paragraph" w:styleId="a7">
    <w:name w:val="Balloon Text"/>
    <w:basedOn w:val="a0"/>
    <w:link w:val="Char2"/>
    <w:uiPriority w:val="99"/>
    <w:semiHidden/>
    <w:unhideWhenUsed/>
    <w:qFormat/>
    <w:pPr>
      <w:spacing w:after="0"/>
    </w:pPr>
    <w:rPr>
      <w:rFonts w:ascii="Segoe UI" w:hAnsi="Segoe UI" w:cs="Segoe UI"/>
      <w:sz w:val="18"/>
      <w:szCs w:val="18"/>
    </w:rPr>
  </w:style>
  <w:style w:type="paragraph" w:styleId="a8">
    <w:name w:val="footer"/>
    <w:basedOn w:val="a0"/>
    <w:link w:val="Char3"/>
    <w:uiPriority w:val="99"/>
    <w:unhideWhenUsed/>
    <w:qFormat/>
    <w:pPr>
      <w:tabs>
        <w:tab w:val="center" w:pos="4680"/>
        <w:tab w:val="right" w:pos="9360"/>
      </w:tabs>
      <w:spacing w:after="0"/>
    </w:pPr>
  </w:style>
  <w:style w:type="paragraph" w:styleId="a9">
    <w:name w:val="header"/>
    <w:basedOn w:val="a0"/>
    <w:link w:val="Char4"/>
    <w:uiPriority w:val="99"/>
    <w:unhideWhenUsed/>
    <w:qFormat/>
    <w:pPr>
      <w:tabs>
        <w:tab w:val="center" w:pos="4680"/>
        <w:tab w:val="right" w:pos="9360"/>
      </w:tabs>
      <w:spacing w:after="0"/>
    </w:pPr>
  </w:style>
  <w:style w:type="paragraph" w:styleId="aa">
    <w:name w:val="table of figures"/>
    <w:basedOn w:val="a6"/>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qFormat/>
    <w:rPr>
      <w:color w:val="954F72" w:themeColor="followedHyperlink"/>
      <w:u w:val="single"/>
    </w:rPr>
  </w:style>
  <w:style w:type="character" w:styleId="ae">
    <w:name w:val="Hyperlink"/>
    <w:uiPriority w:val="99"/>
    <w:unhideWhenUsed/>
    <w:qFormat/>
    <w:rPr>
      <w:color w:val="0000FF"/>
      <w:u w:val="single"/>
    </w:rPr>
  </w:style>
  <w:style w:type="character" w:styleId="af">
    <w:name w:val="annotation reference"/>
    <w:basedOn w:val="a1"/>
    <w:uiPriority w:val="99"/>
    <w:semiHidden/>
    <w:unhideWhenUsed/>
    <w:qFormat/>
    <w:rPr>
      <w:sz w:val="16"/>
      <w:szCs w:val="16"/>
    </w:rPr>
  </w:style>
  <w:style w:type="character" w:customStyle="1" w:styleId="Char2">
    <w:name w:val="풍선 도움말 텍스트 Char"/>
    <w:basedOn w:val="a1"/>
    <w:link w:val="a7"/>
    <w:uiPriority w:val="99"/>
    <w:semiHidden/>
    <w:qFormat/>
    <w:rPr>
      <w:rFonts w:ascii="Segoe UI" w:eastAsia="SimSun" w:hAnsi="Segoe UI" w:cs="Segoe UI"/>
      <w:sz w:val="18"/>
      <w:szCs w:val="18"/>
    </w:rPr>
  </w:style>
  <w:style w:type="character" w:customStyle="1" w:styleId="Char1">
    <w:name w:val="본문 Char"/>
    <w:basedOn w:val="a1"/>
    <w:link w:val="a6"/>
    <w:qFormat/>
    <w:rPr>
      <w:rFonts w:ascii="Times New Roman" w:eastAsia="SimSun" w:hAnsi="Times New Roman" w:cs="Times New Roman"/>
      <w:sz w:val="20"/>
      <w:szCs w:val="20"/>
    </w:rPr>
  </w:style>
  <w:style w:type="paragraph" w:styleId="af0">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Char6"/>
    <w:uiPriority w:val="34"/>
    <w:qFormat/>
    <w:pPr>
      <w:ind w:left="720"/>
      <w:contextualSpacing/>
    </w:p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0"/>
    <w:uiPriority w:val="34"/>
    <w:qFormat/>
    <w:rPr>
      <w:rFonts w:ascii="Times New Roman" w:eastAsia="SimSun" w:hAnsi="Times New Roman" w:cs="Times New Roman"/>
    </w:rPr>
  </w:style>
  <w:style w:type="character" w:customStyle="1" w:styleId="1Char">
    <w:name w:val="제목 1 Char"/>
    <w:basedOn w:val="a1"/>
    <w:link w:val="1"/>
    <w:uiPriority w:val="99"/>
    <w:qFormat/>
    <w:rPr>
      <w:rFonts w:ascii="Times New Roman" w:eastAsia="SimSun" w:hAnsi="Times New Roman" w:cs="Times New Roman"/>
      <w:b/>
      <w:bCs/>
      <w:sz w:val="28"/>
      <w:szCs w:val="28"/>
    </w:rPr>
  </w:style>
  <w:style w:type="character" w:customStyle="1" w:styleId="2Char">
    <w:name w:val="제목 2 Char"/>
    <w:basedOn w:val="a1"/>
    <w:link w:val="2"/>
    <w:uiPriority w:val="9"/>
    <w:qFormat/>
    <w:rPr>
      <w:rFonts w:ascii="Times New Roman" w:eastAsia="SimSun" w:hAnsi="Times New Roman" w:cs="Times New Roman"/>
      <w:b/>
      <w:bCs/>
      <w:sz w:val="24"/>
    </w:rPr>
  </w:style>
  <w:style w:type="character" w:customStyle="1" w:styleId="3Char">
    <w:name w:val="제목 3 Char"/>
    <w:basedOn w:val="a1"/>
    <w:link w:val="3"/>
    <w:qFormat/>
    <w:rPr>
      <w:rFonts w:ascii="Times New Roman" w:hAnsi="Times New Roman" w:cs="Times New Roman"/>
      <w:b/>
    </w:rPr>
  </w:style>
  <w:style w:type="character" w:customStyle="1" w:styleId="4Char">
    <w:name w:val="제목 4 Char"/>
    <w:basedOn w:val="a1"/>
    <w:link w:val="4"/>
    <w:qFormat/>
    <w:rPr>
      <w:rFonts w:ascii="Times New Roman" w:hAnsi="Times New Roman" w:cs="Times New Roman"/>
      <w:b/>
      <w:bCs/>
      <w:szCs w:val="28"/>
    </w:rPr>
  </w:style>
  <w:style w:type="character" w:customStyle="1" w:styleId="5Char">
    <w:name w:val="제목 5 Char"/>
    <w:basedOn w:val="a1"/>
    <w:link w:val="5"/>
    <w:qFormat/>
    <w:rPr>
      <w:rFonts w:ascii="Times New Roman" w:hAnsi="Times New Roman" w:cs="Times New Roman"/>
      <w:b/>
      <w:bCs/>
      <w:i/>
      <w:iCs/>
      <w:szCs w:val="26"/>
    </w:rPr>
  </w:style>
  <w:style w:type="character" w:customStyle="1" w:styleId="6Char">
    <w:name w:val="제목 6 Char"/>
    <w:basedOn w:val="a1"/>
    <w:link w:val="6"/>
    <w:qFormat/>
    <w:rPr>
      <w:rFonts w:ascii="Times New Roman" w:hAnsi="Times New Roman" w:cs="Times New Roman"/>
      <w:b/>
      <w:bCs/>
    </w:rPr>
  </w:style>
  <w:style w:type="character" w:customStyle="1" w:styleId="7Char">
    <w:name w:val="제목 7 Char"/>
    <w:basedOn w:val="a1"/>
    <w:link w:val="7"/>
    <w:qFormat/>
    <w:rPr>
      <w:rFonts w:ascii="Times New Roman" w:hAnsi="Times New Roman" w:cs="Times New Roman"/>
      <w:sz w:val="24"/>
      <w:szCs w:val="24"/>
    </w:rPr>
  </w:style>
  <w:style w:type="character" w:customStyle="1" w:styleId="8Char">
    <w:name w:val="제목 8 Char"/>
    <w:basedOn w:val="a1"/>
    <w:link w:val="8"/>
    <w:qFormat/>
    <w:rPr>
      <w:rFonts w:ascii="Times New Roman" w:hAnsi="Times New Roman" w:cs="Times New Roman"/>
      <w:i/>
      <w:iCs/>
      <w:sz w:val="24"/>
      <w:szCs w:val="24"/>
    </w:rPr>
  </w:style>
  <w:style w:type="character" w:customStyle="1" w:styleId="9Char">
    <w:name w:val="제목 9 Char"/>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Char">
    <w:name w:val="캡션 Char"/>
    <w:link w:val="a4"/>
    <w:qFormat/>
    <w:rPr>
      <w:rFonts w:ascii="Times New Roman" w:eastAsia="SimSun" w:hAnsi="Times New Roman" w:cs="Times New Roman"/>
      <w:b/>
      <w:bCs/>
      <w:kern w:val="2"/>
      <w:sz w:val="20"/>
      <w:szCs w:val="20"/>
      <w:lang w:val="en-GB" w:eastAsia="zh-CN"/>
    </w:rPr>
  </w:style>
  <w:style w:type="table" w:customStyle="1" w:styleId="10">
    <w:name w:val="网格型1"/>
    <w:basedOn w:val="a2"/>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6"/>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1"/>
    <w:link w:val="a5"/>
    <w:uiPriority w:val="99"/>
    <w:qFormat/>
    <w:rPr>
      <w:rFonts w:ascii="Times New Roman" w:eastAsia="SimSun" w:hAnsi="Times New Roman" w:cs="Times New Roman"/>
      <w:sz w:val="20"/>
      <w:szCs w:val="20"/>
    </w:rPr>
  </w:style>
  <w:style w:type="character" w:customStyle="1" w:styleId="Char5">
    <w:name w:val="메모 주제 Char"/>
    <w:basedOn w:val="Char0"/>
    <w:link w:val="ab"/>
    <w:uiPriority w:val="99"/>
    <w:semiHidden/>
    <w:qFormat/>
    <w:rPr>
      <w:rFonts w:ascii="Times New Roman" w:eastAsia="SimSun" w:hAnsi="Times New Roman" w:cs="Times New Roman"/>
      <w:b/>
      <w:bCs/>
      <w:sz w:val="20"/>
      <w:szCs w:val="20"/>
    </w:rPr>
  </w:style>
  <w:style w:type="character" w:customStyle="1" w:styleId="Char4">
    <w:name w:val="머리글 Char"/>
    <w:basedOn w:val="a1"/>
    <w:link w:val="a9"/>
    <w:uiPriority w:val="99"/>
    <w:qFormat/>
    <w:rPr>
      <w:rFonts w:ascii="Times New Roman" w:eastAsia="SimSun" w:hAnsi="Times New Roman" w:cs="Times New Roman"/>
    </w:rPr>
  </w:style>
  <w:style w:type="character" w:customStyle="1" w:styleId="Char3">
    <w:name w:val="바닥글 Char"/>
    <w:basedOn w:val="a1"/>
    <w:link w:val="a8"/>
    <w:uiPriority w:val="99"/>
    <w:qFormat/>
    <w:rPr>
      <w:rFonts w:ascii="Times New Roman" w:eastAsia="SimSun"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pPr>
      <w:autoSpaceDE/>
      <w:autoSpaceDN/>
      <w:adjustRightInd/>
      <w:snapToGrid/>
      <w:spacing w:before="120" w:after="180"/>
      <w:ind w:leftChars="106" w:left="212"/>
    </w:pPr>
    <w:rPr>
      <w:rFonts w:eastAsia="맑은 고딕"/>
      <w:b/>
      <w:i/>
      <w:kern w:val="2"/>
      <w:lang w:eastAsia="ko-KR"/>
    </w:rPr>
  </w:style>
  <w:style w:type="character" w:customStyle="1" w:styleId="1Char0">
    <w:name w:val="스타일1 Char"/>
    <w:basedOn w:val="a1"/>
    <w:link w:val="11"/>
    <w:qFormat/>
    <w:rPr>
      <w:rFonts w:ascii="Times New Roman" w:eastAsia="맑은 고딕"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2"/>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a1"/>
    <w:uiPriority w:val="99"/>
    <w:semiHidden/>
    <w:unhideWhenUsed/>
    <w:qFormat/>
    <w:rPr>
      <w:color w:val="605E5C"/>
      <w:shd w:val="clear" w:color="auto" w:fill="E1DFDD"/>
    </w:rPr>
  </w:style>
  <w:style w:type="character" w:styleId="af1">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
    <w:name w:val="Unresolved Mention"/>
    <w:basedOn w:val="a1"/>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3435ACC5-8FE1-46D1-A1FE-A179112F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Jay KIM (LG Electronics)</cp:lastModifiedBy>
  <cp:revision>3</cp:revision>
  <dcterms:created xsi:type="dcterms:W3CDTF">2021-08-19T07:03:00Z</dcterms:created>
  <dcterms:modified xsi:type="dcterms:W3CDTF">2021-08-19T09:08:00Z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