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A05835">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A05835">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A05835">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A05835">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A05835">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A05835">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A05835">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A05835">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A05835">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A05835">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A05835">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A05835">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A05835">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A05835">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A05835">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A05835">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A05835">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A05835">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A05835">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A05835">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A05835">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A05835">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A05835">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A05835">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A05835">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A05835">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A05835">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A05835">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A05835">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A05835">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A05835">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A05835">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A05835">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A05835">
        <w:tc>
          <w:tcPr>
            <w:tcW w:w="1572"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lastRenderedPageBreak/>
              <w:t>Xiaomi</w:t>
            </w:r>
          </w:p>
        </w:tc>
        <w:tc>
          <w:tcPr>
            <w:tcW w:w="1261"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023"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r w:rsidR="00181F30" w:rsidRPr="00255D1D" w14:paraId="58AC9FFA" w14:textId="77777777" w:rsidTr="00A05835">
        <w:tc>
          <w:tcPr>
            <w:tcW w:w="1572" w:type="dxa"/>
          </w:tcPr>
          <w:p w14:paraId="3FD3A481" w14:textId="77777777" w:rsidR="00181F30" w:rsidRPr="00791768" w:rsidRDefault="00181F30" w:rsidP="0041141C">
            <w:pPr>
              <w:rPr>
                <w:rFonts w:eastAsiaTheme="minorEastAsia"/>
                <w:highlight w:val="yellow"/>
                <w:lang w:val="en-US" w:eastAsia="zh-CN"/>
              </w:rPr>
            </w:pPr>
            <w:r>
              <w:rPr>
                <w:rFonts w:eastAsiaTheme="minorEastAsia" w:hint="eastAsia"/>
                <w:highlight w:val="yellow"/>
                <w:lang w:val="en-US" w:eastAsia="zh-CN"/>
              </w:rPr>
              <w:t>v</w:t>
            </w:r>
            <w:r>
              <w:rPr>
                <w:rFonts w:eastAsiaTheme="minorEastAsia"/>
                <w:highlight w:val="yellow"/>
                <w:lang w:val="en-US" w:eastAsia="zh-CN"/>
              </w:rPr>
              <w:t>ivo</w:t>
            </w:r>
          </w:p>
        </w:tc>
        <w:tc>
          <w:tcPr>
            <w:tcW w:w="1261" w:type="dxa"/>
          </w:tcPr>
          <w:p w14:paraId="355AC0D4" w14:textId="77777777" w:rsidR="00181F30" w:rsidRDefault="00181F30" w:rsidP="0041141C">
            <w:pPr>
              <w:tabs>
                <w:tab w:val="left" w:pos="551"/>
              </w:tabs>
              <w:rPr>
                <w:rFonts w:eastAsia="Malgun Gothic"/>
                <w:lang w:val="en-US" w:eastAsia="ko-KR"/>
              </w:rPr>
            </w:pPr>
          </w:p>
        </w:tc>
        <w:tc>
          <w:tcPr>
            <w:tcW w:w="7023" w:type="dxa"/>
          </w:tcPr>
          <w:p w14:paraId="75A4684B" w14:textId="77777777" w:rsidR="00181F30" w:rsidRDefault="00181F30" w:rsidP="0041141C">
            <w:pPr>
              <w:rPr>
                <w:rFonts w:eastAsiaTheme="minorEastAsia"/>
                <w:lang w:val="en-US" w:eastAsia="zh-CN"/>
              </w:rPr>
            </w:pPr>
          </w:p>
          <w:p w14:paraId="3F41F8F0" w14:textId="77777777" w:rsidR="00181F30" w:rsidRDefault="00181F30" w:rsidP="0041141C">
            <w:pPr>
              <w:rPr>
                <w:rFonts w:eastAsiaTheme="minorEastAsia"/>
                <w:lang w:val="en-US" w:eastAsia="zh-CN"/>
              </w:rPr>
            </w:pPr>
            <w:r>
              <w:rPr>
                <w:rFonts w:eastAsiaTheme="minorEastAsia"/>
                <w:lang w:val="en-US" w:eastAsia="zh-CN"/>
              </w:rPr>
              <w:t>“</w:t>
            </w:r>
            <w:r>
              <w:rPr>
                <w:rFonts w:eastAsiaTheme="minorEastAsia" w:hint="eastAsia"/>
                <w:lang w:val="en-US" w:eastAsia="zh-CN"/>
              </w:rPr>
              <w:t>M</w:t>
            </w:r>
            <w:r>
              <w:rPr>
                <w:rFonts w:eastAsiaTheme="minorEastAsia"/>
                <w:lang w:val="en-US" w:eastAsia="zh-CN"/>
              </w:rPr>
              <w:t>ay expect” is too weak, suggest to delete “may”</w:t>
            </w:r>
          </w:p>
          <w:p w14:paraId="60F7D40B" w14:textId="32591322" w:rsidR="00181F30" w:rsidRDefault="00181F30" w:rsidP="0041141C">
            <w:pPr>
              <w:rPr>
                <w:rFonts w:eastAsiaTheme="minorEastAsia"/>
                <w:lang w:val="en-US" w:eastAsia="zh-CN"/>
              </w:rPr>
            </w:pPr>
            <w:r>
              <w:rPr>
                <w:rFonts w:eastAsiaTheme="minorEastAsia"/>
                <w:lang w:val="en-US" w:eastAsia="zh-CN"/>
              </w:rPr>
              <w:lastRenderedPageBreak/>
              <w:t>“will not expect” is also unclear as commented by companies above, “does not expect” seems also problematic as commented in the email. Should we consider “may not expect” ?</w:t>
            </w:r>
          </w:p>
          <w:p w14:paraId="1E8EA76E" w14:textId="77777777" w:rsidR="00181F30" w:rsidRDefault="00181F30" w:rsidP="0041141C">
            <w:pPr>
              <w:rPr>
                <w:rFonts w:eastAsiaTheme="minorEastAsia"/>
                <w:lang w:val="en-US" w:eastAsia="zh-CN"/>
              </w:rPr>
            </w:pPr>
          </w:p>
          <w:p w14:paraId="61B9DCFC" w14:textId="77777777" w:rsidR="00181F30" w:rsidRDefault="00181F30" w:rsidP="0041141C">
            <w:pPr>
              <w:rPr>
                <w:rFonts w:eastAsiaTheme="minorEastAsia"/>
                <w:lang w:val="en-US" w:eastAsia="zh-CN"/>
              </w:rPr>
            </w:pPr>
            <w:r>
              <w:rPr>
                <w:rFonts w:eastAsiaTheme="minorEastAsia"/>
                <w:lang w:val="en-US" w:eastAsia="zh-CN"/>
              </w:rPr>
              <w:t>We agree with Nordic and Apple with following part</w:t>
            </w:r>
          </w:p>
          <w:p w14:paraId="325F87F7" w14:textId="77777777" w:rsidR="00181F30" w:rsidRDefault="00181F30" w:rsidP="0041141C">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15EFCF19" w14:textId="77777777" w:rsidR="00181F30" w:rsidRPr="002476D6"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2BE8A6AF" w14:textId="77777777" w:rsidR="00181F30" w:rsidRPr="002476D6"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174F4EAF" w14:textId="77777777" w:rsidR="00181F30" w:rsidRPr="004C241C"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588A5183" w14:textId="77777777" w:rsidR="00181F30" w:rsidRPr="00782CF3" w:rsidRDefault="00181F30" w:rsidP="00411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4D65E26F" w14:textId="77777777" w:rsidR="00181F30" w:rsidRPr="00255D1D" w:rsidRDefault="00181F30" w:rsidP="0041141C">
            <w:pPr>
              <w:rPr>
                <w:rFonts w:eastAsiaTheme="minorEastAsia"/>
                <w:lang w:val="en-US" w:eastAsia="zh-CN"/>
              </w:rPr>
            </w:pPr>
          </w:p>
        </w:tc>
      </w:tr>
      <w:tr w:rsidR="00EE1E94" w:rsidRPr="00255D1D" w14:paraId="00B6BE4F" w14:textId="77777777" w:rsidTr="00A05835">
        <w:tc>
          <w:tcPr>
            <w:tcW w:w="1572" w:type="dxa"/>
          </w:tcPr>
          <w:p w14:paraId="531FD7D0" w14:textId="7DD72ED4" w:rsidR="00EE1E94" w:rsidRDefault="00EE1E94" w:rsidP="0041141C">
            <w:pPr>
              <w:rPr>
                <w:rFonts w:eastAsiaTheme="minorEastAsia"/>
                <w:highlight w:val="yellow"/>
                <w:lang w:val="en-US" w:eastAsia="zh-CN"/>
              </w:rPr>
            </w:pPr>
            <w:r w:rsidRPr="00252192">
              <w:rPr>
                <w:rFonts w:eastAsiaTheme="minorEastAsia" w:hint="eastAsia"/>
                <w:lang w:val="en-US" w:eastAsia="zh-CN"/>
              </w:rPr>
              <w:lastRenderedPageBreak/>
              <w:t>CATT</w:t>
            </w:r>
          </w:p>
        </w:tc>
        <w:tc>
          <w:tcPr>
            <w:tcW w:w="1261" w:type="dxa"/>
          </w:tcPr>
          <w:p w14:paraId="07A7171D" w14:textId="77777777" w:rsidR="00EE1E94" w:rsidRDefault="00EE1E94" w:rsidP="0041141C">
            <w:pPr>
              <w:tabs>
                <w:tab w:val="left" w:pos="551"/>
              </w:tabs>
              <w:rPr>
                <w:rFonts w:eastAsia="Malgun Gothic"/>
                <w:lang w:val="en-US" w:eastAsia="ko-KR"/>
              </w:rPr>
            </w:pPr>
          </w:p>
        </w:tc>
        <w:tc>
          <w:tcPr>
            <w:tcW w:w="7023" w:type="dxa"/>
          </w:tcPr>
          <w:p w14:paraId="432C809D" w14:textId="198D3FBF" w:rsidR="00EE1E94" w:rsidRDefault="00EE1E94" w:rsidP="00AE5046">
            <w:pPr>
              <w:rPr>
                <w:rFonts w:eastAsiaTheme="minorEastAsia"/>
                <w:lang w:val="en-US" w:eastAsia="zh-CN"/>
              </w:rPr>
            </w:pPr>
            <w:r>
              <w:rPr>
                <w:rFonts w:eastAsiaTheme="minorEastAsia" w:hint="eastAsia"/>
                <w:lang w:val="en-US" w:eastAsia="zh-CN"/>
              </w:rPr>
              <w:t xml:space="preserve">We treat Part.4 of the current </w:t>
            </w:r>
            <w:r w:rsidR="00F901D8">
              <w:rPr>
                <w:rFonts w:eastAsiaTheme="minorEastAsia" w:hint="eastAsia"/>
                <w:lang w:val="en-US" w:eastAsia="zh-CN"/>
              </w:rPr>
              <w:t>FL</w:t>
            </w:r>
            <w:r>
              <w:rPr>
                <w:rFonts w:eastAsiaTheme="minorEastAsia" w:hint="eastAsia"/>
                <w:lang w:val="en-US" w:eastAsia="zh-CN"/>
              </w:rPr>
              <w:t xml:space="preserve"> Proposal as a compromise point, since it almost </w:t>
            </w:r>
            <w:r>
              <w:rPr>
                <w:rFonts w:eastAsiaTheme="minorEastAsia"/>
                <w:lang w:val="en-US" w:eastAsia="zh-CN"/>
              </w:rPr>
              <w:t>announc</w:t>
            </w:r>
            <w:r>
              <w:rPr>
                <w:rFonts w:eastAsiaTheme="minorEastAsia" w:hint="eastAsia"/>
                <w:lang w:val="en-US" w:eastAsia="zh-CN"/>
              </w:rPr>
              <w:t xml:space="preserve">ing that FG6-1a is not mandatory for RedCap UE (which is not preferred by many companies including us). Therefore, we think it is fair to say </w:t>
            </w:r>
            <w:r>
              <w:rPr>
                <w:rFonts w:eastAsiaTheme="minorEastAsia"/>
                <w:lang w:val="en-US" w:eastAsia="zh-CN"/>
              </w:rPr>
              <w:t>‘</w:t>
            </w:r>
            <w:r>
              <w:rPr>
                <w:rFonts w:eastAsiaTheme="minorEastAsia" w:hint="eastAsia"/>
                <w:lang w:val="en-US" w:eastAsia="zh-CN"/>
              </w:rPr>
              <w:t xml:space="preserve">the gNB is not required to guarantee that there will be SSB in the separate initial DL BWP at least for the RRC_IDLE/INACTIVE. The reasons have been provided above by many companies including us. </w:t>
            </w:r>
          </w:p>
          <w:p w14:paraId="1D4EDBC8" w14:textId="0E157452" w:rsidR="00EE1E94" w:rsidRDefault="00EE1E94" w:rsidP="00AE5046">
            <w:pPr>
              <w:rPr>
                <w:rFonts w:eastAsiaTheme="minorEastAsia"/>
                <w:lang w:val="en-US" w:eastAsia="zh-CN"/>
              </w:rPr>
            </w:pPr>
            <w:r>
              <w:rPr>
                <w:rFonts w:eastAsiaTheme="minorEastAsia" w:hint="eastAsia"/>
                <w:lang w:val="en-US" w:eastAsia="zh-CN"/>
              </w:rPr>
              <w:t xml:space="preserve">We are not </w:t>
            </w:r>
            <w:r>
              <w:rPr>
                <w:rFonts w:eastAsiaTheme="minorEastAsia"/>
                <w:lang w:val="en-US" w:eastAsia="zh-CN"/>
              </w:rPr>
              <w:t>comfortable</w:t>
            </w:r>
            <w:r>
              <w:rPr>
                <w:rFonts w:eastAsiaTheme="minorEastAsia" w:hint="eastAsia"/>
                <w:lang w:val="en-US" w:eastAsia="zh-CN"/>
              </w:rPr>
              <w:t xml:space="preserve"> with </w:t>
            </w:r>
            <w:r>
              <w:rPr>
                <w:rFonts w:eastAsiaTheme="minorEastAsia"/>
                <w:lang w:val="en-US" w:eastAsia="zh-CN"/>
              </w:rPr>
              <w:t>‘</w:t>
            </w:r>
            <w:r w:rsidRPr="00F379E9">
              <w:rPr>
                <w:rFonts w:eastAsiaTheme="minorEastAsia"/>
                <w:lang w:val="en-US" w:eastAsia="zh-CN"/>
              </w:rPr>
              <w:t>then the UE [may expect</w:t>
            </w:r>
            <w:r w:rsidRPr="00F379E9">
              <w:rPr>
                <w:rFonts w:eastAsiaTheme="minorEastAsia" w:hint="eastAsia"/>
                <w:lang w:val="en-US" w:eastAsia="zh-CN"/>
              </w:rPr>
              <w:t>] SSB</w:t>
            </w:r>
            <w:r>
              <w:rPr>
                <w:rFonts w:eastAsiaTheme="minorEastAsia"/>
                <w:lang w:val="en-US" w:eastAsia="zh-CN"/>
              </w:rPr>
              <w:t>’</w:t>
            </w:r>
            <w:r w:rsidRPr="00F379E9">
              <w:rPr>
                <w:rFonts w:eastAsiaTheme="minorEastAsia" w:hint="eastAsia"/>
                <w:lang w:val="en-US" w:eastAsia="zh-CN"/>
              </w:rPr>
              <w:t xml:space="preserve"> in Part 2</w:t>
            </w:r>
            <w:r>
              <w:rPr>
                <w:rFonts w:eastAsiaTheme="minorEastAsia" w:hint="eastAsia"/>
                <w:lang w:val="en-US" w:eastAsia="zh-CN"/>
              </w:rPr>
              <w:t>, which leaves the possibility to force the gNB to guarantee SSB transmission in separate initial DL BWP.</w:t>
            </w:r>
          </w:p>
          <w:p w14:paraId="75524BD7" w14:textId="77777777" w:rsidR="00EE1E94" w:rsidRDefault="00EE1E94" w:rsidP="00AE5046">
            <w:pPr>
              <w:rPr>
                <w:rFonts w:eastAsiaTheme="minorEastAsia"/>
                <w:lang w:val="en-US" w:eastAsia="zh-CN"/>
              </w:rPr>
            </w:pPr>
            <w:r>
              <w:rPr>
                <w:rFonts w:eastAsiaTheme="minorEastAsia" w:hint="eastAsia"/>
                <w:lang w:val="en-US" w:eastAsia="zh-CN"/>
              </w:rPr>
              <w:t xml:space="preserve">We would like to  explicitly keep </w:t>
            </w:r>
            <w:r>
              <w:rPr>
                <w:rFonts w:eastAsiaTheme="minorEastAsia"/>
                <w:lang w:val="en-US" w:eastAsia="zh-CN"/>
              </w:rPr>
              <w:t>‘</w:t>
            </w:r>
            <w:r>
              <w:rPr>
                <w:rFonts w:eastAsiaTheme="minorEastAsia" w:hint="eastAsia"/>
                <w:lang w:val="en-US" w:eastAsia="zh-CN"/>
              </w:rPr>
              <w:t>may not</w:t>
            </w:r>
            <w:r>
              <w:rPr>
                <w:rFonts w:eastAsiaTheme="minorEastAsia"/>
                <w:lang w:val="en-US" w:eastAsia="zh-CN"/>
              </w:rPr>
              <w:t>’</w:t>
            </w:r>
            <w:r>
              <w:rPr>
                <w:rFonts w:eastAsiaTheme="minorEastAsia" w:hint="eastAsia"/>
                <w:lang w:val="en-US" w:eastAsia="zh-CN"/>
              </w:rPr>
              <w:t xml:space="preserve"> in the Note in Part 1,2,3, to keep the proposal more clear and </w:t>
            </w:r>
            <w:r>
              <w:rPr>
                <w:rFonts w:eastAsiaTheme="minorEastAsia"/>
                <w:lang w:val="en-US" w:eastAsia="zh-CN"/>
              </w:rPr>
              <w:t>without</w:t>
            </w:r>
            <w:r>
              <w:rPr>
                <w:rFonts w:eastAsiaTheme="minorEastAsia" w:hint="eastAsia"/>
                <w:lang w:val="en-US" w:eastAsia="zh-CN"/>
              </w:rPr>
              <w:t xml:space="preserve"> </w:t>
            </w:r>
            <w:r>
              <w:rPr>
                <w:rFonts w:eastAsiaTheme="minorEastAsia"/>
                <w:lang w:val="en-US" w:eastAsia="zh-CN"/>
              </w:rPr>
              <w:t>ambiguity</w:t>
            </w:r>
            <w:r>
              <w:rPr>
                <w:rFonts w:eastAsiaTheme="minorEastAsia" w:hint="eastAsia"/>
                <w:lang w:val="en-US" w:eastAsia="zh-CN"/>
              </w:rPr>
              <w:t xml:space="preserve">, i.e. it is possible that network does NOT configure SSB: </w:t>
            </w:r>
          </w:p>
          <w:p w14:paraId="302E7121" w14:textId="71345C2E" w:rsidR="00EE1E94" w:rsidRDefault="00EE1E94" w:rsidP="0041141C">
            <w:pPr>
              <w:rPr>
                <w:rFonts w:eastAsiaTheme="minorEastAsia"/>
                <w:lang w:val="en-US" w:eastAsia="zh-CN"/>
              </w:rPr>
            </w:pPr>
            <w:r>
              <w:rPr>
                <w:rFonts w:eastAsiaTheme="minorEastAsia" w:hint="eastAsia"/>
                <w:b/>
                <w:bCs/>
                <w:lang w:val="en-US" w:eastAsia="zh-CN"/>
              </w:rPr>
              <w:t xml:space="preserve">Note: </w:t>
            </w:r>
            <w:r w:rsidRPr="00CE5AF9">
              <w:rPr>
                <w:b/>
                <w:bCs/>
                <w:lang w:val="en-US"/>
              </w:rPr>
              <w:t xml:space="preserve">The network may </w:t>
            </w:r>
            <w:r w:rsidRPr="0008232C">
              <w:rPr>
                <w:b/>
                <w:bCs/>
                <w:color w:val="FF0000"/>
                <w:lang w:val="en-US"/>
              </w:rPr>
              <w:t>or may not</w:t>
            </w:r>
            <w:r w:rsidRPr="0008232C">
              <w:rPr>
                <w:b/>
                <w:bCs/>
                <w:lang w:val="en-US"/>
              </w:rPr>
              <w:t xml:space="preserve"> </w:t>
            </w:r>
            <w:r w:rsidRPr="00CE5AF9">
              <w:rPr>
                <w:b/>
                <w:bCs/>
                <w:lang w:val="en-US"/>
              </w:rPr>
              <w:t>configure SSB in this case.</w:t>
            </w:r>
          </w:p>
        </w:tc>
      </w:tr>
      <w:tr w:rsidR="00A05835" w:rsidRPr="00255D1D" w14:paraId="17E317EF" w14:textId="77777777" w:rsidTr="00A05835">
        <w:tc>
          <w:tcPr>
            <w:tcW w:w="1572" w:type="dxa"/>
          </w:tcPr>
          <w:p w14:paraId="593B8D3C" w14:textId="0D08023E" w:rsidR="00A05835" w:rsidRPr="00252192" w:rsidRDefault="00A05835" w:rsidP="00A05835">
            <w:pPr>
              <w:rPr>
                <w:rFonts w:eastAsiaTheme="minorEastAsia" w:hint="eastAsia"/>
                <w:lang w:val="en-US" w:eastAsia="zh-CN"/>
              </w:rPr>
            </w:pPr>
            <w:r>
              <w:rPr>
                <w:rFonts w:eastAsiaTheme="minorEastAsia" w:hint="eastAsia"/>
                <w:lang w:eastAsia="zh-CN"/>
              </w:rPr>
              <w:t>Spreadtrum</w:t>
            </w:r>
          </w:p>
        </w:tc>
        <w:tc>
          <w:tcPr>
            <w:tcW w:w="1261" w:type="dxa"/>
          </w:tcPr>
          <w:p w14:paraId="5CA60F36" w14:textId="77777777" w:rsidR="00A05835" w:rsidRDefault="00A05835" w:rsidP="00A05835">
            <w:pPr>
              <w:tabs>
                <w:tab w:val="left" w:pos="551"/>
              </w:tabs>
              <w:rPr>
                <w:rFonts w:eastAsia="Malgun Gothic"/>
                <w:lang w:val="en-US" w:eastAsia="ko-KR"/>
              </w:rPr>
            </w:pPr>
          </w:p>
        </w:tc>
        <w:tc>
          <w:tcPr>
            <w:tcW w:w="7023" w:type="dxa"/>
          </w:tcPr>
          <w:p w14:paraId="69A27157" w14:textId="074AB4C8" w:rsidR="00A05835" w:rsidRDefault="00A05835" w:rsidP="00A05835">
            <w:pPr>
              <w:rPr>
                <w:rFonts w:eastAsiaTheme="minorEastAsia" w:hint="eastAsia"/>
                <w:lang w:val="en-US" w:eastAsia="zh-CN"/>
              </w:rPr>
            </w:pPr>
            <w:r>
              <w:rPr>
                <w:rFonts w:eastAsiaTheme="minorEastAsia" w:hint="eastAsia"/>
                <w:lang w:eastAsia="zh-CN"/>
              </w:rPr>
              <w:t>I</w:t>
            </w:r>
            <w:r>
              <w:rPr>
                <w:rFonts w:eastAsiaTheme="minorEastAsia"/>
                <w:lang w:eastAsia="zh-CN"/>
              </w:rPr>
              <w:t xml:space="preserve"> feel there are still different views for UE capability of FG 6-1a like. As UE vendor, we support UE capability of FG 6-1a is optional. So, UE expects the SSB. But, it seems gNB vendors don’t like. I think do we really need this progress with different views on UE capability. </w:t>
            </w:r>
            <w:r w:rsidRPr="00052DA3">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bl>
    <w:p w14:paraId="257C6FB1" w14:textId="77777777" w:rsidR="00E75241" w:rsidRPr="00181F30"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lastRenderedPageBreak/>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is confusing </w:t>
            </w:r>
          </w:p>
        </w:tc>
      </w:tr>
      <w:tr w:rsidR="00EE1E94" w14:paraId="24E6C41A" w14:textId="77777777" w:rsidTr="00E6015A">
        <w:tc>
          <w:tcPr>
            <w:tcW w:w="1472" w:type="dxa"/>
          </w:tcPr>
          <w:p w14:paraId="214F2CDC" w14:textId="52BDA1F1" w:rsidR="00EE1E94" w:rsidRDefault="00EE1E94" w:rsidP="007E45C9">
            <w:pPr>
              <w:rPr>
                <w:rFonts w:eastAsiaTheme="minorEastAsia"/>
                <w:lang w:eastAsia="zh-CN"/>
              </w:rPr>
            </w:pPr>
            <w:r>
              <w:rPr>
                <w:rFonts w:eastAsiaTheme="minorEastAsia" w:hint="eastAsia"/>
                <w:lang w:eastAsia="zh-CN"/>
              </w:rPr>
              <w:t>CATT</w:t>
            </w:r>
          </w:p>
        </w:tc>
        <w:tc>
          <w:tcPr>
            <w:tcW w:w="916" w:type="dxa"/>
          </w:tcPr>
          <w:p w14:paraId="7578CAFC" w14:textId="4FFA8027" w:rsidR="00EE1E94" w:rsidRDefault="00EE1E94" w:rsidP="007E45C9">
            <w:pPr>
              <w:tabs>
                <w:tab w:val="left" w:pos="551"/>
              </w:tabs>
              <w:rPr>
                <w:rFonts w:eastAsiaTheme="minorEastAsia"/>
                <w:lang w:val="en-US" w:eastAsia="zh-CN"/>
              </w:rPr>
            </w:pPr>
            <w:r>
              <w:rPr>
                <w:rFonts w:eastAsiaTheme="minorEastAsia" w:hint="eastAsia"/>
                <w:lang w:val="en-US" w:eastAsia="zh-CN"/>
              </w:rPr>
              <w:t>Y</w:t>
            </w:r>
          </w:p>
        </w:tc>
        <w:tc>
          <w:tcPr>
            <w:tcW w:w="7776" w:type="dxa"/>
          </w:tcPr>
          <w:p w14:paraId="3610284C" w14:textId="77777777" w:rsidR="00EE1E94" w:rsidRDefault="00EE1E94" w:rsidP="007E45C9">
            <w:pPr>
              <w:rPr>
                <w:rFonts w:eastAsiaTheme="minorEastAsia"/>
                <w:lang w:eastAsia="zh-CN"/>
              </w:rPr>
            </w:pPr>
          </w:p>
        </w:tc>
      </w:tr>
      <w:tr w:rsidR="00A05835" w14:paraId="57C9F3CE" w14:textId="77777777" w:rsidTr="00E6015A">
        <w:tc>
          <w:tcPr>
            <w:tcW w:w="1472" w:type="dxa"/>
          </w:tcPr>
          <w:p w14:paraId="075859E9" w14:textId="5A62CB51" w:rsidR="00A05835" w:rsidRDefault="00A05835" w:rsidP="007E45C9">
            <w:pPr>
              <w:rPr>
                <w:rFonts w:eastAsiaTheme="minorEastAsia" w:hint="eastAsia"/>
                <w:lang w:eastAsia="zh-CN"/>
              </w:rPr>
            </w:pPr>
            <w:r>
              <w:rPr>
                <w:rFonts w:eastAsiaTheme="minorEastAsia" w:hint="eastAsia"/>
                <w:lang w:eastAsia="zh-CN"/>
              </w:rPr>
              <w:t>Spreadtrum</w:t>
            </w:r>
          </w:p>
        </w:tc>
        <w:tc>
          <w:tcPr>
            <w:tcW w:w="916" w:type="dxa"/>
          </w:tcPr>
          <w:p w14:paraId="637DEFF9" w14:textId="1B1EC7A8" w:rsidR="00A05835" w:rsidRDefault="00A05835" w:rsidP="007E45C9">
            <w:pPr>
              <w:tabs>
                <w:tab w:val="left" w:pos="551"/>
              </w:tabs>
              <w:rPr>
                <w:rFonts w:eastAsiaTheme="minorEastAsia" w:hint="eastAsia"/>
                <w:lang w:val="en-US" w:eastAsia="zh-CN"/>
              </w:rPr>
            </w:pPr>
            <w:r>
              <w:rPr>
                <w:rFonts w:eastAsiaTheme="minorEastAsia" w:hint="eastAsia"/>
                <w:lang w:val="en-US" w:eastAsia="zh-CN"/>
              </w:rPr>
              <w:t>N</w:t>
            </w:r>
          </w:p>
        </w:tc>
        <w:tc>
          <w:tcPr>
            <w:tcW w:w="7776" w:type="dxa"/>
          </w:tcPr>
          <w:p w14:paraId="716C035D" w14:textId="1A973F90" w:rsidR="00A05835" w:rsidRDefault="00A05835" w:rsidP="007E45C9">
            <w:pPr>
              <w:rPr>
                <w:rFonts w:eastAsiaTheme="minorEastAsia"/>
                <w:lang w:eastAsia="zh-CN"/>
              </w:rPr>
            </w:pPr>
            <w:r>
              <w:rPr>
                <w:lang w:val="en-US"/>
              </w:rPr>
              <w:t xml:space="preserve">We only agree the main bullet. </w:t>
            </w:r>
            <w:bookmarkStart w:id="13" w:name="_GoBack"/>
            <w:bookmarkEnd w:id="13"/>
            <w:r>
              <w:rPr>
                <w:lang w:val="en-US"/>
              </w:rPr>
              <w:t>A</w:t>
            </w:r>
            <w:r>
              <w:t xml:space="preserve">s UE vendor, we think the SSB in the initial DL BWP is more important than the alignment of center frequency b/w DL/UL. So, the alignment of center frequency can be postponed for agreement. My question is </w:t>
            </w:r>
            <w:r>
              <w:rPr>
                <w:highlight w:val="yellow"/>
              </w:rPr>
              <w:t>whether gNB can configure the shared initial DL BWP to RedCap UEs and also configure the separate initial UL BWP to RedCap UEs during initial access?</w:t>
            </w:r>
            <w:r>
              <w:t xml:space="preserve"> The shared initial DL BWP has SSB definitely. But the separate initial UL BWP and the shared initial DL BWP have different center frequency.</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lastRenderedPageBreak/>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8" w:name="_Ref71591472"/>
            <w:r>
              <w:t xml:space="preserve">Table </w:t>
            </w:r>
            <w:r w:rsidR="00306450">
              <w:fldChar w:fldCharType="begin"/>
            </w:r>
            <w:r w:rsidR="00306450">
              <w:instrText xml:space="preserve"> SEQ Table \* ARABIC </w:instrText>
            </w:r>
            <w:r w:rsidR="00306450">
              <w:fldChar w:fldCharType="separate"/>
            </w:r>
            <w:r>
              <w:t>3</w:t>
            </w:r>
            <w:r w:rsidR="00306450">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DB2F53">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DB2F53">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DB2F53">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DB2F53">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DB2F53">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DB2F53">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DB2F53">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DB2F53">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DB2F53">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DB2F53">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DB2F53">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DB2F53">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DB2F53">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DB2F53">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DB2F53">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DB2F53">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DB2F53">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DB2F53">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DB2F53">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DB2F53">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DB2F53">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DB2F53">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DB2F53">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DB2F53">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DB2F53">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DB2F53">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DB2F53">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DB2F53">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DB2F53">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DB2F53">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DB2F53">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DB2F53">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DB2F53">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DB2F53">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DB2F53">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DB2F53">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DB2F53">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DB2F53">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DB2F53">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DB2F53">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DB2F53">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DB2F53">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DB2F53">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DB2F53">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DB2F53">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DB2F53">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DB2F53"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1153" w14:textId="77777777" w:rsidR="00DB2F53" w:rsidRDefault="00DB2F53" w:rsidP="00317BFE">
      <w:pPr>
        <w:spacing w:after="0" w:line="240" w:lineRule="auto"/>
      </w:pPr>
      <w:r>
        <w:separator/>
      </w:r>
    </w:p>
  </w:endnote>
  <w:endnote w:type="continuationSeparator" w:id="0">
    <w:p w14:paraId="620B0975" w14:textId="77777777" w:rsidR="00DB2F53" w:rsidRDefault="00DB2F53"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AFF0F" w14:textId="77777777" w:rsidR="00DB2F53" w:rsidRDefault="00DB2F53" w:rsidP="00317BFE">
      <w:pPr>
        <w:spacing w:after="0" w:line="240" w:lineRule="auto"/>
      </w:pPr>
      <w:r>
        <w:separator/>
      </w:r>
    </w:p>
  </w:footnote>
  <w:footnote w:type="continuationSeparator" w:id="0">
    <w:p w14:paraId="652EE3AF" w14:textId="77777777" w:rsidR="00DB2F53" w:rsidRDefault="00DB2F53"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30"/>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450"/>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835"/>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415"/>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53"/>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94"/>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16E"/>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1D8"/>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6B014DAA-0F3D-4496-820B-5B81273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宋体" w:eastAsia="宋体"/>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B559F-29C9-4E5D-9BD3-BEE54707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54957</Words>
  <Characters>313255</Characters>
  <Application>Microsoft Office Word</Application>
  <DocSecurity>0</DocSecurity>
  <Lines>2610</Lines>
  <Paragraphs>734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367478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3</cp:revision>
  <dcterms:created xsi:type="dcterms:W3CDTF">2021-08-27T02:16:00Z</dcterms:created>
  <dcterms:modified xsi:type="dcterms:W3CDTF">2021-08-27T02:19:00Z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