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msg2/msg4/msgB/WUS/paging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Also agree with xiaomi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ZTE, Sanechips</w:t>
            </w:r>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iDL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In NR CORESET#0 must be within initial DL BWP on PCell</w:t>
            </w:r>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non-RedCap Ues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Lenovo, Motorola Mobitity</w:t>
            </w:r>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r w:rsidRPr="00DD2087">
        <w:rPr>
          <w:i/>
          <w:lang w:val="en-US"/>
        </w:rPr>
        <w:t>locationAndBandwidth</w:t>
      </w:r>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iDL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and Common CORESETs configured by pddch-ConfigCommon</w:t>
            </w:r>
          </w:p>
          <w:p w14:paraId="0E5890C6" w14:textId="77777777" w:rsidR="003B4CD9" w:rsidRPr="00DD2087" w:rsidRDefault="004B213F">
            <w:pPr>
              <w:rPr>
                <w:lang w:val="en-US" w:eastAsia="ko-KR"/>
              </w:rPr>
            </w:pPr>
            <w:r w:rsidRPr="00DD2087">
              <w:rPr>
                <w:lang w:val="en-US" w:eastAsia="ko-KR"/>
              </w:rPr>
              <w:t>need for pdcch-ConfigCommon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r w:rsidRPr="00DD2087">
              <w:rPr>
                <w:highlight w:val="green"/>
              </w:rPr>
              <w:t>Agreement</w:t>
            </w:r>
            <w:r w:rsidRPr="00DD2087">
              <w:t>:Take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Vivo’s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Vivo’s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ZTE, Sanechips</w:t>
            </w:r>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Based on the vivo’s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iDL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r w:rsidRPr="00DD2087">
        <w:rPr>
          <w:rFonts w:ascii="Times New Roman" w:hAnsi="Times New Roman" w:cs="Times New Roman"/>
          <w:i/>
          <w:iCs/>
          <w:sz w:val="20"/>
          <w:szCs w:val="20"/>
          <w:lang w:val="en-US"/>
        </w:rPr>
        <w:t>locationAndBandwidth</w:t>
      </w:r>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depriortize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ZTE, Sanechips</w:t>
            </w:r>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For a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ZTE, Sanechips</w:t>
            </w:r>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Pcell,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Yes. The separate initial DL BWP should support the CORESET for type 1 PDCCH CSS (RA-RNTI, MsgB-RNTI,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Does not have to, it should contain pdcch-ConfigCommon</w:t>
            </w:r>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Sanechips</w:t>
            </w:r>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Propoal:</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gNB configures pdcch-ConfigCommon in active BWP on a Pcell,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sidRPr="00DD2087">
              <w:rPr>
                <w:rFonts w:ascii="Times New Roman" w:hAnsi="Times New Roman" w:cs="Times New Roman"/>
                <w:sz w:val="20"/>
                <w:szCs w:val="20"/>
                <w:lang w:val="en-US" w:eastAsia="ko-KR"/>
              </w:rPr>
              <w:t>CommonCORESET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gNB’s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DD2087">
              <w:rPr>
                <w:rFonts w:eastAsiaTheme="minorEastAsia"/>
                <w:i/>
                <w:iCs/>
                <w:lang w:val="en-US" w:eastAsia="zh-CN"/>
              </w:rPr>
              <w:t>onDemandSIB-Request.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B028E3">
      <w:pPr>
        <w:pStyle w:val="ListParagraph"/>
        <w:numPr>
          <w:ilvl w:val="2"/>
          <w:numId w:val="111"/>
        </w:numPr>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pagingSearchSpace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searchSpaceOtherSystemInformation</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w:t>
                  </w:r>
                  <w:r w:rsidRPr="00A33125">
                    <w:rPr>
                      <w:rFonts w:ascii="Helvetica" w:eastAsia="Times New Roman" w:hAnsi="Helvetica" w:cs="Helvetica"/>
                      <w:color w:val="000000"/>
                      <w:sz w:val="18"/>
                      <w:szCs w:val="18"/>
                      <w:lang w:val="en-US" w:eastAsia="fi-FI"/>
                    </w:rPr>
                    <w:lastRenderedPageBreak/>
                    <w:t xml:space="preserve">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PCell,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non-fall-back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lastRenderedPageBreak/>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r w:rsidR="00825331">
              <w:rPr>
                <w:lang w:val="en-US" w:eastAsia="ko-KR"/>
              </w:rPr>
              <w:t>v</w:t>
            </w:r>
            <w:r>
              <w:rPr>
                <w:lang w:val="en-US" w:eastAsia="ko-KR"/>
              </w:rPr>
              <w:t>ivo’s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5B2B67">
        <w:tc>
          <w:tcPr>
            <w:tcW w:w="1479" w:type="dxa"/>
          </w:tcPr>
          <w:p w14:paraId="4942AE02" w14:textId="16C5C351" w:rsidR="0096361F" w:rsidRDefault="0096361F" w:rsidP="0096361F">
            <w:pPr>
              <w:rPr>
                <w:lang w:val="en-US" w:eastAsia="ko-KR"/>
              </w:rPr>
            </w:pPr>
            <w:r>
              <w:rPr>
                <w:lang w:val="en-US" w:eastAsia="ko-KR"/>
              </w:rPr>
              <w:t>Qualcomm</w:t>
            </w:r>
          </w:p>
        </w:tc>
        <w:tc>
          <w:tcPr>
            <w:tcW w:w="1372" w:type="dxa"/>
          </w:tcPr>
          <w:p w14:paraId="1E1A69C1" w14:textId="3BE2B4F2" w:rsidR="0096361F" w:rsidRDefault="0096361F" w:rsidP="0096361F">
            <w:pPr>
              <w:tabs>
                <w:tab w:val="left" w:pos="551"/>
              </w:tabs>
              <w:rPr>
                <w:lang w:val="en-US" w:eastAsia="ko-KR"/>
              </w:rPr>
            </w:pPr>
            <w:r>
              <w:rPr>
                <w:lang w:val="en-US" w:eastAsia="ko-KR"/>
              </w:rPr>
              <w:t>N</w:t>
            </w:r>
          </w:p>
        </w:tc>
        <w:tc>
          <w:tcPr>
            <w:tcW w:w="6780"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96361F">
            <w:pPr>
              <w:pStyle w:val="ListParagraph"/>
              <w:numPr>
                <w:ilvl w:val="0"/>
                <w:numId w:val="118"/>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20 ms periodicity for SSB burst</w:t>
            </w:r>
          </w:p>
          <w:p w14:paraId="25BB4E7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w:t>
            </w:r>
            <w:r>
              <w:rPr>
                <w:rFonts w:ascii="Times New Roman" w:eastAsia="Batang" w:hAnsi="Times New Roman" w:cs="Times New Roman"/>
                <w:sz w:val="20"/>
                <w:szCs w:val="20"/>
                <w:lang w:val="en-US" w:eastAsia="ko-KR"/>
              </w:rPr>
              <w:lastRenderedPageBreak/>
              <w:t>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96361F">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7777777" w:rsidR="00210E30" w:rsidRPr="00A9722C" w:rsidRDefault="00210E30" w:rsidP="00210E30">
            <w:pPr>
              <w:pStyle w:val="ListParagraph"/>
              <w:numPr>
                <w:ilvl w:val="0"/>
                <w:numId w:val="119"/>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3AA7A48B"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21204E79" w14:textId="77777777" w:rsidR="00210E30" w:rsidRPr="008C7680" w:rsidRDefault="00210E30" w:rsidP="00210E30">
            <w:pPr>
              <w:pStyle w:val="ListParagraph"/>
              <w:numPr>
                <w:ilvl w:val="2"/>
                <w:numId w:val="119"/>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210E30">
            <w:pPr>
              <w:pStyle w:val="ListParagraph"/>
              <w:numPr>
                <w:ilvl w:val="0"/>
                <w:numId w:val="119"/>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210E30">
            <w:pPr>
              <w:pStyle w:val="ListParagraph"/>
              <w:numPr>
                <w:ilvl w:val="0"/>
                <w:numId w:val="119"/>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210E30">
            <w:pPr>
              <w:pStyle w:val="ListParagraph"/>
              <w:numPr>
                <w:ilvl w:val="1"/>
                <w:numId w:val="119"/>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96361F">
            <w:pPr>
              <w:pStyle w:val="ListParagraph"/>
              <w:numPr>
                <w:ilvl w:val="2"/>
                <w:numId w:val="119"/>
              </w:numPr>
              <w:rPr>
                <w:rFonts w:ascii="Times New Roman" w:hAnsi="Times New Roman" w:cs="Times New Roman"/>
                <w:b/>
                <w:bCs/>
                <w:sz w:val="20"/>
                <w:szCs w:val="20"/>
              </w:rPr>
            </w:pPr>
            <w:r>
              <w:rPr>
                <w:rFonts w:ascii="Times New Roman" w:hAnsi="Times New Roman" w:cs="Times New Roman"/>
                <w:b/>
                <w:bCs/>
                <w:sz w:val="20"/>
                <w:szCs w:val="20"/>
              </w:rPr>
              <w:lastRenderedPageBreak/>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77777777"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UEs in FDD [6, 8, 9, 15, 16, 20, 21, 26, 27, 28, 29].</w:t>
      </w:r>
    </w:p>
    <w:p w14:paraId="0E589859" w14:textId="77777777"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lastRenderedPageBreak/>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lastRenderedPageBreak/>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ListParagraph"/>
              <w:numPr>
                <w:ilvl w:val="0"/>
                <w:numId w:val="13"/>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lastRenderedPageBreak/>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lastRenderedPageBreak/>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77777777" w:rsidR="003B4CD9" w:rsidRDefault="004B213F">
            <w:pPr>
              <w:pStyle w:val="ListParagraph"/>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lastRenderedPageBreak/>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77777777"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lastRenderedPageBreak/>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center frequencies between DL and UL in Idle/inactive modes is the default, and the non-aligned case would be FFS. Effectively, this </w:t>
            </w:r>
            <w:r>
              <w:lastRenderedPageBreak/>
              <w:t>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77777777" w:rsidR="001864C7" w:rsidRDefault="001864C7" w:rsidP="001864C7">
            <w:pPr>
              <w:pStyle w:val="ListParagraph"/>
              <w:numPr>
                <w:ilvl w:val="0"/>
                <w:numId w:val="13"/>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center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lastRenderedPageBreak/>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lastRenderedPageBreak/>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lastRenderedPageBreak/>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lastRenderedPageBreak/>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lastRenderedPageBreak/>
              <w:t>ZTE, Sanechips</w:t>
            </w:r>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lastRenderedPageBreak/>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r w:rsidR="0088561F">
              <w:fldChar w:fldCharType="begin"/>
            </w:r>
            <w:r w:rsidR="0088561F">
              <w:instrText xml:space="preserve"> SEQ Table \* ARABIC </w:instrText>
            </w:r>
            <w:r w:rsidR="0088561F">
              <w:fldChar w:fldCharType="separate"/>
            </w:r>
            <w:r>
              <w:t>3</w:t>
            </w:r>
            <w:r w:rsidR="0088561F">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lastRenderedPageBreak/>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D62833">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D62833">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D62833">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D62833">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D62833">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D62833">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D62833">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D62833">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D62833">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D62833">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D62833">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D62833">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D62833">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D62833">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D62833">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D62833">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D62833">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D62833">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D62833">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D62833">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D62833">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D62833">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D62833">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D62833">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D62833">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D62833">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D62833">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D62833">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D62833">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D62833">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D62833">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D62833">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D62833">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D62833">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D62833">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D62833">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D62833">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D62833">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D62833">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D62833">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D62833">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D62833">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D62833">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D62833">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D62833">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D62833">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2754A" w14:textId="77777777" w:rsidR="005B65DA" w:rsidRDefault="005B65DA" w:rsidP="00582863">
      <w:pPr>
        <w:spacing w:after="0" w:line="240" w:lineRule="auto"/>
      </w:pPr>
      <w:r>
        <w:separator/>
      </w:r>
    </w:p>
  </w:endnote>
  <w:endnote w:type="continuationSeparator" w:id="0">
    <w:p w14:paraId="6824BC17" w14:textId="77777777" w:rsidR="005B65DA" w:rsidRDefault="005B65DA"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DC56" w14:textId="77777777" w:rsidR="005B65DA" w:rsidRDefault="005B65DA" w:rsidP="00582863">
      <w:pPr>
        <w:spacing w:after="0" w:line="240" w:lineRule="auto"/>
      </w:pPr>
      <w:r>
        <w:separator/>
      </w:r>
    </w:p>
  </w:footnote>
  <w:footnote w:type="continuationSeparator" w:id="0">
    <w:p w14:paraId="740F00F8" w14:textId="77777777" w:rsidR="005B65DA" w:rsidRDefault="005B65DA"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4"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8"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3"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1"/>
  </w:num>
  <w:num w:numId="5">
    <w:abstractNumId w:val="56"/>
    <w:lvlOverride w:ilvl="0">
      <w:startOverride w:val="1"/>
    </w:lvlOverride>
  </w:num>
  <w:num w:numId="6">
    <w:abstractNumId w:val="57"/>
  </w:num>
  <w:num w:numId="7">
    <w:abstractNumId w:val="78"/>
  </w:num>
  <w:num w:numId="8">
    <w:abstractNumId w:val="29"/>
  </w:num>
  <w:num w:numId="9">
    <w:abstractNumId w:val="37"/>
  </w:num>
  <w:num w:numId="10">
    <w:abstractNumId w:val="86"/>
  </w:num>
  <w:num w:numId="11">
    <w:abstractNumId w:val="88"/>
  </w:num>
  <w:num w:numId="12">
    <w:abstractNumId w:val="33"/>
  </w:num>
  <w:num w:numId="13">
    <w:abstractNumId w:val="31"/>
  </w:num>
  <w:num w:numId="14">
    <w:abstractNumId w:val="95"/>
  </w:num>
  <w:num w:numId="15">
    <w:abstractNumId w:val="55"/>
  </w:num>
  <w:num w:numId="16">
    <w:abstractNumId w:val="68"/>
  </w:num>
  <w:num w:numId="17">
    <w:abstractNumId w:val="62"/>
  </w:num>
  <w:num w:numId="18">
    <w:abstractNumId w:val="53"/>
  </w:num>
  <w:num w:numId="19">
    <w:abstractNumId w:val="79"/>
  </w:num>
  <w:num w:numId="20">
    <w:abstractNumId w:val="98"/>
  </w:num>
  <w:num w:numId="21">
    <w:abstractNumId w:val="16"/>
  </w:num>
  <w:num w:numId="22">
    <w:abstractNumId w:val="24"/>
  </w:num>
  <w:num w:numId="23">
    <w:abstractNumId w:val="39"/>
  </w:num>
  <w:num w:numId="24">
    <w:abstractNumId w:val="52"/>
  </w:num>
  <w:num w:numId="25">
    <w:abstractNumId w:val="76"/>
  </w:num>
  <w:num w:numId="26">
    <w:abstractNumId w:val="63"/>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num>
  <w:num w:numId="31">
    <w:abstractNumId w:val="73"/>
  </w:num>
  <w:num w:numId="32">
    <w:abstractNumId w:val="111"/>
  </w:num>
  <w:num w:numId="33">
    <w:abstractNumId w:val="58"/>
  </w:num>
  <w:num w:numId="34">
    <w:abstractNumId w:val="89"/>
  </w:num>
  <w:num w:numId="35">
    <w:abstractNumId w:val="101"/>
  </w:num>
  <w:num w:numId="36">
    <w:abstractNumId w:val="12"/>
  </w:num>
  <w:num w:numId="37">
    <w:abstractNumId w:val="44"/>
  </w:num>
  <w:num w:numId="38">
    <w:abstractNumId w:val="115"/>
  </w:num>
  <w:num w:numId="39">
    <w:abstractNumId w:val="84"/>
  </w:num>
  <w:num w:numId="40">
    <w:abstractNumId w:val="104"/>
  </w:num>
  <w:num w:numId="41">
    <w:abstractNumId w:val="96"/>
  </w:num>
  <w:num w:numId="42">
    <w:abstractNumId w:val="75"/>
  </w:num>
  <w:num w:numId="43">
    <w:abstractNumId w:val="8"/>
  </w:num>
  <w:num w:numId="44">
    <w:abstractNumId w:val="21"/>
  </w:num>
  <w:num w:numId="45">
    <w:abstractNumId w:val="50"/>
  </w:num>
  <w:num w:numId="46">
    <w:abstractNumId w:val="20"/>
  </w:num>
  <w:num w:numId="47">
    <w:abstractNumId w:val="45"/>
  </w:num>
  <w:num w:numId="48">
    <w:abstractNumId w:val="82"/>
  </w:num>
  <w:num w:numId="49">
    <w:abstractNumId w:val="3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38"/>
  </w:num>
  <w:num w:numId="53">
    <w:abstractNumId w:val="4"/>
  </w:num>
  <w:num w:numId="54">
    <w:abstractNumId w:val="77"/>
  </w:num>
  <w:num w:numId="55">
    <w:abstractNumId w:val="65"/>
  </w:num>
  <w:num w:numId="56">
    <w:abstractNumId w:val="7"/>
  </w:num>
  <w:num w:numId="57">
    <w:abstractNumId w:val="109"/>
  </w:num>
  <w:num w:numId="58">
    <w:abstractNumId w:val="113"/>
  </w:num>
  <w:num w:numId="59">
    <w:abstractNumId w:val="103"/>
  </w:num>
  <w:num w:numId="60">
    <w:abstractNumId w:val="0"/>
  </w:num>
  <w:num w:numId="61">
    <w:abstractNumId w:val="51"/>
  </w:num>
  <w:num w:numId="62">
    <w:abstractNumId w:val="27"/>
  </w:num>
  <w:num w:numId="63">
    <w:abstractNumId w:val="83"/>
  </w:num>
  <w:num w:numId="64">
    <w:abstractNumId w:val="74"/>
  </w:num>
  <w:num w:numId="65">
    <w:abstractNumId w:val="71"/>
  </w:num>
  <w:num w:numId="66">
    <w:abstractNumId w:val="34"/>
  </w:num>
  <w:num w:numId="67">
    <w:abstractNumId w:val="35"/>
  </w:num>
  <w:num w:numId="68">
    <w:abstractNumId w:val="6"/>
  </w:num>
  <w:num w:numId="69">
    <w:abstractNumId w:val="81"/>
  </w:num>
  <w:num w:numId="70">
    <w:abstractNumId w:val="11"/>
  </w:num>
  <w:num w:numId="71">
    <w:abstractNumId w:val="59"/>
  </w:num>
  <w:num w:numId="72">
    <w:abstractNumId w:val="1"/>
  </w:num>
  <w:num w:numId="73">
    <w:abstractNumId w:val="70"/>
  </w:num>
  <w:num w:numId="74">
    <w:abstractNumId w:val="9"/>
  </w:num>
  <w:num w:numId="75">
    <w:abstractNumId w:val="60"/>
  </w:num>
  <w:num w:numId="76">
    <w:abstractNumId w:val="5"/>
  </w:num>
  <w:num w:numId="77">
    <w:abstractNumId w:val="43"/>
  </w:num>
  <w:num w:numId="78">
    <w:abstractNumId w:val="108"/>
  </w:num>
  <w:num w:numId="79">
    <w:abstractNumId w:val="100"/>
  </w:num>
  <w:num w:numId="80">
    <w:abstractNumId w:val="19"/>
  </w:num>
  <w:num w:numId="81">
    <w:abstractNumId w:val="42"/>
  </w:num>
  <w:num w:numId="82">
    <w:abstractNumId w:val="93"/>
  </w:num>
  <w:num w:numId="83">
    <w:abstractNumId w:val="48"/>
  </w:num>
  <w:num w:numId="84">
    <w:abstractNumId w:val="102"/>
  </w:num>
  <w:num w:numId="85">
    <w:abstractNumId w:val="112"/>
  </w:num>
  <w:num w:numId="86">
    <w:abstractNumId w:val="40"/>
  </w:num>
  <w:num w:numId="87">
    <w:abstractNumId w:val="106"/>
  </w:num>
  <w:num w:numId="88">
    <w:abstractNumId w:val="67"/>
  </w:num>
  <w:num w:numId="89">
    <w:abstractNumId w:val="99"/>
  </w:num>
  <w:num w:numId="90">
    <w:abstractNumId w:val="54"/>
  </w:num>
  <w:num w:numId="91">
    <w:abstractNumId w:val="64"/>
  </w:num>
  <w:num w:numId="92">
    <w:abstractNumId w:val="28"/>
  </w:num>
  <w:num w:numId="93">
    <w:abstractNumId w:val="117"/>
  </w:num>
  <w:num w:numId="94">
    <w:abstractNumId w:val="105"/>
  </w:num>
  <w:num w:numId="95">
    <w:abstractNumId w:val="110"/>
  </w:num>
  <w:num w:numId="96">
    <w:abstractNumId w:val="69"/>
  </w:num>
  <w:num w:numId="97">
    <w:abstractNumId w:val="36"/>
  </w:num>
  <w:num w:numId="98">
    <w:abstractNumId w:val="80"/>
  </w:num>
  <w:num w:numId="99">
    <w:abstractNumId w:val="87"/>
  </w:num>
  <w:num w:numId="100">
    <w:abstractNumId w:val="17"/>
  </w:num>
  <w:num w:numId="101">
    <w:abstractNumId w:val="47"/>
  </w:num>
  <w:num w:numId="102">
    <w:abstractNumId w:val="114"/>
  </w:num>
  <w:num w:numId="103">
    <w:abstractNumId w:val="14"/>
  </w:num>
  <w:num w:numId="104">
    <w:abstractNumId w:val="94"/>
  </w:num>
  <w:num w:numId="105">
    <w:abstractNumId w:val="107"/>
  </w:num>
  <w:num w:numId="106">
    <w:abstractNumId w:val="72"/>
  </w:num>
  <w:num w:numId="107">
    <w:abstractNumId w:val="46"/>
  </w:num>
  <w:num w:numId="108">
    <w:abstractNumId w:val="25"/>
  </w:num>
  <w:num w:numId="109">
    <w:abstractNumId w:val="23"/>
  </w:num>
  <w:num w:numId="110">
    <w:abstractNumId w:val="97"/>
  </w:num>
  <w:num w:numId="111">
    <w:abstractNumId w:val="32"/>
  </w:num>
  <w:num w:numId="112">
    <w:abstractNumId w:val="90"/>
  </w:num>
  <w:num w:numId="113">
    <w:abstractNumId w:val="13"/>
  </w:num>
  <w:num w:numId="114">
    <w:abstractNumId w:val="18"/>
  </w:num>
  <w:num w:numId="115">
    <w:abstractNumId w:val="91"/>
  </w:num>
  <w:num w:numId="116">
    <w:abstractNumId w:val="66"/>
  </w:num>
  <w:num w:numId="117">
    <w:abstractNumId w:val="49"/>
  </w:num>
  <w:num w:numId="118">
    <w:abstractNumId w:val="15"/>
  </w:num>
  <w:num w:numId="119">
    <w:abstractNumId w:val="92"/>
  </w:num>
  <w:num w:numId="120">
    <w:abstractNumId w:val="11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119</Pages>
  <Words>46268</Words>
  <Characters>263734</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309384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11</cp:revision>
  <dcterms:created xsi:type="dcterms:W3CDTF">2021-08-25T20:35:00Z</dcterms:created>
  <dcterms:modified xsi:type="dcterms:W3CDTF">2021-08-25T20:54:00Z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