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31B3" w14:textId="77777777" w:rsidR="004A45D1" w:rsidRDefault="007009D9">
      <w:pPr>
        <w:pStyle w:val="aa"/>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a"/>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w:t>
      </w:r>
      <w:bookmarkStart w:id="5" w:name="_GoBack"/>
      <w:r>
        <w:rPr>
          <w:color w:val="FF0000"/>
          <w:lang w:val="en-US"/>
        </w:rPr>
        <w:t>FL3</w:t>
      </w:r>
      <w:bookmarkEnd w:id="5"/>
      <w:r>
        <w:rPr>
          <w:color w:val="FF0000"/>
          <w:lang w:val="en-US"/>
        </w:rPr>
        <w:t>’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af4"/>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af4"/>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af4"/>
        <w:numPr>
          <w:ilvl w:val="0"/>
          <w:numId w:val="4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541731CE" w14:textId="77777777"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af4"/>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1"/>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6" w:name="_Hlk71675336"/>
            <w:r>
              <w:rPr>
                <w:rFonts w:eastAsia="Times New Roman"/>
                <w:lang w:val="en-US"/>
              </w:rPr>
              <w:t>During initial access, the bandwidth of the initial DL BWP for RedCap UEs is not expected to exceed the maximum RedCap UE bandwidth</w:t>
            </w:r>
            <w:bookmarkEnd w:id="6"/>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Huawei, HiSilicon</w:t>
            </w:r>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lastRenderedPageBreak/>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7"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7"/>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af4"/>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af4"/>
              <w:numPr>
                <w:ilvl w:val="1"/>
                <w:numId w:val="12"/>
              </w:numPr>
              <w:rPr>
                <w:rFonts w:eastAsia="Times New Roman"/>
                <w:b/>
                <w:color w:val="FF0000"/>
                <w:sz w:val="20"/>
                <w:szCs w:val="20"/>
                <w:lang w:val="en-US"/>
              </w:rPr>
            </w:pPr>
            <w:r>
              <w:rPr>
                <w:rFonts w:eastAsia="Times New Roman"/>
                <w:b/>
                <w:color w:val="FF0000"/>
                <w:sz w:val="20"/>
                <w:szCs w:val="20"/>
                <w:lang w:val="en-US"/>
              </w:rPr>
              <w:lastRenderedPageBreak/>
              <w:t>RedCap UEs and non-RedCap UEs can share the same MIB-configured initial DL BWP (including the bandwidth and location).</w:t>
            </w:r>
          </w:p>
          <w:p w14:paraId="54173258" w14:textId="77777777"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59" w14:textId="77777777" w:rsidR="004A45D1" w:rsidRDefault="007009D9">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맑은 고딕"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맑은 고딕"/>
                <w:lang w:eastAsia="ko-KR"/>
              </w:rPr>
            </w:pPr>
            <w:r>
              <w:rPr>
                <w:rFonts w:eastAsia="맑은 고딕"/>
                <w:lang w:eastAsia="ko-KR"/>
              </w:rPr>
              <w:t>NEC</w:t>
            </w:r>
          </w:p>
        </w:tc>
        <w:tc>
          <w:tcPr>
            <w:tcW w:w="1372" w:type="dxa"/>
          </w:tcPr>
          <w:p w14:paraId="54173280"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맑은 고딕"/>
                <w:lang w:eastAsia="ko-KR"/>
              </w:rPr>
            </w:pPr>
            <w:r>
              <w:rPr>
                <w:rFonts w:eastAsia="맑은 고딕"/>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맑은 고딕"/>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iDL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lastRenderedPageBreak/>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af4"/>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af4"/>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af4"/>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af4"/>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hint="eastAsia"/>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bl>
    <w:p w14:paraId="541732C5" w14:textId="77777777" w:rsidR="004A45D1" w:rsidRDefault="004A45D1">
      <w:pPr>
        <w:tabs>
          <w:tab w:val="left" w:pos="1410"/>
        </w:tabs>
        <w:spacing w:after="100" w:afterAutospacing="1"/>
        <w:jc w:val="both"/>
        <w:rPr>
          <w:rFonts w:ascii="Times" w:hAnsi="Times"/>
          <w:szCs w:val="24"/>
          <w:lang w:val="en-US"/>
        </w:rPr>
      </w:pP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Huawei, HiSilicon</w:t>
            </w:r>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SSB</w:t>
            </w:r>
          </w:p>
          <w:p w14:paraId="541732EB" w14:textId="77777777" w:rsidR="004A45D1" w:rsidRDefault="007009D9">
            <w:pPr>
              <w:pStyle w:val="af4"/>
              <w:numPr>
                <w:ilvl w:val="0"/>
                <w:numId w:val="13"/>
              </w:numPr>
              <w:rPr>
                <w:rFonts w:ascii="Times New Roman" w:eastAsia="바탕" w:hAnsi="Times New Roman" w:cs="Times New Roman"/>
                <w:sz w:val="20"/>
                <w:szCs w:val="20"/>
                <w:lang w:val="en-US" w:eastAsia="ko-KR"/>
              </w:rPr>
            </w:pPr>
            <w:r>
              <w:rPr>
                <w:rFonts w:ascii="Times New Roman" w:eastAsia="바탕" w:hAnsi="Times New Roman" w:cs="Times New Roman"/>
                <w:sz w:val="20"/>
                <w:szCs w:val="20"/>
                <w:lang w:val="en-US" w:eastAsia="ko-KR"/>
              </w:rPr>
              <w:t>CORESET and CSS associated with msg2/msg4/msgB/WUS/paging</w:t>
            </w:r>
          </w:p>
          <w:p w14:paraId="541732EC" w14:textId="77777777" w:rsidR="004A45D1" w:rsidRDefault="007009D9">
            <w:pPr>
              <w:pStyle w:val="af4"/>
              <w:numPr>
                <w:ilvl w:val="0"/>
                <w:numId w:val="13"/>
              </w:numPr>
              <w:rPr>
                <w:lang w:val="en-US" w:eastAsia="ko-KR"/>
              </w:rPr>
            </w:pPr>
            <w:r>
              <w:rPr>
                <w:rFonts w:ascii="Times New Roman" w:eastAsia="바탕"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ZTE, Sanechips</w:t>
            </w:r>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lastRenderedPageBreak/>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맑은 고딕"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맑은 고딕"/>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335" w:type="dxa"/>
          </w:tcPr>
          <w:p w14:paraId="54173328" w14:textId="77777777" w:rsidR="004A45D1" w:rsidRDefault="004A45D1">
            <w:pPr>
              <w:rPr>
                <w:rFonts w:eastAsia="맑은 고딕"/>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8" w:name="_Hlk79682235"/>
      <w:r>
        <w:rPr>
          <w:rFonts w:ascii="Times" w:hAnsi="Times"/>
          <w:szCs w:val="24"/>
          <w:lang w:val="en-US"/>
        </w:rPr>
        <w:t xml:space="preserve">detailed signaling solution for the configuration of the RedCap initial BWP is up to RAN2 </w:t>
      </w:r>
      <w:bookmarkEnd w:id="8"/>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af4"/>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af4"/>
        <w:numPr>
          <w:ilvl w:val="0"/>
          <w:numId w:val="14"/>
        </w:numPr>
        <w:jc w:val="both"/>
        <w:rPr>
          <w:b/>
          <w:szCs w:val="22"/>
          <w:lang w:val="en-US"/>
        </w:rPr>
      </w:pPr>
      <w:r>
        <w:rPr>
          <w:b/>
          <w:sz w:val="20"/>
          <w:szCs w:val="22"/>
          <w:lang w:val="en-US"/>
        </w:rPr>
        <w:t>Detailed signaling solution for configurations is up to RAN2.</w:t>
      </w:r>
    </w:p>
    <w:tbl>
      <w:tblPr>
        <w:tblStyle w:val="af"/>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lastRenderedPageBreak/>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Huawei, HiSilicon</w:t>
            </w:r>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af4"/>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af4"/>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af4"/>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af4"/>
              <w:numPr>
                <w:ilvl w:val="0"/>
                <w:numId w:val="16"/>
              </w:numPr>
              <w:rPr>
                <w:lang w:val="en-US" w:eastAsia="ko-KR"/>
              </w:rPr>
            </w:pPr>
            <w:r>
              <w:rPr>
                <w:sz w:val="20"/>
                <w:szCs w:val="20"/>
                <w:lang w:val="en-US" w:eastAsia="ko-KR"/>
              </w:rPr>
              <w:t>CORESET and CSS associated with msg2/msg4/msgB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w:t>
            </w:r>
            <w:r>
              <w:rPr>
                <w:rFonts w:eastAsiaTheme="minorEastAsia"/>
                <w:lang w:val="en-US" w:eastAsia="zh-CN"/>
              </w:rPr>
              <w:lastRenderedPageBreak/>
              <w:t xml:space="preserve">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af4"/>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af4"/>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af4"/>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af4"/>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맑은 고딕"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맑은 고딕"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맑은 고딕"/>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af4"/>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af4"/>
              <w:numPr>
                <w:ilvl w:val="0"/>
                <w:numId w:val="14"/>
              </w:numPr>
              <w:rPr>
                <w:b/>
                <w:color w:val="FF0000"/>
                <w:sz w:val="20"/>
                <w:szCs w:val="20"/>
                <w:lang w:val="en-US"/>
              </w:rPr>
            </w:pPr>
            <w:r>
              <w:rPr>
                <w:b/>
                <w:color w:val="FF0000"/>
                <w:sz w:val="20"/>
                <w:szCs w:val="20"/>
                <w:lang w:val="en-US"/>
              </w:rPr>
              <w:lastRenderedPageBreak/>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lastRenderedPageBreak/>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af4"/>
              <w:numPr>
                <w:ilvl w:val="0"/>
                <w:numId w:val="18"/>
              </w:numPr>
              <w:jc w:val="both"/>
              <w:rPr>
                <w:b/>
                <w:bCs/>
                <w:i/>
                <w:iCs/>
                <w:color w:val="C00000"/>
                <w:sz w:val="20"/>
                <w:szCs w:val="22"/>
                <w:u w:val="single"/>
                <w:lang w:val="en-US"/>
              </w:rPr>
            </w:pPr>
            <w:r>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5417340D" w14:textId="77777777" w:rsidR="004A45D1" w:rsidRDefault="007009D9">
            <w:pPr>
              <w:pStyle w:val="af4"/>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af4"/>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맑은 고딕" w:hint="eastAsia"/>
                <w:lang w:val="en-US" w:eastAsia="ko-KR"/>
              </w:rPr>
              <w:t xml:space="preserve">We </w:t>
            </w:r>
            <w:r>
              <w:rPr>
                <w:rFonts w:eastAsia="맑은 고딕"/>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맑은 고딕"/>
                <w:lang w:val="en-US" w:eastAsia="ko-KR"/>
              </w:rPr>
            </w:pPr>
            <w:r>
              <w:rPr>
                <w:rFonts w:eastAsiaTheme="minorEastAsia"/>
                <w:lang w:val="en-US" w:eastAsia="zh-CN"/>
              </w:rPr>
              <w:t xml:space="preserve">We can accept majority’s view. The first sub-bullet seems unnecessary. We are not sure when MIB-configured initial DL BWP is reconfigured to a separate </w:t>
            </w:r>
            <w:r>
              <w:rPr>
                <w:rFonts w:eastAsiaTheme="minorEastAsia"/>
                <w:lang w:val="en-US" w:eastAsia="zh-CN"/>
              </w:rPr>
              <w:lastRenderedPageBreak/>
              <w:t>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Huawei, HiSilicon</w:t>
            </w:r>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af4"/>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af4"/>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af4"/>
              <w:numPr>
                <w:ilvl w:val="1"/>
                <w:numId w:val="18"/>
              </w:numPr>
              <w:jc w:val="both"/>
              <w:rPr>
                <w:b/>
                <w:bCs/>
                <w:color w:val="FF0000"/>
                <w:sz w:val="20"/>
                <w:szCs w:val="22"/>
                <w:lang w:val="en-US" w:eastAsia="ko-KR"/>
              </w:rPr>
            </w:pPr>
            <w:r>
              <w:rPr>
                <w:b/>
                <w:bCs/>
                <w:color w:val="FF0000"/>
                <w:sz w:val="20"/>
                <w:szCs w:val="22"/>
                <w:lang w:val="en-US" w:eastAsia="ko-KR"/>
              </w:rPr>
              <w:lastRenderedPageBreak/>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af4"/>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af4"/>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af4"/>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af4"/>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af4"/>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af4"/>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af4"/>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af4"/>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af4"/>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af4"/>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af4"/>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af4"/>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af4"/>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af4"/>
              <w:numPr>
                <w:ilvl w:val="0"/>
                <w:numId w:val="14"/>
              </w:numPr>
              <w:rPr>
                <w:rFonts w:eastAsiaTheme="minorEastAsia"/>
                <w:color w:val="FF0000"/>
                <w:lang w:val="en-US" w:eastAsia="zh-CN"/>
              </w:rPr>
            </w:pPr>
            <w:r w:rsidRPr="00F865BE">
              <w:rPr>
                <w:rFonts w:hint="eastAsia"/>
                <w:b/>
                <w:color w:val="FF0000"/>
                <w:sz w:val="20"/>
                <w:szCs w:val="20"/>
                <w:lang w:val="en-US"/>
              </w:rPr>
              <w:lastRenderedPageBreak/>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af4"/>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af4"/>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af4"/>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af4"/>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lastRenderedPageBreak/>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ko-KR"/>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af4"/>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af4"/>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hint="eastAsia"/>
                <w:lang w:val="en-US" w:eastAsia="ja-JP"/>
              </w:rPr>
            </w:pPr>
            <w:r>
              <w:rPr>
                <w:rFonts w:hint="eastAsia"/>
                <w:lang w:val="en-US" w:eastAsia="ko-KR"/>
              </w:rPr>
              <w:lastRenderedPageBreak/>
              <w:t>L</w:t>
            </w:r>
            <w:r>
              <w:rPr>
                <w:lang w:val="en-US" w:eastAsia="ko-KR"/>
              </w:rPr>
              <w:t>G</w:t>
            </w:r>
          </w:p>
        </w:tc>
        <w:tc>
          <w:tcPr>
            <w:tcW w:w="1372" w:type="dxa"/>
          </w:tcPr>
          <w:p w14:paraId="5D8204B3" w14:textId="047E4EAE"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Huawei, HiSilicon</w:t>
            </w:r>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lastRenderedPageBreak/>
              <w:t>CORESET#0 by MIB</w:t>
            </w:r>
          </w:p>
          <w:p w14:paraId="541734B5" w14:textId="77777777" w:rsidR="004A45D1" w:rsidRDefault="007009D9">
            <w:pPr>
              <w:rPr>
                <w:lang w:val="en-US" w:eastAsia="ko-KR"/>
              </w:rPr>
            </w:pPr>
            <w:r>
              <w:rPr>
                <w:lang w:val="en-US" w:eastAsia="ko-KR"/>
              </w:rPr>
              <w:t>and Common CORESETs configured by pddch-ConfigCommon</w:t>
            </w:r>
          </w:p>
          <w:p w14:paraId="541734B6" w14:textId="77777777" w:rsidR="004A45D1" w:rsidRDefault="007009D9">
            <w:pPr>
              <w:rPr>
                <w:lang w:val="en-US" w:eastAsia="ko-KR"/>
              </w:rPr>
            </w:pPr>
            <w:r>
              <w:rPr>
                <w:lang w:val="en-US" w:eastAsia="ko-KR"/>
              </w:rPr>
              <w:t>need for pdcch-ConfigCommon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lastRenderedPageBreak/>
              <w:t>ZTE, Sanechips</w:t>
            </w:r>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lastRenderedPageBreak/>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af4"/>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af4"/>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5417351D" w14:textId="77777777"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af4"/>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lastRenderedPageBreak/>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530"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af4"/>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af4"/>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w:t>
            </w:r>
            <w:r>
              <w:rPr>
                <w:b/>
                <w:lang w:val="en-US"/>
              </w:rPr>
              <w:lastRenderedPageBreak/>
              <w:t xml:space="preserve">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hint="eastAsia"/>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lastRenderedPageBreak/>
        <w:t>[18] mentions that additional SSB can be transmitted in the separate initial DL BWP for RedCap UEs with a periodicity larger than CD SSB to reduce the overhead of gNB.</w:t>
      </w:r>
    </w:p>
    <w:p w14:paraId="5417358B"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af4"/>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af4"/>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af4"/>
        <w:numPr>
          <w:ilvl w:val="0"/>
          <w:numId w:val="21"/>
        </w:numPr>
        <w:jc w:val="both"/>
        <w:rPr>
          <w:b/>
          <w:lang w:val="en-US"/>
        </w:rPr>
      </w:pPr>
      <w:r>
        <w:rPr>
          <w:b/>
          <w:sz w:val="20"/>
          <w:szCs w:val="22"/>
          <w:lang w:val="en-US"/>
        </w:rPr>
        <w:t>FFS: details of the configuration when additional SSBs are not configured</w:t>
      </w:r>
    </w:p>
    <w:tbl>
      <w:tblPr>
        <w:tblStyle w:val="af"/>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Huawei, HiSilicon</w:t>
            </w:r>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9" w:name="OLE_LINK2"/>
            <w:bookmarkStart w:id="10" w:name="OLE_LINK1"/>
            <w:r>
              <w:rPr>
                <w:rFonts w:eastAsiaTheme="minorEastAsia"/>
                <w:lang w:val="en-US" w:eastAsia="zh-CN"/>
              </w:rPr>
              <w:t>capability of FG 6-1a</w:t>
            </w:r>
            <w:bookmarkEnd w:id="9"/>
            <w:bookmarkEnd w:id="10"/>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avoid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af4"/>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r>
              <w:rPr>
                <w:lang w:eastAsia="ja-JP"/>
              </w:rPr>
              <w:lastRenderedPageBreak/>
              <w:t>e.g.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lastRenderedPageBreak/>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ZTE, Sanechips</w:t>
            </w:r>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w:t>
            </w:r>
            <w:r>
              <w:rPr>
                <w:lang w:val="en-US" w:eastAsia="ko-KR"/>
              </w:rPr>
              <w:lastRenderedPageBreak/>
              <w:t xml:space="preserve">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lastRenderedPageBreak/>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ms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af4"/>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맑은 고딕"/>
                <w:lang w:val="en-US" w:eastAsia="ko-KR"/>
              </w:rPr>
            </w:pPr>
            <w:r>
              <w:rPr>
                <w:rFonts w:eastAsia="맑은 고딕" w:hint="eastAsia"/>
                <w:lang w:val="en-US" w:eastAsia="ko-KR"/>
              </w:rPr>
              <w:t>LG</w:t>
            </w:r>
          </w:p>
        </w:tc>
        <w:tc>
          <w:tcPr>
            <w:tcW w:w="1372" w:type="dxa"/>
          </w:tcPr>
          <w:p w14:paraId="5417361E" w14:textId="77777777" w:rsidR="004A45D1" w:rsidRDefault="007009D9">
            <w:pPr>
              <w:tabs>
                <w:tab w:val="left" w:pos="551"/>
              </w:tabs>
              <w:rPr>
                <w:rFonts w:eastAsia="맑은 고딕"/>
                <w:lang w:val="en-US" w:eastAsia="ko-KR"/>
              </w:rPr>
            </w:pPr>
            <w:r>
              <w:rPr>
                <w:rFonts w:eastAsia="맑은 고딕"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622"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lastRenderedPageBreak/>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lastRenderedPageBreak/>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af4"/>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af4"/>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af4"/>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af4"/>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af4"/>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hint="eastAsia"/>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Huawei, HiSilicon</w:t>
            </w:r>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724"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af4"/>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hint="eastAsia"/>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lastRenderedPageBreak/>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Huawei, HiSilicon</w:t>
            </w:r>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af4"/>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af4"/>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af4"/>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af4"/>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af4"/>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af4"/>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af4"/>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 xml:space="preserve">Lenovo, Motorola </w:t>
            </w:r>
            <w:r>
              <w:rPr>
                <w:lang w:val="en-US" w:eastAsia="ko-KR"/>
              </w:rPr>
              <w:lastRenderedPageBreak/>
              <w:t>Mobility</w:t>
            </w:r>
          </w:p>
        </w:tc>
        <w:tc>
          <w:tcPr>
            <w:tcW w:w="1372" w:type="dxa"/>
          </w:tcPr>
          <w:p w14:paraId="541737EC" w14:textId="77777777" w:rsidR="004A45D1" w:rsidRDefault="007009D9">
            <w:pPr>
              <w:tabs>
                <w:tab w:val="left" w:pos="551"/>
              </w:tabs>
              <w:rPr>
                <w:lang w:val="en-US" w:eastAsia="ko-KR"/>
              </w:rPr>
            </w:pPr>
            <w:r>
              <w:rPr>
                <w:lang w:val="en-US" w:eastAsia="ko-KR"/>
              </w:rPr>
              <w:lastRenderedPageBreak/>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af4"/>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af4"/>
              <w:numPr>
                <w:ilvl w:val="0"/>
                <w:numId w:val="12"/>
              </w:numPr>
              <w:rPr>
                <w:b/>
                <w:sz w:val="20"/>
                <w:szCs w:val="22"/>
                <w:lang w:val="en-GB"/>
              </w:rPr>
            </w:pPr>
            <w:r>
              <w:rPr>
                <w:b/>
                <w:sz w:val="20"/>
                <w:szCs w:val="22"/>
                <w:lang w:val="en-GB"/>
              </w:rPr>
              <w:t xml:space="preserve">Both during and after initial access, for the scenario where the initial UL BWP for </w:t>
            </w:r>
            <w:r>
              <w:rPr>
                <w:b/>
                <w:sz w:val="20"/>
                <w:szCs w:val="22"/>
                <w:lang w:val="en-GB"/>
              </w:rPr>
              <w:lastRenderedPageBreak/>
              <w:t>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af4"/>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af4"/>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af4"/>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hint="eastAsia"/>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af4"/>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af4"/>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af4"/>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af4"/>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af"/>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Huawei, HiSilicon</w:t>
            </w:r>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af4"/>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af4"/>
              <w:numPr>
                <w:ilvl w:val="0"/>
                <w:numId w:val="27"/>
              </w:numPr>
              <w:rPr>
                <w:sz w:val="20"/>
                <w:szCs w:val="20"/>
                <w:lang w:val="en-US" w:eastAsia="ko-KR"/>
              </w:rPr>
            </w:pPr>
            <w:r>
              <w:rPr>
                <w:sz w:val="20"/>
                <w:szCs w:val="20"/>
                <w:lang w:val="en-US" w:eastAsia="ko-KR"/>
              </w:rPr>
              <w:t>Reliability of HARQ feedback to msg4/msgB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af4"/>
              <w:numPr>
                <w:ilvl w:val="0"/>
                <w:numId w:val="22"/>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ZTE, Sanechips</w:t>
            </w:r>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맑은 고딕"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lastRenderedPageBreak/>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af4"/>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541738C1" w14:textId="77777777" w:rsidR="004A45D1" w:rsidRDefault="007009D9">
            <w:pPr>
              <w:pStyle w:val="af4"/>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Msg4/MsgB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Agree with ViVo.</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541738EE" w14:textId="77777777" w:rsidR="004A45D1" w:rsidRDefault="007009D9">
            <w:pPr>
              <w:pStyle w:val="af4"/>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 xml:space="preserve">Y, perhaps would be good to add </w:t>
            </w:r>
            <w:r>
              <w:rPr>
                <w:rFonts w:eastAsiaTheme="minorEastAsia"/>
                <w:lang w:val="en-US" w:eastAsia="zh-CN"/>
              </w:rPr>
              <w:lastRenderedPageBreak/>
              <w:t>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맑은 고딕"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맑은 고딕"/>
                <w:lang w:val="en-US" w:eastAsia="ko-KR"/>
              </w:rPr>
            </w:pPr>
            <w:r>
              <w:rPr>
                <w:rFonts w:eastAsia="맑은 고딕"/>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ko-KR"/>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t>Huawei, HiSilicon</w:t>
            </w:r>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w:t>
            </w:r>
            <w:r w:rsidR="002A4446">
              <w:rPr>
                <w:rFonts w:eastAsiaTheme="minorEastAsia"/>
                <w:lang w:val="en-US" w:eastAsia="zh-CN"/>
              </w:rPr>
              <w:lastRenderedPageBreak/>
              <w:t>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lastRenderedPageBreak/>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 xml:space="preserve">for HARQ feedback for Msg4/MsgB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hint="eastAsia"/>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hint="eastAsia"/>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af4"/>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af4"/>
        <w:numPr>
          <w:ilvl w:val="0"/>
          <w:numId w:val="29"/>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af"/>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Huawei, HiSilicon</w:t>
            </w:r>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af4"/>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af4"/>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ko-KR"/>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af4"/>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af4"/>
              <w:numPr>
                <w:ilvl w:val="0"/>
                <w:numId w:val="30"/>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Frequency retuning shall be avoid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af4"/>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ZTE, Sanechips</w:t>
            </w:r>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ZTE/Sanechips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lastRenderedPageBreak/>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맑은 고딕"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맑은 고딕"/>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맑은 고딕"/>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lastRenderedPageBreak/>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pPr>
              <w:pStyle w:val="af4"/>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af4"/>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맑은 고딕"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맑은 고딕" w:hint="eastAsia"/>
                <w:lang w:val="en-US" w:eastAsia="ko-KR"/>
              </w:rPr>
              <w:t xml:space="preserve">If the initial DL BWP is intended for the MIB-configured </w:t>
            </w:r>
            <w:r>
              <w:rPr>
                <w:rFonts w:eastAsia="맑은 고딕"/>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맑은 고딕"/>
                <w:lang w:val="en-US" w:eastAsia="ko-KR"/>
              </w:rPr>
            </w:pPr>
            <w:r>
              <w:rPr>
                <w:rFonts w:eastAsia="맑은 고딕"/>
                <w:lang w:val="en-US" w:eastAsia="ko-KR"/>
              </w:rPr>
              <w:t>NEC</w:t>
            </w:r>
          </w:p>
        </w:tc>
        <w:tc>
          <w:tcPr>
            <w:tcW w:w="1372" w:type="dxa"/>
            <w:gridSpan w:val="2"/>
          </w:tcPr>
          <w:p w14:paraId="541739EA"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af4"/>
              <w:numPr>
                <w:ilvl w:val="2"/>
                <w:numId w:val="12"/>
              </w:numPr>
              <w:rPr>
                <w:rFonts w:eastAsia="맑은 고딕"/>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맑은 고딕"/>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맑은 고딕"/>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541739F3" w14:textId="77777777" w:rsidR="004A45D1" w:rsidRDefault="004A45D1">
            <w:pPr>
              <w:tabs>
                <w:tab w:val="left" w:pos="551"/>
              </w:tabs>
              <w:rPr>
                <w:rFonts w:eastAsia="맑은 고딕"/>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Huawei, HiSilicon</w:t>
            </w:r>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af4"/>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af4"/>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af4"/>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i.e.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hint="eastAsia"/>
                <w:lang w:val="en-US" w:eastAsia="ja-JP"/>
              </w:rPr>
            </w:pPr>
            <w:r>
              <w:rPr>
                <w:rFonts w:hint="eastAsia"/>
                <w:lang w:val="en-US" w:eastAsia="ko-KR"/>
              </w:rPr>
              <w:lastRenderedPageBreak/>
              <w:t>LG</w:t>
            </w:r>
          </w:p>
        </w:tc>
        <w:tc>
          <w:tcPr>
            <w:tcW w:w="1351" w:type="dxa"/>
          </w:tcPr>
          <w:p w14:paraId="123746ED" w14:textId="5A5FEF47" w:rsidR="00D10517" w:rsidRDefault="00D10517" w:rsidP="00D10517">
            <w:pPr>
              <w:tabs>
                <w:tab w:val="left" w:pos="551"/>
              </w:tabs>
              <w:rPr>
                <w:rFonts w:eastAsia="Yu Mincho" w:hint="eastAsia"/>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af4"/>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af4"/>
        <w:numPr>
          <w:ilvl w:val="1"/>
          <w:numId w:val="12"/>
        </w:numPr>
        <w:rPr>
          <w:b/>
          <w:sz w:val="20"/>
          <w:szCs w:val="22"/>
          <w:lang w:val="en-US"/>
        </w:rPr>
      </w:pPr>
      <w:r>
        <w:rPr>
          <w:b/>
          <w:sz w:val="20"/>
          <w:szCs w:val="22"/>
          <w:lang w:val="en-US"/>
        </w:rPr>
        <w:t>RO sharing between RedCap and non-RedCap is not precluded.</w:t>
      </w:r>
    </w:p>
    <w:tbl>
      <w:tblPr>
        <w:tblStyle w:val="af"/>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af4"/>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af4"/>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af4"/>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af4"/>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Huawei, HiSilicon</w:t>
            </w:r>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 xml:space="preserve">In our understanding, only when the initial UL BWP can have multiple frequency locations, the RO issue can be resolved. We suggest not to confirm the WA and to proceed how the separate initial UL BWP include ROs spanning BW larger </w:t>
            </w:r>
            <w:r>
              <w:rPr>
                <w:lang w:val="en-US" w:eastAsia="ko-KR"/>
              </w:rPr>
              <w:lastRenderedPageBreak/>
              <w:t>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ZTE, Sanechips</w:t>
            </w:r>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맑은 고딕"/>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lastRenderedPageBreak/>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맑은 고딕"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맑은 고딕"/>
                <w:lang w:val="en-US" w:eastAsia="ko-KR"/>
              </w:rPr>
            </w:pPr>
            <w:r>
              <w:rPr>
                <w:rFonts w:eastAsia="맑은 고딕"/>
                <w:lang w:val="en-US" w:eastAsia="ko-KR"/>
              </w:rPr>
              <w:t>NEC</w:t>
            </w:r>
          </w:p>
        </w:tc>
        <w:tc>
          <w:tcPr>
            <w:tcW w:w="1372" w:type="dxa"/>
          </w:tcPr>
          <w:p w14:paraId="54173AE6" w14:textId="77777777" w:rsidR="004A45D1" w:rsidRDefault="007009D9">
            <w:pPr>
              <w:tabs>
                <w:tab w:val="left" w:pos="551"/>
              </w:tabs>
              <w:rPr>
                <w:rFonts w:eastAsia="맑은 고딕"/>
                <w:lang w:val="en-US" w:eastAsia="ko-KR"/>
              </w:rPr>
            </w:pPr>
            <w:r>
              <w:rPr>
                <w:rFonts w:eastAsia="맑은 고딕"/>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lastRenderedPageBreak/>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Huawei, HiSilicon</w:t>
            </w:r>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ZTE, Sanechips</w:t>
            </w:r>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hint="eastAsia"/>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hint="eastAsia"/>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af4"/>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af4"/>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af4"/>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af4"/>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pPr>
        <w:pStyle w:val="af4"/>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Huawei, HiSilicon</w:t>
            </w:r>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ZTE, Sanechips</w:t>
            </w:r>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lastRenderedPageBreak/>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af4"/>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af4"/>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af4"/>
        <w:numPr>
          <w:ilvl w:val="0"/>
          <w:numId w:val="12"/>
        </w:numPr>
        <w:jc w:val="both"/>
        <w:rPr>
          <w:sz w:val="20"/>
          <w:szCs w:val="22"/>
          <w:lang w:val="en-US"/>
        </w:rPr>
      </w:pPr>
      <w:r>
        <w:rPr>
          <w:sz w:val="20"/>
          <w:szCs w:val="22"/>
          <w:lang w:val="en-US"/>
        </w:rPr>
        <w:lastRenderedPageBreak/>
        <w:t>[4]: Without supporting FG 6-1a in TDD, the UE must support having different center frequencies for non-initial UL/DL BWPs.</w:t>
      </w:r>
    </w:p>
    <w:p w14:paraId="54173BA7" w14:textId="77777777" w:rsidR="004A45D1" w:rsidRDefault="007009D9">
      <w:pPr>
        <w:pStyle w:val="af4"/>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af4"/>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af4"/>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af4"/>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af4"/>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af4"/>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af4"/>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af4"/>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af4"/>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af4"/>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af4"/>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af"/>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Huawei, HiSilicon</w:t>
            </w:r>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w:t>
            </w:r>
            <w:r>
              <w:rPr>
                <w:rFonts w:eastAsiaTheme="minorEastAsia"/>
                <w:lang w:val="en-US" w:eastAsia="zh-CN"/>
              </w:rPr>
              <w:lastRenderedPageBreak/>
              <w:t xml:space="preserve">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lastRenderedPageBreak/>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ZTE, Sanechips</w:t>
            </w:r>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맑은 고딕"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맑은 고딕" w:hint="eastAsia"/>
                <w:lang w:val="en-US" w:eastAsia="ko-KR"/>
              </w:rPr>
              <w:t xml:space="preserve">Same understanding as </w:t>
            </w:r>
            <w:r>
              <w:rPr>
                <w:rFonts w:eastAsia="맑은 고딕"/>
                <w:lang w:val="en-US" w:eastAsia="ko-KR"/>
              </w:rPr>
              <w:t xml:space="preserve">ZTE and </w:t>
            </w:r>
            <w:r>
              <w:rPr>
                <w:rFonts w:eastAsia="맑은 고딕" w:hint="eastAsia"/>
                <w:lang w:val="en-US" w:eastAsia="ko-KR"/>
              </w:rPr>
              <w:t xml:space="preserve">CMCC. </w:t>
            </w:r>
            <w:r>
              <w:rPr>
                <w:rFonts w:eastAsia="맑은 고딕"/>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맑은 고딕"/>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맑은 고딕"/>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af4"/>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af4"/>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9" w:name="_Ref71591472"/>
            <w:r>
              <w:t xml:space="preserve">Table </w:t>
            </w:r>
            <w:fldSimple w:instr=" SEQ Table \* ARABIC ">
              <w:r>
                <w:t>3</w:t>
              </w:r>
            </w:fldSimple>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-41 if k</w:t>
                  </w:r>
                  <w:r>
                    <w:rPr>
                      <w:sz w:val="18"/>
                      <w:vertAlign w:val="subscript"/>
                    </w:rPr>
                    <w:t>ssb</w:t>
                  </w:r>
                  <w:r>
                    <w:rPr>
                      <w:sz w:val="18"/>
                    </w:rPr>
                    <w:t>=0</w:t>
                  </w:r>
                </w:p>
                <w:p w14:paraId="54173C11" w14:textId="77777777" w:rsidR="004A45D1" w:rsidRDefault="007009D9">
                  <w:pPr>
                    <w:spacing w:after="0"/>
                    <w:jc w:val="both"/>
                    <w:rPr>
                      <w:sz w:val="18"/>
                    </w:rPr>
                  </w:pPr>
                  <w:r>
                    <w:rPr>
                      <w:sz w:val="18"/>
                    </w:rPr>
                    <w:t>-42 if k</w:t>
                  </w:r>
                  <w:r>
                    <w:rPr>
                      <w:sz w:val="18"/>
                      <w:vertAlign w:val="subscript"/>
                    </w:rPr>
                    <w:t>ssb</w:t>
                  </w:r>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lastRenderedPageBreak/>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lastRenderedPageBreak/>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af4"/>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af4"/>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af4"/>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af4"/>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af4"/>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w:t>
            </w:r>
            <w:r w:rsidRPr="00586AF9">
              <w:rPr>
                <w:rFonts w:ascii="Times New Roman" w:hAnsi="Times New Roman" w:cs="Times New Roman"/>
                <w:b/>
                <w:color w:val="7030A0"/>
                <w:sz w:val="20"/>
                <w:szCs w:val="20"/>
                <w:u w:val="single"/>
                <w:lang w:val="en-US"/>
              </w:rPr>
              <w:lastRenderedPageBreak/>
              <w:t>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af4"/>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af4"/>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af4"/>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맑은 고딕"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맑은 고딕"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맑은 고딕"/>
                <w:lang w:val="en-US" w:eastAsia="ko-KR"/>
              </w:rPr>
            </w:pPr>
            <w:r>
              <w:rPr>
                <w:rFonts w:eastAsia="맑은 고딕"/>
                <w:lang w:val="en-US" w:eastAsia="ko-KR"/>
              </w:rPr>
              <w:t>NEC</w:t>
            </w:r>
          </w:p>
        </w:tc>
        <w:tc>
          <w:tcPr>
            <w:tcW w:w="805" w:type="dxa"/>
          </w:tcPr>
          <w:p w14:paraId="54173C56" w14:textId="77777777" w:rsidR="004A45D1" w:rsidRDefault="007009D9">
            <w:pPr>
              <w:tabs>
                <w:tab w:val="left" w:pos="551"/>
              </w:tabs>
              <w:rPr>
                <w:rFonts w:eastAsia="맑은 고딕"/>
                <w:lang w:val="en-US" w:eastAsia="ko-KR"/>
              </w:rPr>
            </w:pPr>
            <w:r>
              <w:rPr>
                <w:rFonts w:eastAsia="맑은 고딕"/>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맑은 고딕"/>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맑은 고딕"/>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맑은 고딕"/>
                <w:lang w:val="en-US" w:eastAsia="ko-KR"/>
              </w:rPr>
              <w:t>as</w:t>
            </w:r>
            <w:r>
              <w:rPr>
                <w:rFonts w:eastAsiaTheme="minorEastAsia"/>
                <w:lang w:val="en-US" w:eastAsia="zh-CN"/>
              </w:rPr>
              <w:t xml:space="preserve"> </w:t>
            </w:r>
            <w:r>
              <w:rPr>
                <w:rFonts w:eastAsia="맑은 고딕"/>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af4"/>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af4"/>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맑은 고딕"/>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Huawei, HiSilicon</w:t>
            </w:r>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r>
              <w:rPr>
                <w:rFonts w:eastAsiaTheme="minorEastAsia" w:hint="eastAsia"/>
                <w:lang w:val="en-US" w:eastAsia="zh-CN"/>
              </w:rPr>
              <w:t>ZTE,Sanechips</w:t>
            </w:r>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lastRenderedPageBreak/>
              <w:t>High Priority Proposal 2.2-6a</w:t>
            </w:r>
            <w:r>
              <w:rPr>
                <w:b/>
                <w:sz w:val="15"/>
                <w:szCs w:val="15"/>
                <w:lang w:val="en-US"/>
              </w:rPr>
              <w:t>:</w:t>
            </w:r>
          </w:p>
          <w:p w14:paraId="54173C77" w14:textId="77777777" w:rsidR="004A45D1" w:rsidRDefault="007009D9">
            <w:pPr>
              <w:pStyle w:val="af4"/>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lastRenderedPageBreak/>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af4"/>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af4"/>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af4"/>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af4"/>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af4"/>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af4"/>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af4"/>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Huawei, HiSilicon</w:t>
            </w:r>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lastRenderedPageBreak/>
              <w:t>ZTE, Sanechips</w:t>
            </w:r>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맑은 고딕"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맑은 고딕"/>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lastRenderedPageBreak/>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lastRenderedPageBreak/>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r>
              <w:rPr>
                <w:lang w:val="en-US"/>
              </w:rPr>
              <w:t>Yuantao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444ACD">
            <w:pPr>
              <w:rPr>
                <w:color w:val="0000FF"/>
                <w:u w:val="single"/>
                <w:lang w:val="en-US"/>
              </w:rPr>
            </w:pPr>
            <w:hyperlink r:id="rId17" w:history="1">
              <w:r w:rsidR="007009D9">
                <w:rPr>
                  <w:rStyle w:val="af1"/>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444ACD">
            <w:pPr>
              <w:rPr>
                <w:color w:val="0000FF"/>
                <w:u w:val="single"/>
                <w:lang w:val="en-US"/>
              </w:rPr>
            </w:pPr>
            <w:hyperlink r:id="rId18" w:history="1">
              <w:r w:rsidR="007009D9">
                <w:rPr>
                  <w:rStyle w:val="af1"/>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444ACD">
            <w:pPr>
              <w:rPr>
                <w:color w:val="0000FF"/>
                <w:u w:val="single"/>
                <w:lang w:val="en-US"/>
              </w:rPr>
            </w:pPr>
            <w:hyperlink r:id="rId19" w:history="1">
              <w:r w:rsidR="007009D9">
                <w:rPr>
                  <w:rStyle w:val="af1"/>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Huawei, HiSilicon</w:t>
            </w:r>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444ACD">
            <w:pPr>
              <w:rPr>
                <w:color w:val="0000FF"/>
                <w:u w:val="single"/>
                <w:lang w:val="en-US"/>
              </w:rPr>
            </w:pPr>
            <w:hyperlink r:id="rId20" w:history="1">
              <w:r w:rsidR="007009D9">
                <w:rPr>
                  <w:rStyle w:val="af1"/>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444ACD">
            <w:pPr>
              <w:rPr>
                <w:color w:val="0000FF"/>
                <w:u w:val="single"/>
                <w:lang w:val="en-US"/>
              </w:rPr>
            </w:pPr>
            <w:hyperlink r:id="rId21" w:history="1">
              <w:r w:rsidR="007009D9">
                <w:rPr>
                  <w:rStyle w:val="af1"/>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444ACD">
            <w:pPr>
              <w:rPr>
                <w:color w:val="0000FF"/>
                <w:u w:val="single"/>
                <w:lang w:val="en-US"/>
              </w:rPr>
            </w:pPr>
            <w:hyperlink r:id="rId22" w:history="1">
              <w:r w:rsidR="007009D9">
                <w:rPr>
                  <w:rStyle w:val="af1"/>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444ACD">
            <w:pPr>
              <w:rPr>
                <w:color w:val="0000FF"/>
                <w:u w:val="single"/>
                <w:lang w:val="en-US"/>
              </w:rPr>
            </w:pPr>
            <w:hyperlink r:id="rId23" w:history="1">
              <w:r w:rsidR="007009D9">
                <w:rPr>
                  <w:rStyle w:val="af1"/>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444ACD">
            <w:pPr>
              <w:rPr>
                <w:color w:val="0000FF"/>
                <w:u w:val="single"/>
                <w:lang w:val="en-US"/>
              </w:rPr>
            </w:pPr>
            <w:hyperlink r:id="rId24" w:history="1">
              <w:r w:rsidR="007009D9">
                <w:rPr>
                  <w:rStyle w:val="af1"/>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ZTE, Sanechips</w:t>
            </w:r>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444ACD">
            <w:pPr>
              <w:rPr>
                <w:color w:val="0000FF"/>
                <w:u w:val="single"/>
                <w:lang w:val="en-US"/>
              </w:rPr>
            </w:pPr>
            <w:hyperlink r:id="rId25" w:history="1">
              <w:r w:rsidR="007009D9">
                <w:rPr>
                  <w:rStyle w:val="af1"/>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444ACD">
            <w:pPr>
              <w:rPr>
                <w:color w:val="0000FF"/>
                <w:u w:val="single"/>
                <w:lang w:val="en-US"/>
              </w:rPr>
            </w:pPr>
            <w:hyperlink r:id="rId26" w:history="1">
              <w:r w:rsidR="007009D9">
                <w:rPr>
                  <w:rStyle w:val="af1"/>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444ACD">
            <w:pPr>
              <w:rPr>
                <w:color w:val="0000FF"/>
                <w:u w:val="single"/>
                <w:lang w:val="en-US"/>
              </w:rPr>
            </w:pPr>
            <w:hyperlink r:id="rId27" w:history="1">
              <w:r w:rsidR="007009D9">
                <w:rPr>
                  <w:rStyle w:val="af1"/>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444ACD">
            <w:pPr>
              <w:rPr>
                <w:color w:val="0000FF"/>
                <w:u w:val="single"/>
                <w:lang w:val="en-US"/>
              </w:rPr>
            </w:pPr>
            <w:hyperlink r:id="rId28" w:history="1">
              <w:r w:rsidR="007009D9">
                <w:rPr>
                  <w:rStyle w:val="af1"/>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444ACD">
            <w:pPr>
              <w:rPr>
                <w:color w:val="0000FF"/>
                <w:u w:val="single"/>
                <w:lang w:val="en-US"/>
              </w:rPr>
            </w:pPr>
            <w:hyperlink r:id="rId29" w:history="1">
              <w:r w:rsidR="007009D9">
                <w:rPr>
                  <w:rStyle w:val="af1"/>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444ACD">
            <w:pPr>
              <w:rPr>
                <w:lang w:val="en-US"/>
              </w:rPr>
            </w:pPr>
            <w:hyperlink r:id="rId30" w:history="1">
              <w:r w:rsidR="007009D9">
                <w:rPr>
                  <w:rStyle w:val="af1"/>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444ACD">
            <w:pPr>
              <w:rPr>
                <w:color w:val="0000FF"/>
                <w:u w:val="single"/>
                <w:lang w:val="en-US"/>
              </w:rPr>
            </w:pPr>
            <w:hyperlink r:id="rId31" w:history="1">
              <w:r w:rsidR="007009D9">
                <w:rPr>
                  <w:rStyle w:val="af1"/>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444ACD">
            <w:pPr>
              <w:rPr>
                <w:color w:val="0000FF"/>
                <w:u w:val="single"/>
                <w:lang w:val="en-US"/>
              </w:rPr>
            </w:pPr>
            <w:hyperlink r:id="rId32" w:history="1">
              <w:r w:rsidR="007009D9">
                <w:rPr>
                  <w:rStyle w:val="af1"/>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444ACD">
            <w:pPr>
              <w:rPr>
                <w:color w:val="0000FF"/>
                <w:u w:val="single"/>
                <w:lang w:val="en-US"/>
              </w:rPr>
            </w:pPr>
            <w:hyperlink r:id="rId33" w:history="1">
              <w:r w:rsidR="007009D9">
                <w:rPr>
                  <w:rStyle w:val="af1"/>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444ACD">
            <w:pPr>
              <w:rPr>
                <w:color w:val="0000FF"/>
                <w:u w:val="single"/>
                <w:lang w:val="en-US"/>
              </w:rPr>
            </w:pPr>
            <w:hyperlink r:id="rId34" w:history="1">
              <w:r w:rsidR="007009D9">
                <w:rPr>
                  <w:rStyle w:val="af1"/>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444ACD">
            <w:pPr>
              <w:rPr>
                <w:color w:val="0000FF"/>
                <w:u w:val="single"/>
                <w:lang w:val="en-US"/>
              </w:rPr>
            </w:pPr>
            <w:hyperlink r:id="rId35" w:history="1">
              <w:r w:rsidR="007009D9">
                <w:rPr>
                  <w:rStyle w:val="af1"/>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444ACD">
            <w:pPr>
              <w:rPr>
                <w:color w:val="0000FF"/>
                <w:u w:val="single"/>
                <w:lang w:val="en-US"/>
              </w:rPr>
            </w:pPr>
            <w:hyperlink r:id="rId36" w:history="1">
              <w:r w:rsidR="007009D9">
                <w:rPr>
                  <w:rStyle w:val="af1"/>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lastRenderedPageBreak/>
              <w:t>[21]</w:t>
            </w:r>
          </w:p>
        </w:tc>
        <w:tc>
          <w:tcPr>
            <w:tcW w:w="1456" w:type="dxa"/>
            <w:tcMar>
              <w:top w:w="0" w:type="dxa"/>
              <w:left w:w="70" w:type="dxa"/>
              <w:bottom w:w="0" w:type="dxa"/>
              <w:right w:w="70" w:type="dxa"/>
            </w:tcMar>
          </w:tcPr>
          <w:p w14:paraId="54173DF9" w14:textId="77777777" w:rsidR="004A45D1" w:rsidRDefault="00444ACD">
            <w:pPr>
              <w:rPr>
                <w:color w:val="0000FF"/>
                <w:u w:val="single"/>
                <w:lang w:val="en-US"/>
              </w:rPr>
            </w:pPr>
            <w:hyperlink r:id="rId37" w:history="1">
              <w:r w:rsidR="007009D9">
                <w:rPr>
                  <w:rStyle w:val="af1"/>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444ACD">
            <w:pPr>
              <w:rPr>
                <w:color w:val="0000FF"/>
                <w:u w:val="single"/>
                <w:lang w:val="en-US"/>
              </w:rPr>
            </w:pPr>
            <w:hyperlink r:id="rId38" w:history="1">
              <w:r w:rsidR="007009D9">
                <w:rPr>
                  <w:rStyle w:val="af1"/>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444ACD">
            <w:pPr>
              <w:rPr>
                <w:color w:val="0000FF"/>
                <w:u w:val="single"/>
                <w:lang w:val="en-US"/>
              </w:rPr>
            </w:pPr>
            <w:hyperlink r:id="rId39" w:history="1">
              <w:r w:rsidR="007009D9">
                <w:rPr>
                  <w:rStyle w:val="af1"/>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444ACD">
            <w:pPr>
              <w:rPr>
                <w:color w:val="0000FF"/>
                <w:u w:val="single"/>
                <w:lang w:val="en-US"/>
              </w:rPr>
            </w:pPr>
            <w:hyperlink r:id="rId40" w:history="1">
              <w:r w:rsidR="007009D9">
                <w:rPr>
                  <w:rStyle w:val="af1"/>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r>
              <w:rPr>
                <w:lang w:val="en-US"/>
              </w:rPr>
              <w:t>InterDigital,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444ACD">
            <w:pPr>
              <w:rPr>
                <w:color w:val="0000FF"/>
                <w:u w:val="single"/>
                <w:lang w:val="en-US"/>
              </w:rPr>
            </w:pPr>
            <w:hyperlink r:id="rId41" w:history="1">
              <w:r w:rsidR="007009D9">
                <w:rPr>
                  <w:rStyle w:val="af1"/>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444ACD">
            <w:pPr>
              <w:rPr>
                <w:color w:val="0000FF"/>
                <w:u w:val="single"/>
                <w:lang w:val="en-US"/>
              </w:rPr>
            </w:pPr>
            <w:hyperlink r:id="rId42" w:history="1">
              <w:r w:rsidR="007009D9">
                <w:rPr>
                  <w:rStyle w:val="af1"/>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444ACD">
            <w:pPr>
              <w:rPr>
                <w:color w:val="0000FF"/>
                <w:u w:val="single"/>
                <w:lang w:val="en-US"/>
              </w:rPr>
            </w:pPr>
            <w:hyperlink r:id="rId43" w:history="1">
              <w:r w:rsidR="007009D9">
                <w:rPr>
                  <w:rStyle w:val="af1"/>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444ACD">
            <w:pPr>
              <w:rPr>
                <w:color w:val="0000FF"/>
                <w:u w:val="single"/>
                <w:lang w:val="en-US"/>
              </w:rPr>
            </w:pPr>
            <w:hyperlink r:id="rId44" w:history="1">
              <w:r w:rsidR="007009D9">
                <w:rPr>
                  <w:rStyle w:val="af1"/>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444ACD">
            <w:pPr>
              <w:rPr>
                <w:lang w:val="en-US"/>
              </w:rPr>
            </w:pPr>
            <w:hyperlink r:id="rId45" w:history="1">
              <w:r w:rsidR="007009D9">
                <w:rPr>
                  <w:rStyle w:val="af1"/>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r>
              <w:rPr>
                <w:lang w:val="en-US"/>
              </w:rPr>
              <w:t xml:space="preserve">ASUSTeK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444ACD">
            <w:pPr>
              <w:rPr>
                <w:rStyle w:val="af1"/>
                <w:color w:val="0000FF"/>
                <w:lang w:val="en-US"/>
              </w:rPr>
            </w:pPr>
            <w:hyperlink r:id="rId46" w:history="1">
              <w:r w:rsidR="007009D9">
                <w:rPr>
                  <w:rStyle w:val="af1"/>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444ACD">
            <w:pPr>
              <w:rPr>
                <w:rStyle w:val="af1"/>
                <w:color w:val="0000FF"/>
                <w:lang w:val="en-US"/>
              </w:rPr>
            </w:pPr>
            <w:hyperlink r:id="rId47" w:history="1">
              <w:r w:rsidR="007009D9">
                <w:rPr>
                  <w:rStyle w:val="af1"/>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444ACD">
            <w:pPr>
              <w:rPr>
                <w:lang w:val="en-US"/>
              </w:rPr>
            </w:pPr>
            <w:hyperlink r:id="rId48" w:history="1">
              <w:r w:rsidR="007009D9">
                <w:rPr>
                  <w:rStyle w:val="af1"/>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444ACD">
            <w:pPr>
              <w:rPr>
                <w:color w:val="0000FF"/>
                <w:u w:val="single"/>
                <w:lang w:val="en-US"/>
              </w:rPr>
            </w:pPr>
            <w:hyperlink r:id="rId49" w:history="1">
              <w:r w:rsidR="007009D9">
                <w:rPr>
                  <w:rStyle w:val="af1"/>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ZTE, Sanechips</w:t>
            </w:r>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444ACD">
            <w:pPr>
              <w:rPr>
                <w:color w:val="0000FF"/>
                <w:u w:val="single"/>
                <w:lang w:val="en-US"/>
              </w:rPr>
            </w:pPr>
            <w:hyperlink r:id="rId50" w:history="1">
              <w:r w:rsidR="007009D9">
                <w:rPr>
                  <w:rStyle w:val="af1"/>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444ACD">
            <w:pPr>
              <w:rPr>
                <w:lang w:val="en-US"/>
              </w:rPr>
            </w:pPr>
            <w:hyperlink r:id="rId51" w:history="1">
              <w:r w:rsidR="007009D9">
                <w:rPr>
                  <w:rStyle w:val="af1"/>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444ACD">
            <w:pPr>
              <w:rPr>
                <w:lang w:val="en-US"/>
              </w:rPr>
            </w:pPr>
            <w:hyperlink r:id="rId52" w:history="1">
              <w:r w:rsidR="007009D9">
                <w:rPr>
                  <w:rStyle w:val="af1"/>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444ACD">
            <w:pPr>
              <w:rPr>
                <w:lang w:val="en-US"/>
              </w:rPr>
            </w:pPr>
            <w:hyperlink r:id="rId53" w:history="1">
              <w:r w:rsidR="007009D9">
                <w:rPr>
                  <w:rStyle w:val="af1"/>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444ACD">
            <w:pPr>
              <w:rPr>
                <w:lang w:val="en-US"/>
              </w:rPr>
            </w:pPr>
            <w:hyperlink r:id="rId54" w:history="1">
              <w:r w:rsidR="007009D9">
                <w:rPr>
                  <w:rStyle w:val="af1"/>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Huawei, HiSilicon</w:t>
            </w:r>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444ACD">
            <w:pPr>
              <w:rPr>
                <w:lang w:val="en-US"/>
              </w:rPr>
            </w:pPr>
            <w:hyperlink r:id="rId55" w:history="1">
              <w:r w:rsidR="007009D9">
                <w:rPr>
                  <w:rStyle w:val="af1"/>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444ACD">
            <w:pPr>
              <w:rPr>
                <w:lang w:val="en-US"/>
              </w:rPr>
            </w:pPr>
            <w:hyperlink r:id="rId56" w:history="1">
              <w:r w:rsidR="007009D9">
                <w:rPr>
                  <w:rStyle w:val="af1"/>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444ACD">
            <w:pPr>
              <w:rPr>
                <w:color w:val="0000FF"/>
                <w:u w:val="single"/>
                <w:lang w:val="en-US"/>
              </w:rPr>
            </w:pPr>
            <w:hyperlink r:id="rId57" w:history="1">
              <w:r w:rsidR="007009D9">
                <w:rPr>
                  <w:rStyle w:val="af1"/>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444ACD">
            <w:pPr>
              <w:rPr>
                <w:color w:val="0000FF"/>
                <w:u w:val="single"/>
                <w:lang w:val="en-US"/>
              </w:rPr>
            </w:pPr>
            <w:hyperlink r:id="rId58" w:history="1">
              <w:r w:rsidR="007009D9">
                <w:rPr>
                  <w:rStyle w:val="af1"/>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444ACD">
            <w:hyperlink r:id="rId59" w:history="1">
              <w:r w:rsidR="007009D9">
                <w:rPr>
                  <w:rStyle w:val="af1"/>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444ACD" w:rsidP="00E10051">
            <w:hyperlink r:id="rId60" w:history="1">
              <w:r w:rsidR="00E10051">
                <w:rPr>
                  <w:rStyle w:val="af1"/>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26DC9" w14:textId="77777777" w:rsidR="00444ACD" w:rsidRDefault="00444ACD" w:rsidP="00FE4A86">
      <w:pPr>
        <w:spacing w:after="0" w:line="240" w:lineRule="auto"/>
      </w:pPr>
      <w:r>
        <w:separator/>
      </w:r>
    </w:p>
  </w:endnote>
  <w:endnote w:type="continuationSeparator" w:id="0">
    <w:p w14:paraId="208BF623" w14:textId="77777777" w:rsidR="00444ACD" w:rsidRDefault="00444ACD"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8BC59" w14:textId="77777777" w:rsidR="00444ACD" w:rsidRDefault="00444ACD" w:rsidP="00FE4A86">
      <w:pPr>
        <w:spacing w:after="0" w:line="240" w:lineRule="auto"/>
      </w:pPr>
      <w:r>
        <w:separator/>
      </w:r>
    </w:p>
  </w:footnote>
  <w:footnote w:type="continuationSeparator" w:id="0">
    <w:p w14:paraId="775273A4" w14:textId="77777777" w:rsidR="00444ACD" w:rsidRDefault="00444ACD" w:rsidP="00FE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바탕"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바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바탕"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rsid w:val="00FD6FDA"/>
    <w:pPr>
      <w:numPr>
        <w:ilvl w:val="1"/>
      </w:numPr>
      <w:spacing w:before="180"/>
      <w:outlineLvl w:val="1"/>
    </w:pPr>
    <w:rPr>
      <w:sz w:val="32"/>
    </w:rPr>
  </w:style>
  <w:style w:type="paragraph" w:styleId="30">
    <w:name w:val="heading 3"/>
    <w:basedOn w:val="2"/>
    <w:next w:val="a0"/>
    <w:link w:val="3Char"/>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rsid w:val="00FD6FDA"/>
    <w:pPr>
      <w:ind w:left="2268" w:hanging="2268"/>
    </w:pPr>
  </w:style>
  <w:style w:type="paragraph" w:styleId="60">
    <w:name w:val="toc 6"/>
    <w:basedOn w:val="50"/>
    <w:next w:val="a0"/>
    <w:semiHidden/>
    <w:qFormat/>
    <w:rsid w:val="00FD6FDA"/>
    <w:pPr>
      <w:ind w:left="1985" w:hanging="1985"/>
    </w:pPr>
  </w:style>
  <w:style w:type="paragraph" w:styleId="50">
    <w:name w:val="toc 5"/>
    <w:basedOn w:val="40"/>
    <w:next w:val="a0"/>
    <w:semiHidden/>
    <w:qFormat/>
    <w:rsid w:val="00FD6FDA"/>
    <w:pPr>
      <w:ind w:left="1701" w:hanging="1701"/>
    </w:pPr>
  </w:style>
  <w:style w:type="paragraph" w:styleId="40">
    <w:name w:val="toc 4"/>
    <w:basedOn w:val="31"/>
    <w:next w:val="a0"/>
    <w:semiHidden/>
    <w:qFormat/>
    <w:rsid w:val="00FD6FDA"/>
    <w:pPr>
      <w:ind w:left="1418" w:hanging="1418"/>
    </w:pPr>
  </w:style>
  <w:style w:type="paragraph" w:styleId="31">
    <w:name w:val="toc 3"/>
    <w:basedOn w:val="20"/>
    <w:next w:val="a0"/>
    <w:uiPriority w:val="39"/>
    <w:qFormat/>
    <w:rsid w:val="00FD6FDA"/>
    <w:pPr>
      <w:ind w:left="1134" w:hanging="1134"/>
    </w:pPr>
  </w:style>
  <w:style w:type="paragraph" w:styleId="20">
    <w:name w:val="toc 2"/>
    <w:basedOn w:val="10"/>
    <w:next w:val="a0"/>
    <w:uiPriority w:val="39"/>
    <w:qFormat/>
    <w:rsid w:val="00FD6FDA"/>
    <w:pPr>
      <w:keepNext w:val="0"/>
      <w:spacing w:before="0"/>
      <w:ind w:left="851" w:hanging="851"/>
    </w:pPr>
    <w:rPr>
      <w:sz w:val="20"/>
    </w:rPr>
  </w:style>
  <w:style w:type="paragraph" w:styleId="10">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5">
    <w:name w:val="Document Map"/>
    <w:basedOn w:val="a0"/>
    <w:link w:val="Char0"/>
    <w:semiHidden/>
    <w:unhideWhenUsed/>
    <w:qFormat/>
    <w:rsid w:val="00FD6FDA"/>
    <w:rPr>
      <w:rFonts w:ascii="SimSun" w:eastAsia="SimSun"/>
      <w:sz w:val="18"/>
      <w:szCs w:val="18"/>
    </w:rPr>
  </w:style>
  <w:style w:type="paragraph" w:styleId="a6">
    <w:name w:val="annotation text"/>
    <w:basedOn w:val="a0"/>
    <w:link w:val="Char1"/>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2"/>
    <w:unhideWhenUsed/>
    <w:qFormat/>
    <w:rsid w:val="00FD6FDA"/>
    <w:pPr>
      <w:overflowPunct w:val="0"/>
      <w:spacing w:after="120"/>
      <w:jc w:val="both"/>
    </w:pPr>
    <w:rPr>
      <w:rFonts w:ascii="Arial" w:hAnsi="Arial"/>
      <w:lang w:val="en-US" w:eastAsia="zh-CN"/>
    </w:rPr>
  </w:style>
  <w:style w:type="paragraph" w:styleId="80">
    <w:name w:val="toc 8"/>
    <w:basedOn w:val="10"/>
    <w:next w:val="a0"/>
    <w:uiPriority w:val="39"/>
    <w:qFormat/>
    <w:rsid w:val="00FD6FDA"/>
    <w:pPr>
      <w:spacing w:before="180"/>
      <w:ind w:left="2693" w:hanging="2693"/>
    </w:pPr>
    <w:rPr>
      <w:b/>
    </w:rPr>
  </w:style>
  <w:style w:type="paragraph" w:styleId="a8">
    <w:name w:val="Balloon Text"/>
    <w:basedOn w:val="a0"/>
    <w:qFormat/>
    <w:rsid w:val="00FD6FDA"/>
    <w:pPr>
      <w:spacing w:after="0"/>
    </w:pPr>
    <w:rPr>
      <w:rFonts w:ascii="Segoe UI" w:hAnsi="Segoe UI" w:cs="Segoe UI"/>
      <w:sz w:val="18"/>
      <w:szCs w:val="18"/>
    </w:rPr>
  </w:style>
  <w:style w:type="paragraph" w:styleId="a9">
    <w:name w:val="footer"/>
    <w:basedOn w:val="aa"/>
    <w:qFormat/>
    <w:rsid w:val="00FD6FDA"/>
    <w:pPr>
      <w:jc w:val="center"/>
    </w:pPr>
    <w:rPr>
      <w:i/>
    </w:rPr>
  </w:style>
  <w:style w:type="paragraph" w:styleId="aa">
    <w:name w:val="header"/>
    <w:basedOn w:val="a0"/>
    <w:link w:val="Char3"/>
    <w:qFormat/>
    <w:rsid w:val="00FD6FDA"/>
    <w:pPr>
      <w:widowControl w:val="0"/>
      <w:overflowPunct w:val="0"/>
      <w:textAlignment w:val="baseline"/>
    </w:pPr>
    <w:rPr>
      <w:rFonts w:ascii="Arial" w:hAnsi="Arial"/>
      <w:b/>
      <w:sz w:val="18"/>
      <w:lang w:eastAsia="ja-JP"/>
    </w:rPr>
  </w:style>
  <w:style w:type="paragraph" w:styleId="ab">
    <w:name w:val="List"/>
    <w:basedOn w:val="a7"/>
    <w:qFormat/>
    <w:rsid w:val="00FD6FDA"/>
    <w:rPr>
      <w:rFonts w:cs="Lohit Devanagari"/>
    </w:rPr>
  </w:style>
  <w:style w:type="paragraph" w:styleId="ac">
    <w:name w:val="footnote text"/>
    <w:basedOn w:val="a0"/>
    <w:link w:val="Char4"/>
    <w:uiPriority w:val="99"/>
    <w:unhideWhenUsed/>
    <w:qFormat/>
    <w:rsid w:val="00FD6FDA"/>
    <w:pPr>
      <w:spacing w:after="0"/>
    </w:pPr>
    <w:rPr>
      <w:rFonts w:eastAsiaTheme="minorHAnsi"/>
      <w:lang w:val="en-US"/>
    </w:rPr>
  </w:style>
  <w:style w:type="paragraph" w:styleId="90">
    <w:name w:val="toc 9"/>
    <w:basedOn w:val="80"/>
    <w:next w:val="a0"/>
    <w:uiPriority w:val="39"/>
    <w:qFormat/>
    <w:rsid w:val="00FD6FDA"/>
    <w:pPr>
      <w:ind w:left="1418" w:hanging="1418"/>
    </w:pPr>
  </w:style>
  <w:style w:type="paragraph" w:styleId="ad">
    <w:name w:val="Normal (Web)"/>
    <w:basedOn w:val="a0"/>
    <w:uiPriority w:val="99"/>
    <w:unhideWhenUsed/>
    <w:qFormat/>
    <w:rsid w:val="00FD6FDA"/>
    <w:pPr>
      <w:spacing w:beforeAutospacing="1" w:afterAutospacing="1"/>
    </w:pPr>
    <w:rPr>
      <w:sz w:val="24"/>
      <w:szCs w:val="24"/>
      <w:lang w:eastAsia="en-GB"/>
    </w:rPr>
  </w:style>
  <w:style w:type="paragraph" w:styleId="ae">
    <w:name w:val="annotation subject"/>
    <w:basedOn w:val="a6"/>
    <w:next w:val="a6"/>
    <w:link w:val="Char5"/>
    <w:qFormat/>
    <w:rsid w:val="00FD6FDA"/>
    <w:rPr>
      <w:b/>
      <w:bCs/>
    </w:rPr>
  </w:style>
  <w:style w:type="table" w:styleId="af">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sid w:val="00FD6FDA"/>
    <w:rPr>
      <w:color w:val="954F72"/>
      <w:u w:val="single"/>
    </w:rPr>
  </w:style>
  <w:style w:type="character" w:styleId="af1">
    <w:name w:val="Hyperlink"/>
    <w:basedOn w:val="a1"/>
    <w:uiPriority w:val="99"/>
    <w:unhideWhenUsed/>
    <w:qFormat/>
    <w:rsid w:val="00FD6FDA"/>
    <w:rPr>
      <w:color w:val="0563C1" w:themeColor="hyperlink"/>
      <w:u w:val="single"/>
    </w:rPr>
  </w:style>
  <w:style w:type="character" w:styleId="af2">
    <w:name w:val="annotation reference"/>
    <w:uiPriority w:val="99"/>
    <w:qFormat/>
    <w:rsid w:val="00FD6FDA"/>
    <w:rPr>
      <w:sz w:val="16"/>
      <w:szCs w:val="16"/>
    </w:rPr>
  </w:style>
  <w:style w:type="character" w:styleId="af3">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Char3">
    <w:name w:val="머리글 Char"/>
    <w:link w:val="aa"/>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Char">
    <w:name w:val="제목 8 Char"/>
    <w:link w:val="8"/>
    <w:qFormat/>
    <w:rsid w:val="00FD6FDA"/>
    <w:rPr>
      <w:rFonts w:ascii="Arial" w:hAnsi="Arial"/>
      <w:sz w:val="36"/>
      <w:lang w:val="en-GB" w:eastAsia="en-US"/>
    </w:rPr>
  </w:style>
  <w:style w:type="character" w:customStyle="1" w:styleId="3Char">
    <w:name w:val="제목 3 Char"/>
    <w:link w:val="30"/>
    <w:qFormat/>
    <w:rsid w:val="00FD6FDA"/>
    <w:rPr>
      <w:rFonts w:ascii="Arial" w:hAnsi="Arial"/>
      <w:sz w:val="28"/>
      <w:lang w:val="en-GB" w:eastAsia="en-US"/>
    </w:rPr>
  </w:style>
  <w:style w:type="character" w:customStyle="1" w:styleId="Char6">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4"/>
    <w:uiPriority w:val="34"/>
    <w:qFormat/>
    <w:locked/>
    <w:rsid w:val="00FD6FDA"/>
    <w:rPr>
      <w:rFonts w:ascii="Times" w:eastAsia="SimSun" w:hAnsi="Times" w:cs="Times"/>
      <w:sz w:val="22"/>
      <w:szCs w:val="24"/>
      <w:lang w:eastAsia="ja-JP"/>
    </w:rPr>
  </w:style>
  <w:style w:type="paragraph" w:styleId="af4">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0"/>
    <w:link w:val="Char6"/>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har1">
    <w:name w:val="메모 텍스트 Char"/>
    <w:link w:val="a6"/>
    <w:uiPriority w:val="99"/>
    <w:qFormat/>
    <w:rsid w:val="00FD6FDA"/>
    <w:rPr>
      <w:lang w:val="en-GB" w:eastAsia="en-US"/>
    </w:rPr>
  </w:style>
  <w:style w:type="character" w:customStyle="1" w:styleId="Char5">
    <w:name w:val="메모 주제 Char"/>
    <w:link w:val="ae"/>
    <w:qFormat/>
    <w:rsid w:val="00FD6FDA"/>
    <w:rPr>
      <w:b/>
      <w:bCs/>
      <w:lang w:val="en-GB" w:eastAsia="en-US"/>
    </w:rPr>
  </w:style>
  <w:style w:type="character" w:customStyle="1" w:styleId="Char2">
    <w:name w:val="본문 Char"/>
    <w:link w:val="a7"/>
    <w:qFormat/>
    <w:rsid w:val="00FD6FDA"/>
    <w:rPr>
      <w:rFonts w:ascii="Arial" w:hAnsi="Arial"/>
      <w:b/>
      <w:sz w:val="18"/>
      <w:lang w:val="en-GB" w:eastAsia="ja-JP"/>
    </w:rPr>
  </w:style>
  <w:style w:type="character" w:customStyle="1" w:styleId="Char">
    <w:name w:val="캡션 Char"/>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7">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0">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맑은 고딕" w:cs="Times New Roman"/>
    </w:rPr>
  </w:style>
  <w:style w:type="character" w:customStyle="1" w:styleId="ListLabel27">
    <w:name w:val="ListLabel 27"/>
    <w:qFormat/>
    <w:rsid w:val="00FD6FDA"/>
    <w:rPr>
      <w:rFonts w:eastAsia="맑은 고딕" w:cs="Times New Roman"/>
    </w:rPr>
  </w:style>
  <w:style w:type="character" w:customStyle="1" w:styleId="ListLabel28">
    <w:name w:val="ListLabel 28"/>
    <w:qFormat/>
    <w:rsid w:val="00FD6FDA"/>
    <w:rPr>
      <w:rFonts w:eastAsia="맑은 고딕"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바탕"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7"/>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각주 텍스트 Char"/>
    <w:basedOn w:val="a1"/>
    <w:link w:val="ac"/>
    <w:uiPriority w:val="99"/>
    <w:qFormat/>
    <w:rsid w:val="00FD6FDA"/>
    <w:rPr>
      <w:rFonts w:eastAsiaTheme="minorHAnsi"/>
      <w:lang w:val="en-US" w:eastAsia="en-US"/>
    </w:rPr>
  </w:style>
  <w:style w:type="character" w:customStyle="1" w:styleId="12">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5">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Char">
    <w:name w:val="제목 2 Char"/>
    <w:link w:val="2"/>
    <w:qFormat/>
    <w:rsid w:val="00FD6FDA"/>
    <w:rPr>
      <w:rFonts w:ascii="Arial" w:hAnsi="Arial"/>
      <w:sz w:val="32"/>
      <w:lang w:val="en-GB" w:eastAsia="en-US"/>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7"/>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1"/>
    <w:link w:val="a5"/>
    <w:semiHidden/>
    <w:qFormat/>
    <w:rsid w:val="00FD6FDA"/>
    <w:rPr>
      <w:rFonts w:ascii="SimSun" w:eastAsia="SimSun"/>
      <w:sz w:val="18"/>
      <w:szCs w:val="18"/>
      <w:lang w:val="en-GB" w:eastAsia="en-US"/>
    </w:rPr>
  </w:style>
  <w:style w:type="character" w:customStyle="1" w:styleId="13">
    <w:name w:val="未处理的提及1"/>
    <w:basedOn w:val="a1"/>
    <w:uiPriority w:val="99"/>
    <w:semiHidden/>
    <w:unhideWhenUsed/>
    <w:qFormat/>
    <w:rsid w:val="00FD6FDA"/>
    <w:rPr>
      <w:color w:val="605E5C"/>
      <w:shd w:val="clear" w:color="auto" w:fill="E1DFDD"/>
    </w:rPr>
  </w:style>
  <w:style w:type="character" w:customStyle="1" w:styleId="21">
    <w:name w:val="未处理的提及2"/>
    <w:basedOn w:val="a1"/>
    <w:uiPriority w:val="99"/>
    <w:semiHidden/>
    <w:unhideWhenUsed/>
    <w:qFormat/>
    <w:rsid w:val="00FD6FDA"/>
    <w:rPr>
      <w:color w:val="605E5C"/>
      <w:shd w:val="clear" w:color="auto" w:fill="E1DFDD"/>
    </w:rPr>
  </w:style>
  <w:style w:type="character" w:customStyle="1" w:styleId="32">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A87C39F-F30B-4CEE-85B1-E5A3F755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20962</Words>
  <Characters>119485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Jay KIM (LG Electronics)</cp:lastModifiedBy>
  <cp:revision>21</cp:revision>
  <dcterms:created xsi:type="dcterms:W3CDTF">2021-08-18T12:51:00Z</dcterms:created>
  <dcterms:modified xsi:type="dcterms:W3CDTF">2021-08-18T16:20:00Z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