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0D98" w14:textId="77777777" w:rsidR="005568CD" w:rsidRDefault="006C35FC">
      <w:pPr>
        <w:pStyle w:val="af1"/>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bookmarkStart w:id="2" w:name="_GoBack"/>
      <w:bookmarkEnd w:id="2"/>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f1"/>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77777777" w:rsidR="005568CD" w:rsidRDefault="006C35FC">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3" w:name="_Ref481671177"/>
    </w:p>
    <w:p w14:paraId="258C5C6F" w14:textId="77777777" w:rsidR="005568CD" w:rsidRDefault="005568CD">
      <w:pPr>
        <w:pStyle w:val="ab"/>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b"/>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f1"/>
        <w:numPr>
          <w:ilvl w:val="0"/>
          <w:numId w:val="6"/>
        </w:numPr>
        <w:shd w:val="clear" w:color="auto" w:fill="FFFFFF"/>
        <w:spacing w:after="0"/>
        <w:rPr>
          <w:color w:val="000000"/>
          <w:lang w:eastAsia="zh-CN"/>
        </w:rPr>
      </w:pPr>
      <w:bookmarkStart w:id="4" w:name="_Hlk71217776"/>
      <w:r>
        <w:rPr>
          <w:color w:val="000000"/>
          <w:lang w:eastAsia="zh-CN"/>
        </w:rPr>
        <w:t>Issue 2: NR BWP switching in UL and DL are not jointly triggered for FDD. However, in NTN FRF&gt;1 FDD scenario, beam switching may result in a BWP switching in both DL and UL.</w:t>
      </w:r>
      <w:bookmarkEnd w:id="4"/>
    </w:p>
    <w:p w14:paraId="116BCCF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f1"/>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f1"/>
        <w:numPr>
          <w:ilvl w:val="0"/>
          <w:numId w:val="7"/>
        </w:numPr>
        <w:rPr>
          <w:lang w:eastAsia="zh-CN"/>
        </w:rPr>
      </w:pPr>
      <w:r>
        <w:rPr>
          <w:lang w:eastAsia="zh-CN"/>
        </w:rPr>
        <w:t>extending the number of supported BWPs per cell</w:t>
      </w:r>
    </w:p>
    <w:p w14:paraId="47871DB9" w14:textId="77777777" w:rsidR="005568CD" w:rsidRDefault="006C35FC">
      <w:pPr>
        <w:pStyle w:val="aff1"/>
        <w:numPr>
          <w:ilvl w:val="0"/>
          <w:numId w:val="7"/>
        </w:numPr>
        <w:rPr>
          <w:lang w:eastAsia="zh-CN"/>
        </w:rPr>
      </w:pPr>
      <w:r>
        <w:rPr>
          <w:lang w:eastAsia="zh-CN"/>
        </w:rPr>
        <w:t>cell-specific BWP common configuration</w:t>
      </w:r>
    </w:p>
    <w:p w14:paraId="258C0B7D" w14:textId="77777777" w:rsidR="005568CD" w:rsidRDefault="006C35FC">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ab"/>
      </w:pPr>
    </w:p>
    <w:p w14:paraId="5CD5EB06" w14:textId="77777777" w:rsidR="005568CD" w:rsidRDefault="006C35FC">
      <w:pPr>
        <w:pStyle w:val="ab"/>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gramStart"/>
      <w:r>
        <w:rPr>
          <w:rFonts w:eastAsia="宋体"/>
          <w:color w:val="000000"/>
          <w:sz w:val="21"/>
          <w:szCs w:val="21"/>
          <w:shd w:val="clear" w:color="auto" w:fill="FFFF00"/>
          <w:lang w:val="en-US" w:eastAsia="zh-CN"/>
        </w:rPr>
        <w:t>gNB</w:t>
      </w:r>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w:t>
      </w:r>
      <w:proofErr w:type="gramEnd"/>
      <w:r>
        <w:rPr>
          <w:rFonts w:eastAsia="宋体"/>
          <w:strike/>
          <w:color w:val="FF0000"/>
          <w:sz w:val="21"/>
          <w:szCs w:val="21"/>
          <w:shd w:val="clear" w:color="auto" w:fill="FFFF00"/>
          <w:lang w:val="en-US" w:eastAsia="zh-CN"/>
        </w:rPr>
        <w:t xml:space="preserve">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on gNB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b"/>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b"/>
      </w:pPr>
    </w:p>
    <w:p w14:paraId="7234D39A" w14:textId="77777777" w:rsidR="005568CD" w:rsidRDefault="006C35FC">
      <w:pPr>
        <w:pStyle w:val="ab"/>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b"/>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b"/>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b"/>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 xml:space="preserve">Using DCI to </w:t>
            </w:r>
            <w:proofErr w:type="spellStart"/>
            <w:r>
              <w:rPr>
                <w:rFonts w:eastAsia="Malgun Gothic"/>
                <w:lang w:eastAsia="ko-KR"/>
              </w:rPr>
              <w:t>swich</w:t>
            </w:r>
            <w:proofErr w:type="spellEnd"/>
            <w:r>
              <w:rPr>
                <w:rFonts w:eastAsia="Malgun Gothic"/>
                <w:lang w:eastAsia="ko-KR"/>
              </w:rPr>
              <w:t xml:space="preserve">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 xml:space="preserve">In our view, existing DCI based solution is able to meet the needs for beams switching and the prediction related behaviour can be done at gNB side as </w:t>
            </w:r>
            <w:proofErr w:type="spellStart"/>
            <w:r>
              <w:rPr>
                <w:rFonts w:eastAsia="宋体"/>
                <w:lang w:eastAsia="zh-CN"/>
              </w:rPr>
              <w:t>implemeantion</w:t>
            </w:r>
            <w:proofErr w:type="spellEnd"/>
            <w:r>
              <w:rPr>
                <w:rFonts w:eastAsia="宋体"/>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A6A3299" w14:textId="549C86EE" w:rsidR="0028501C" w:rsidRDefault="0028501C" w:rsidP="0028501C">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r>
              <w:rPr>
                <w:rFonts w:eastAsia="宋体" w:hint="eastAsia"/>
                <w:lang w:eastAsia="zh-CN"/>
              </w:rPr>
              <w:t>g</w:t>
            </w:r>
            <w:r>
              <w:rPr>
                <w:rFonts w:eastAsia="宋体"/>
                <w:lang w:eastAsia="zh-CN"/>
              </w:rPr>
              <w:t xml:space="preserve">NB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r w:rsidRPr="00D47CB6">
              <w:rPr>
                <w:rFonts w:eastAsia="宋体"/>
                <w:lang w:eastAsia="zh-CN"/>
              </w:rPr>
              <w:t xml:space="preserve">gNB </w:t>
            </w:r>
            <w:r>
              <w:rPr>
                <w:rFonts w:eastAsia="宋体"/>
                <w:lang w:eastAsia="zh-CN"/>
              </w:rPr>
              <w:t xml:space="preserve">could </w:t>
            </w:r>
            <w:r w:rsidRPr="00D47CB6">
              <w:rPr>
                <w:rFonts w:eastAsia="宋体"/>
                <w:lang w:eastAsia="zh-CN"/>
              </w:rPr>
              <w:t>configure a sequence of beams for the UE to perform beam switch</w:t>
            </w:r>
            <w:r>
              <w:rPr>
                <w:rFonts w:eastAsia="宋体"/>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宋体"/>
                <w:lang w:eastAsia="zh-CN"/>
              </w:rPr>
            </w:pPr>
            <w:r>
              <w:rPr>
                <w:rFonts w:eastAsia="Malgun Gothic"/>
                <w:lang w:eastAsia="ko-KR"/>
              </w:rPr>
              <w:t>Xiaomi</w:t>
            </w:r>
          </w:p>
        </w:tc>
        <w:tc>
          <w:tcPr>
            <w:tcW w:w="7651" w:type="dxa"/>
          </w:tcPr>
          <w:p w14:paraId="328E0DCC" w14:textId="77777777" w:rsidR="005F7F9D" w:rsidRDefault="005F7F9D" w:rsidP="005F7F9D">
            <w:pPr>
              <w:rPr>
                <w:rFonts w:eastAsia="宋体"/>
                <w:lang w:eastAsia="zh-CN"/>
              </w:rPr>
            </w:pPr>
            <w:r>
              <w:rPr>
                <w:rFonts w:eastAsia="宋体" w:hint="eastAsia"/>
                <w:lang w:eastAsia="zh-CN"/>
              </w:rPr>
              <w:t>S</w:t>
            </w:r>
            <w:r>
              <w:rPr>
                <w:rFonts w:eastAsia="宋体"/>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宋体"/>
                <w:lang w:eastAsia="zh-CN"/>
              </w:rPr>
              <w:t>.</w:t>
            </w:r>
          </w:p>
          <w:p w14:paraId="0EB4222E" w14:textId="77777777" w:rsidR="005F7F9D" w:rsidRDefault="005F7F9D" w:rsidP="005F7F9D">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F8FF4BC" w14:textId="77777777" w:rsidR="005F7F9D" w:rsidRDefault="005F7F9D" w:rsidP="005F7F9D">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gNB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A674645" w14:textId="40ACA8B6" w:rsidR="005F7F9D" w:rsidRDefault="005F7F9D" w:rsidP="005F7F9D">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宋体"/>
                <w:lang w:eastAsia="zh-CN"/>
              </w:rPr>
            </w:pPr>
            <w:r>
              <w:rPr>
                <w:rFonts w:eastAsia="宋体"/>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宋体"/>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宋体"/>
                <w:lang w:eastAsia="zh-CN"/>
              </w:rPr>
            </w:pPr>
            <w:r>
              <w:rPr>
                <w:rFonts w:eastAsia="宋体"/>
                <w:lang w:eastAsia="zh-CN"/>
              </w:rPr>
              <w:t>We are supportive of this direction.</w:t>
            </w:r>
            <w:r w:rsidRPr="003D73F3">
              <w:rPr>
                <w:rFonts w:eastAsia="宋体"/>
                <w:lang w:eastAsia="zh-CN"/>
              </w:rPr>
              <w:t xml:space="preserve"> </w:t>
            </w:r>
            <w:r>
              <w:rPr>
                <w:rFonts w:eastAsia="宋体"/>
                <w:lang w:eastAsia="zh-CN"/>
              </w:rPr>
              <w:t xml:space="preserve">Beam/BWP switching can be based on maximum </w:t>
            </w:r>
            <w:proofErr w:type="spellStart"/>
            <w:r>
              <w:rPr>
                <w:rFonts w:eastAsia="宋体"/>
                <w:lang w:eastAsia="zh-CN"/>
              </w:rPr>
              <w:t>sevice</w:t>
            </w:r>
            <w:proofErr w:type="spellEnd"/>
            <w:r>
              <w:rPr>
                <w:rFonts w:eastAsia="宋体"/>
                <w:lang w:eastAsia="zh-CN"/>
              </w:rPr>
              <w:t xml:space="preserve"> time to reduce the complexity at the UE side. It is undesirable for a UE to select a cell with good RSRP but with very short </w:t>
            </w:r>
            <w:proofErr w:type="spellStart"/>
            <w:r>
              <w:rPr>
                <w:rFonts w:eastAsia="宋体"/>
                <w:lang w:eastAsia="zh-CN"/>
              </w:rPr>
              <w:t>sevice</w:t>
            </w:r>
            <w:proofErr w:type="spellEnd"/>
            <w:r>
              <w:rPr>
                <w:rFonts w:eastAsia="宋体"/>
                <w:lang w:eastAsia="zh-CN"/>
              </w:rPr>
              <w:t xml:space="preserve"> duration. So, it is </w:t>
            </w:r>
            <w:proofErr w:type="spellStart"/>
            <w:r>
              <w:rPr>
                <w:rFonts w:eastAsia="宋体"/>
                <w:lang w:eastAsia="zh-CN"/>
              </w:rPr>
              <w:t>benefitial</w:t>
            </w:r>
            <w:proofErr w:type="spellEnd"/>
            <w:r>
              <w:rPr>
                <w:rFonts w:eastAsia="宋体"/>
                <w:lang w:eastAsia="zh-CN"/>
              </w:rPr>
              <w:t xml:space="preserve"> that gNB</w:t>
            </w:r>
            <w:r w:rsidRPr="003D73F3">
              <w:rPr>
                <w:rFonts w:eastAsia="宋体"/>
                <w:lang w:eastAsia="zh-CN"/>
              </w:rPr>
              <w:t xml:space="preserve"> </w:t>
            </w:r>
            <w:r>
              <w:rPr>
                <w:rFonts w:eastAsia="宋体"/>
                <w:lang w:eastAsia="zh-CN"/>
              </w:rPr>
              <w:t xml:space="preserve">can </w:t>
            </w:r>
            <w:r w:rsidRPr="003D73F3">
              <w:rPr>
                <w:rFonts w:eastAsia="宋体"/>
                <w:lang w:eastAsia="zh-CN"/>
              </w:rPr>
              <w:t xml:space="preserve">configure a </w:t>
            </w:r>
            <w:r w:rsidRPr="003D73F3">
              <w:rPr>
                <w:rFonts w:eastAsia="宋体"/>
                <w:lang w:eastAsia="zh-CN"/>
              </w:rPr>
              <w:lastRenderedPageBreak/>
              <w:t xml:space="preserve">sequence of beams </w:t>
            </w:r>
            <w:r>
              <w:rPr>
                <w:rFonts w:eastAsia="宋体"/>
                <w:lang w:eastAsia="zh-CN"/>
              </w:rPr>
              <w:t xml:space="preserve">and the corresponding timers </w:t>
            </w:r>
            <w:r w:rsidRPr="003D73F3">
              <w:rPr>
                <w:rFonts w:eastAsia="宋体"/>
                <w:lang w:eastAsia="zh-CN"/>
              </w:rPr>
              <w:t>for</w:t>
            </w:r>
            <w:r>
              <w:rPr>
                <w:rFonts w:eastAsia="宋体"/>
                <w:lang w:eastAsia="zh-CN"/>
              </w:rPr>
              <w:t xml:space="preserve"> the UE to perform beam switch </w:t>
            </w:r>
            <w:r w:rsidRPr="003D73F3">
              <w:rPr>
                <w:rFonts w:eastAsia="宋体"/>
                <w:lang w:eastAsia="zh-CN"/>
              </w:rPr>
              <w:t xml:space="preserve">based on </w:t>
            </w:r>
            <w:r>
              <w:rPr>
                <w:rFonts w:eastAsia="宋体"/>
                <w:lang w:eastAsia="zh-CN"/>
              </w:rPr>
              <w:t xml:space="preserve">satellite </w:t>
            </w:r>
            <w:r w:rsidRPr="003D73F3">
              <w:rPr>
                <w:rFonts w:eastAsia="宋体"/>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宋体"/>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宋体"/>
                <w:lang w:eastAsia="zh-CN"/>
              </w:rPr>
            </w:pPr>
            <w:r>
              <w:rPr>
                <w:rFonts w:eastAsia="宋体"/>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宋体"/>
                <w:lang w:eastAsia="zh-CN"/>
              </w:rPr>
            </w:pPr>
            <w:r>
              <w:rPr>
                <w:rFonts w:eastAsia="宋体" w:hint="eastAsia"/>
                <w:lang w:eastAsia="zh-CN"/>
              </w:rPr>
              <w:t>C</w:t>
            </w:r>
            <w:r>
              <w:rPr>
                <w:rFonts w:eastAsia="宋体"/>
                <w:lang w:eastAsia="zh-CN"/>
              </w:rPr>
              <w:t>MCC</w:t>
            </w:r>
          </w:p>
        </w:tc>
        <w:tc>
          <w:tcPr>
            <w:tcW w:w="7651" w:type="dxa"/>
          </w:tcPr>
          <w:p w14:paraId="0680EE07" w14:textId="5467555E" w:rsidR="006D3423" w:rsidRDefault="00A1569D" w:rsidP="00D550B8">
            <w:pPr>
              <w:rPr>
                <w:rFonts w:eastAsia="Malgun Gothic"/>
                <w:lang w:eastAsia="ko-KR"/>
              </w:rPr>
            </w:pPr>
            <w:r>
              <w:rPr>
                <w:rFonts w:eastAsia="宋体" w:hint="eastAsia"/>
                <w:lang w:eastAsia="zh-CN"/>
              </w:rPr>
              <w:t>I</w:t>
            </w:r>
            <w:r>
              <w:rPr>
                <w:rFonts w:eastAsia="宋体"/>
                <w:lang w:eastAsia="zh-CN"/>
              </w:rPr>
              <w:t xml:space="preserve">f UE’s location </w:t>
            </w:r>
            <w:r w:rsidR="00DD43E3">
              <w:rPr>
                <w:rFonts w:eastAsia="宋体"/>
                <w:lang w:eastAsia="zh-CN"/>
              </w:rPr>
              <w:t>is</w:t>
            </w:r>
            <w:r>
              <w:rPr>
                <w:rFonts w:eastAsia="宋体"/>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宋体"/>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宋体"/>
                <w:lang w:eastAsia="zh-CN"/>
              </w:rPr>
            </w:pPr>
            <w:r>
              <w:rPr>
                <w:rFonts w:eastAsia="宋体" w:hint="eastAsia"/>
                <w:lang w:eastAsia="zh-CN"/>
              </w:rPr>
              <w:t>H</w:t>
            </w:r>
            <w:r>
              <w:rPr>
                <w:rFonts w:eastAsia="宋体"/>
                <w:lang w:eastAsia="zh-CN"/>
              </w:rPr>
              <w:t xml:space="preserve">owever, </w:t>
            </w:r>
            <w:r w:rsidR="00D14194">
              <w:rPr>
                <w:rFonts w:eastAsia="宋体"/>
                <w:lang w:eastAsia="zh-CN"/>
              </w:rPr>
              <w:t xml:space="preserve">if </w:t>
            </w:r>
            <w:r w:rsidR="00DD43E3">
              <w:rPr>
                <w:rFonts w:eastAsia="宋体"/>
                <w:lang w:eastAsia="zh-CN"/>
              </w:rPr>
              <w:t>UE’s location is unknown to the gNB</w:t>
            </w:r>
            <w:r w:rsidR="005B3886">
              <w:rPr>
                <w:rFonts w:eastAsia="宋体"/>
                <w:lang w:eastAsia="zh-CN"/>
              </w:rPr>
              <w:t xml:space="preserve">, the </w:t>
            </w:r>
            <w:r w:rsidR="001737AD">
              <w:rPr>
                <w:rFonts w:eastAsia="宋体"/>
                <w:lang w:eastAsia="zh-CN"/>
              </w:rPr>
              <w:t xml:space="preserve">feasibility seems </w:t>
            </w:r>
            <w:proofErr w:type="spellStart"/>
            <w:r w:rsidR="001737AD">
              <w:rPr>
                <w:rFonts w:eastAsia="宋体"/>
                <w:lang w:eastAsia="zh-CN"/>
              </w:rPr>
              <w:t>challengable</w:t>
            </w:r>
            <w:proofErr w:type="spellEnd"/>
            <w:r w:rsidR="001737AD">
              <w:rPr>
                <w:rFonts w:eastAsia="宋体"/>
                <w:lang w:eastAsia="zh-CN"/>
              </w:rPr>
              <w:t>.</w:t>
            </w:r>
          </w:p>
          <w:p w14:paraId="45E49F8A" w14:textId="6F546BF2" w:rsidR="001E3B51" w:rsidRPr="0095055B" w:rsidRDefault="001E3B51" w:rsidP="00D550B8">
            <w:pPr>
              <w:rPr>
                <w:rFonts w:eastAsia="宋体"/>
                <w:lang w:eastAsia="zh-CN"/>
              </w:rPr>
            </w:pPr>
            <w:r>
              <w:rPr>
                <w:rFonts w:eastAsia="宋体"/>
                <w:lang w:eastAsia="zh-CN"/>
              </w:rPr>
              <w:t xml:space="preserve">Thus, more </w:t>
            </w:r>
            <w:r w:rsidR="00EA5E1F">
              <w:rPr>
                <w:rFonts w:eastAsia="宋体"/>
                <w:lang w:eastAsia="zh-CN"/>
              </w:rPr>
              <w:t xml:space="preserve">discussion </w:t>
            </w:r>
            <w:r w:rsidR="00F74DAD">
              <w:rPr>
                <w:rFonts w:eastAsia="宋体"/>
                <w:lang w:eastAsia="zh-CN"/>
              </w:rPr>
              <w:t>on the feasibility of this solution is needed.</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 xml:space="preserve">In short, beam </w:t>
            </w:r>
            <w:proofErr w:type="spellStart"/>
            <w:r>
              <w:rPr>
                <w:rFonts w:eastAsia="Malgun Gothic"/>
                <w:lang w:eastAsia="ko-KR"/>
              </w:rPr>
              <w:t>swich</w:t>
            </w:r>
            <w:proofErr w:type="spellEnd"/>
            <w:r>
              <w:rPr>
                <w:rFonts w:eastAsia="Malgun Gothic"/>
                <w:lang w:eastAsia="ko-KR"/>
              </w:rPr>
              <w:t xml:space="preserve">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bookmarkStart w:id="5" w:name="_Hlk80195141"/>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bookmarkEnd w:id="5"/>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gNB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C611774" w14:textId="77777777" w:rsidR="0028501C" w:rsidRPr="001C77E9" w:rsidRDefault="0028501C" w:rsidP="0028501C">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宋体"/>
                <w:lang w:eastAsia="zh-CN"/>
              </w:rPr>
            </w:pPr>
            <w:r>
              <w:rPr>
                <w:rFonts w:eastAsia="宋体"/>
                <w:lang w:eastAsia="zh-CN"/>
              </w:rPr>
              <w:lastRenderedPageBreak/>
              <w:t>QC</w:t>
            </w:r>
          </w:p>
        </w:tc>
        <w:tc>
          <w:tcPr>
            <w:tcW w:w="7651" w:type="dxa"/>
          </w:tcPr>
          <w:p w14:paraId="0BB87B9C" w14:textId="5803597E" w:rsidR="0005292A" w:rsidRDefault="00C13B2A" w:rsidP="0028501C">
            <w:pPr>
              <w:rPr>
                <w:rFonts w:eastAsia="宋体"/>
                <w:lang w:eastAsia="zh-CN"/>
              </w:rPr>
            </w:pPr>
            <w:r>
              <w:rPr>
                <w:rFonts w:eastAsia="宋体"/>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354D3CC5" w14:textId="77777777" w:rsidR="00884A0B" w:rsidRDefault="00884A0B" w:rsidP="00D550B8">
            <w:pPr>
              <w:jc w:val="both"/>
              <w:rPr>
                <w:rFonts w:eastAsia="宋体"/>
                <w:lang w:eastAsia="zh-CN"/>
              </w:rPr>
            </w:pPr>
            <w:r>
              <w:rPr>
                <w:rFonts w:eastAsia="宋体"/>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宋体"/>
                <w:lang w:eastAsia="zh-CN"/>
              </w:rPr>
              <w:t>swith</w:t>
            </w:r>
            <w:proofErr w:type="spellEnd"/>
            <w:r>
              <w:rPr>
                <w:rFonts w:eastAsia="宋体"/>
                <w:lang w:eastAsia="zh-CN"/>
              </w:rPr>
              <w:t xml:space="preserve">  with</w:t>
            </w:r>
            <w:proofErr w:type="gramEnd"/>
            <w:r>
              <w:rPr>
                <w:rFonts w:eastAsia="宋体"/>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宋体"/>
                <w:lang w:eastAsia="zh-CN"/>
              </w:rPr>
            </w:pPr>
            <w:proofErr w:type="spellStart"/>
            <w:r>
              <w:rPr>
                <w:rFonts w:eastAsia="宋体"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宋体"/>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宋体"/>
                <w:lang w:eastAsia="zh-CN"/>
              </w:rPr>
            </w:pPr>
            <w:r w:rsidRPr="0095055B">
              <w:rPr>
                <w:rFonts w:eastAsia="宋体" w:hint="eastAsia"/>
                <w:lang w:eastAsia="zh-CN"/>
              </w:rPr>
              <w:t>C</w:t>
            </w:r>
            <w:r w:rsidRPr="001302FF">
              <w:rPr>
                <w:rFonts w:eastAsia="宋体"/>
                <w:lang w:eastAsia="zh-CN"/>
              </w:rPr>
              <w:t>MCC</w:t>
            </w:r>
          </w:p>
        </w:tc>
        <w:tc>
          <w:tcPr>
            <w:tcW w:w="7651" w:type="dxa"/>
          </w:tcPr>
          <w:p w14:paraId="7834AAC9" w14:textId="1C5664E3" w:rsidR="001302FF" w:rsidRPr="00F710BE" w:rsidRDefault="001302FF" w:rsidP="00DD5E23">
            <w:pPr>
              <w:rPr>
                <w:rFonts w:eastAsia="宋体"/>
                <w:lang w:eastAsia="zh-CN"/>
              </w:rPr>
            </w:pPr>
            <w:r>
              <w:rPr>
                <w:rFonts w:eastAsia="宋体" w:hint="eastAsia"/>
                <w:lang w:eastAsia="zh-CN"/>
              </w:rPr>
              <w:t>A</w:t>
            </w:r>
            <w:r>
              <w:rPr>
                <w:rFonts w:eastAsia="宋体"/>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68C05F2" w14:textId="34751C9C" w:rsidR="0028501C" w:rsidRDefault="0028501C" w:rsidP="0028501C">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42FBD0BF" w14:textId="77777777" w:rsidR="00884A0B" w:rsidRPr="00EC568F" w:rsidRDefault="00884A0B" w:rsidP="00D550B8">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lang w:eastAsia="zh-CN"/>
              </w:rPr>
              <w:t xml:space="preserve"> is still kept. One simple way to disable the </w:t>
            </w:r>
            <w:proofErr w:type="spellStart"/>
            <w:r>
              <w:rPr>
                <w:rFonts w:eastAsia="宋体"/>
                <w:lang w:eastAsia="zh-CN"/>
              </w:rPr>
              <w:t>the</w:t>
            </w:r>
            <w:proofErr w:type="spellEnd"/>
            <w:r>
              <w:rPr>
                <w:rFonts w:eastAsia="宋体"/>
                <w:lang w:eastAsia="zh-CN"/>
              </w:rPr>
              <w:t xml:space="preserv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i/>
                <w:lang w:eastAsia="zh-CN"/>
              </w:rPr>
              <w:t xml:space="preserve"> </w:t>
            </w:r>
            <w:r>
              <w:rPr>
                <w:rFonts w:eastAsia="宋体"/>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宋体"/>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宋体"/>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nhancement on bwp-InactivityTimer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lastRenderedPageBreak/>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宋体"/>
                <w:lang w:eastAsia="zh-CN"/>
              </w:rPr>
            </w:pPr>
            <w:r>
              <w:rPr>
                <w:rFonts w:eastAsia="宋体" w:hint="eastAsia"/>
                <w:lang w:eastAsia="zh-CN"/>
              </w:rPr>
              <w:t>C</w:t>
            </w:r>
            <w:r>
              <w:rPr>
                <w:rFonts w:eastAsia="宋体"/>
                <w:lang w:eastAsia="zh-CN"/>
              </w:rPr>
              <w:t>MCC</w:t>
            </w:r>
          </w:p>
        </w:tc>
        <w:tc>
          <w:tcPr>
            <w:tcW w:w="7651" w:type="dxa"/>
          </w:tcPr>
          <w:p w14:paraId="68E6228C" w14:textId="77777777" w:rsidR="00526FA8" w:rsidRDefault="00526FA8" w:rsidP="00DD5E23">
            <w:pPr>
              <w:rPr>
                <w:rFonts w:eastAsia="Malgun Gothic"/>
                <w:lang w:eastAsia="ko-KR"/>
              </w:rPr>
            </w:pPr>
            <w:r>
              <w:rPr>
                <w:rFonts w:eastAsia="宋体" w:hint="eastAsia"/>
                <w:lang w:eastAsia="zh-CN"/>
              </w:rPr>
              <w:t>A</w:t>
            </w:r>
            <w:r>
              <w:rPr>
                <w:rFonts w:eastAsia="宋体"/>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宋体"/>
                <w:lang w:eastAsia="zh-CN"/>
              </w:rPr>
              <w:t xml:space="preserve">As agreed in RAN1 </w:t>
            </w:r>
            <w:r>
              <w:rPr>
                <w:rFonts w:eastAsia="宋体" w:hint="eastAsia"/>
                <w:lang w:eastAsia="zh-CN"/>
              </w:rPr>
              <w:t>#</w:t>
            </w:r>
            <w:r>
              <w:rPr>
                <w:rFonts w:eastAsia="宋体"/>
                <w:lang w:eastAsia="zh-CN"/>
              </w:rPr>
              <w:t>105</w:t>
            </w:r>
            <w:r>
              <w:rPr>
                <w:rFonts w:eastAsia="宋体" w:hint="eastAsia"/>
                <w:lang w:eastAsia="zh-CN"/>
              </w:rPr>
              <w:t>-e</w:t>
            </w:r>
            <w:r>
              <w:rPr>
                <w:rFonts w:eastAsia="宋体"/>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宋体"/>
                <w:lang w:eastAsia="zh-CN"/>
              </w:rPr>
            </w:pPr>
            <w:r>
              <w:rPr>
                <w:rFonts w:eastAsia="宋体"/>
                <w:lang w:eastAsia="zh-CN"/>
              </w:rPr>
              <w:t xml:space="preserve">For the above two </w:t>
            </w:r>
            <w:r w:rsidRPr="00070387">
              <w:rPr>
                <w:rFonts w:eastAsia="宋体"/>
                <w:lang w:eastAsia="zh-CN"/>
              </w:rPr>
              <w:t>layout</w:t>
            </w:r>
            <w:r>
              <w:rPr>
                <w:rFonts w:eastAsia="宋体"/>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f1"/>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D550B8">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D550B8">
            <w:pPr>
              <w:pStyle w:val="aff1"/>
              <w:rPr>
                <w:rFonts w:eastAsia="宋体"/>
                <w:lang w:eastAsia="zh-CN"/>
              </w:rPr>
            </w:pPr>
            <w:r>
              <w:rPr>
                <w:rFonts w:eastAsia="宋体"/>
                <w:lang w:eastAsia="zh-CN"/>
              </w:rPr>
              <w:lastRenderedPageBreak/>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宋体"/>
                <w:lang w:eastAsia="zh-CN"/>
              </w:rPr>
            </w:pPr>
            <w:r>
              <w:rPr>
                <w:rFonts w:eastAsia="宋体" w:hint="eastAsia"/>
                <w:lang w:eastAsia="zh-CN"/>
              </w:rPr>
              <w:lastRenderedPageBreak/>
              <w:t>v</w:t>
            </w:r>
            <w:r>
              <w:rPr>
                <w:rFonts w:eastAsia="宋体"/>
                <w:lang w:eastAsia="zh-CN"/>
              </w:rPr>
              <w:t>ivo</w:t>
            </w:r>
          </w:p>
        </w:tc>
        <w:tc>
          <w:tcPr>
            <w:tcW w:w="7651" w:type="dxa"/>
          </w:tcPr>
          <w:p w14:paraId="056057A1" w14:textId="621BB7DB" w:rsidR="0028501C" w:rsidRDefault="0028501C" w:rsidP="0028501C">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宋体"/>
                <w:lang w:eastAsia="zh-CN"/>
              </w:rPr>
            </w:pPr>
            <w:r>
              <w:rPr>
                <w:rFonts w:eastAsia="宋体"/>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宋体"/>
                <w:lang w:eastAsia="zh-CN"/>
              </w:rPr>
            </w:pPr>
            <w:r>
              <w:rPr>
                <w:rFonts w:eastAsia="宋体"/>
                <w:lang w:eastAsia="zh-CN"/>
              </w:rPr>
              <w:t>QC</w:t>
            </w:r>
          </w:p>
        </w:tc>
        <w:tc>
          <w:tcPr>
            <w:tcW w:w="7651" w:type="dxa"/>
          </w:tcPr>
          <w:p w14:paraId="56110CA8" w14:textId="6F61EF8B" w:rsidR="0005292A" w:rsidRDefault="003C539A" w:rsidP="0028501C">
            <w:pPr>
              <w:rPr>
                <w:rFonts w:eastAsia="宋体"/>
                <w:lang w:eastAsia="zh-CN"/>
              </w:rPr>
            </w:pPr>
            <w:r>
              <w:rPr>
                <w:rFonts w:eastAsia="宋体"/>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5E78295A" w14:textId="77777777" w:rsidR="00884A0B" w:rsidRDefault="00884A0B" w:rsidP="00D550B8">
            <w:pPr>
              <w:rPr>
                <w:rFonts w:eastAsia="宋体"/>
                <w:lang w:eastAsia="zh-CN"/>
              </w:rPr>
            </w:pPr>
            <w:r>
              <w:rPr>
                <w:rFonts w:eastAsia="宋体"/>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宋体"/>
                <w:lang w:eastAsia="zh-CN"/>
              </w:rPr>
            </w:pPr>
            <w:proofErr w:type="spellStart"/>
            <w:r>
              <w:rPr>
                <w:rFonts w:eastAsia="宋体"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宋体"/>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aff1"/>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aff1"/>
              <w:numPr>
                <w:ilvl w:val="0"/>
                <w:numId w:val="38"/>
              </w:numPr>
              <w:rPr>
                <w:rFonts w:eastAsia="Malgun Gothic"/>
                <w:lang w:eastAsia="ko-KR"/>
              </w:rPr>
            </w:pPr>
            <w:r w:rsidRPr="00DD5E23">
              <w:rPr>
                <w:rFonts w:eastAsia="Malgun Gothic"/>
                <w:lang w:eastAsia="ko-KR"/>
              </w:rPr>
              <w:t xml:space="preserve">the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宋体"/>
                <w:lang w:eastAsia="zh-CN"/>
              </w:rPr>
            </w:pPr>
            <w:r>
              <w:rPr>
                <w:rFonts w:eastAsia="宋体" w:hint="eastAsia"/>
                <w:lang w:eastAsia="zh-CN"/>
              </w:rPr>
              <w:t>C</w:t>
            </w:r>
            <w:r>
              <w:rPr>
                <w:rFonts w:eastAsia="宋体"/>
                <w:lang w:eastAsia="zh-CN"/>
              </w:rPr>
              <w:t>MCC</w:t>
            </w:r>
          </w:p>
        </w:tc>
        <w:tc>
          <w:tcPr>
            <w:tcW w:w="7651" w:type="dxa"/>
          </w:tcPr>
          <w:p w14:paraId="28127783" w14:textId="77777777" w:rsidR="00F504B6" w:rsidRDefault="00F504B6" w:rsidP="00F504B6">
            <w:pPr>
              <w:pStyle w:val="aff1"/>
              <w:numPr>
                <w:ilvl w:val="0"/>
                <w:numId w:val="40"/>
              </w:numPr>
              <w:rPr>
                <w:rFonts w:eastAsia="宋体"/>
                <w:lang w:eastAsia="zh-CN"/>
              </w:rPr>
            </w:pPr>
            <w:r>
              <w:rPr>
                <w:rFonts w:eastAsia="宋体"/>
                <w:lang w:eastAsia="zh-CN"/>
              </w:rPr>
              <w:t>It is not essential to increase the number of BWPs.</w:t>
            </w:r>
          </w:p>
          <w:p w14:paraId="5A712D2E" w14:textId="59AC8ED3" w:rsidR="00F504B6" w:rsidRPr="00F710BE" w:rsidRDefault="00F504B6" w:rsidP="00F710BE">
            <w:pPr>
              <w:pStyle w:val="aff1"/>
              <w:numPr>
                <w:ilvl w:val="0"/>
                <w:numId w:val="40"/>
              </w:numPr>
              <w:rPr>
                <w:rFonts w:eastAsia="宋体"/>
                <w:lang w:eastAsia="zh-CN"/>
              </w:rPr>
            </w:pPr>
            <w:r>
              <w:rPr>
                <w:rFonts w:eastAsia="宋体" w:hint="eastAsia"/>
                <w:lang w:eastAsia="zh-CN"/>
              </w:rPr>
              <w:t>I</w:t>
            </w:r>
            <w:r>
              <w:rPr>
                <w:rFonts w:eastAsia="宋体"/>
                <w:lang w:eastAsia="zh-CN"/>
              </w:rPr>
              <w:t xml:space="preserve">t can be further studied. In NTN scenarios, </w:t>
            </w:r>
            <w:r w:rsidR="00C068CA">
              <w:rPr>
                <w:rFonts w:eastAsia="宋体"/>
                <w:lang w:eastAsia="zh-CN"/>
              </w:rPr>
              <w:t xml:space="preserve">the channel condition may be bad. Thus, </w:t>
            </w:r>
            <w:r w:rsidR="00F22DBC">
              <w:rPr>
                <w:rFonts w:eastAsia="宋体"/>
                <w:lang w:eastAsia="zh-CN"/>
              </w:rPr>
              <w:t xml:space="preserve">reduce RRC signalling overhead may be </w:t>
            </w:r>
            <w:r w:rsidR="005A19A5">
              <w:rPr>
                <w:rFonts w:eastAsia="宋体"/>
                <w:lang w:eastAsia="zh-CN"/>
              </w:rPr>
              <w:t>benefi</w:t>
            </w:r>
            <w:r w:rsidR="0095055B">
              <w:rPr>
                <w:rFonts w:eastAsia="宋体"/>
                <w:lang w:eastAsia="zh-CN"/>
              </w:rPr>
              <w:t>cial</w:t>
            </w:r>
            <w:r w:rsidR="00F22DBC">
              <w:rPr>
                <w:rFonts w:eastAsia="宋体"/>
                <w:lang w:eastAsia="zh-CN"/>
              </w:rPr>
              <w:t>.</w:t>
            </w:r>
            <w:r>
              <w:rPr>
                <w:rFonts w:eastAsia="宋体"/>
                <w:lang w:eastAsia="zh-CN"/>
              </w:rPr>
              <w:t xml:space="preserve">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9EE9407" w14:textId="77777777" w:rsidR="005568CD" w:rsidRDefault="006C35FC">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9E04116" w14:textId="06ECF70F"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r w:rsidR="00B21CD7">
              <w:rPr>
                <w:rFonts w:eastAsia="宋体"/>
                <w:lang w:eastAsia="zh-CN"/>
              </w:rPr>
              <w:pgNum/>
            </w:r>
            <w:proofErr w:type="spellStart"/>
            <w:r w:rsidR="00B21CD7">
              <w:rPr>
                <w:rFonts w:eastAsia="宋体"/>
                <w:lang w:eastAsia="zh-CN"/>
              </w:rPr>
              <w:t>ignalling</w:t>
            </w:r>
            <w:proofErr w:type="spellEnd"/>
            <w:r>
              <w:rPr>
                <w:rFonts w:eastAsia="宋体"/>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宋体"/>
                <w:lang w:eastAsia="zh-CN"/>
              </w:rPr>
            </w:pPr>
            <w:r>
              <w:rPr>
                <w:rFonts w:eastAsia="宋体"/>
                <w:lang w:eastAsia="zh-CN"/>
              </w:rPr>
              <w:t>V</w:t>
            </w:r>
            <w:r w:rsidR="0028501C">
              <w:rPr>
                <w:rFonts w:eastAsia="宋体"/>
                <w:lang w:eastAsia="zh-CN"/>
              </w:rPr>
              <w:t>ivo</w:t>
            </w:r>
          </w:p>
        </w:tc>
        <w:tc>
          <w:tcPr>
            <w:tcW w:w="7651" w:type="dxa"/>
          </w:tcPr>
          <w:p w14:paraId="745F3B56" w14:textId="7DEABD17" w:rsidR="0028501C" w:rsidRDefault="0028501C" w:rsidP="0028501C">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宋体"/>
                <w:lang w:eastAsia="zh-CN"/>
              </w:rPr>
            </w:pPr>
            <w:r>
              <w:rPr>
                <w:rFonts w:eastAsia="宋体"/>
                <w:lang w:eastAsia="zh-CN"/>
              </w:rPr>
              <w:t>NTT DOCOMO</w:t>
            </w:r>
          </w:p>
        </w:tc>
        <w:tc>
          <w:tcPr>
            <w:tcW w:w="7651" w:type="dxa"/>
          </w:tcPr>
          <w:p w14:paraId="185B0115" w14:textId="77777777" w:rsidR="0005292A" w:rsidRDefault="0005292A" w:rsidP="00D550B8">
            <w:pPr>
              <w:rPr>
                <w:rFonts w:eastAsia="宋体"/>
                <w:lang w:eastAsia="zh-CN"/>
              </w:rPr>
            </w:pPr>
            <w:r>
              <w:rPr>
                <w:rFonts w:eastAsia="宋体"/>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C97AFA9" w14:textId="58331AF7" w:rsidR="005F7F9D" w:rsidRDefault="005F7F9D" w:rsidP="005F7F9D">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宋体"/>
                <w:lang w:eastAsia="zh-CN"/>
              </w:rPr>
            </w:pPr>
            <w:r>
              <w:rPr>
                <w:rFonts w:eastAsia="宋体"/>
                <w:lang w:eastAsia="zh-CN"/>
              </w:rPr>
              <w:t>QC</w:t>
            </w:r>
          </w:p>
        </w:tc>
        <w:tc>
          <w:tcPr>
            <w:tcW w:w="7651" w:type="dxa"/>
          </w:tcPr>
          <w:p w14:paraId="4CD9D7EC" w14:textId="1979882A" w:rsidR="002313BD" w:rsidRDefault="009E079D" w:rsidP="005F7F9D">
            <w:pPr>
              <w:rPr>
                <w:rFonts w:eastAsia="宋体"/>
                <w:lang w:eastAsia="zh-CN"/>
              </w:rPr>
            </w:pPr>
            <w:r>
              <w:rPr>
                <w:rFonts w:eastAsia="宋体"/>
                <w:lang w:eastAsia="zh-CN"/>
              </w:rPr>
              <w:t xml:space="preserve">Scope of enhancement for inter-satellite </w:t>
            </w:r>
            <w:r w:rsidR="00CD2C16">
              <w:rPr>
                <w:rFonts w:eastAsia="宋体"/>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宋体"/>
                <w:lang w:eastAsia="zh-CN"/>
              </w:rPr>
            </w:pPr>
            <w:r w:rsidRPr="000E26D7">
              <w:rPr>
                <w:rFonts w:eastAsia="宋体"/>
                <w:lang w:eastAsia="zh-CN"/>
              </w:rPr>
              <w:t xml:space="preserve">Huawei, </w:t>
            </w:r>
            <w:proofErr w:type="spellStart"/>
            <w:r w:rsidRPr="000E26D7">
              <w:rPr>
                <w:rFonts w:eastAsia="宋体"/>
                <w:lang w:eastAsia="zh-CN"/>
              </w:rPr>
              <w:t>HiSilicon</w:t>
            </w:r>
            <w:proofErr w:type="spellEnd"/>
          </w:p>
        </w:tc>
        <w:tc>
          <w:tcPr>
            <w:tcW w:w="7651" w:type="dxa"/>
          </w:tcPr>
          <w:p w14:paraId="064B0375" w14:textId="4819FE44" w:rsidR="00884A0B" w:rsidRDefault="00884A0B" w:rsidP="00DC4354">
            <w:pPr>
              <w:rPr>
                <w:rFonts w:eastAsia="宋体"/>
                <w:lang w:eastAsia="zh-CN"/>
              </w:rPr>
            </w:pPr>
            <w:r>
              <w:rPr>
                <w:rFonts w:eastAsia="宋体"/>
                <w:lang w:eastAsia="zh-CN"/>
              </w:rPr>
              <w:t>I</w:t>
            </w:r>
            <w:r w:rsidRPr="000D52B2">
              <w:rPr>
                <w:rFonts w:eastAsia="宋体"/>
                <w:lang w:eastAsia="zh-CN"/>
              </w:rPr>
              <w:t>nter-satellite case</w:t>
            </w:r>
            <w:r>
              <w:rPr>
                <w:rFonts w:eastAsia="宋体"/>
                <w:lang w:eastAsia="zh-CN"/>
              </w:rPr>
              <w:t xml:space="preserve"> relate</w:t>
            </w:r>
            <w:r w:rsidR="00DC4354">
              <w:rPr>
                <w:rFonts w:eastAsia="宋体"/>
                <w:lang w:eastAsia="zh-CN"/>
              </w:rPr>
              <w:t>s</w:t>
            </w:r>
            <w:r>
              <w:rPr>
                <w:rFonts w:eastAsia="宋体"/>
                <w:lang w:eastAsia="zh-CN"/>
              </w:rPr>
              <w:t xml:space="preserve"> to handover</w:t>
            </w:r>
            <w:r w:rsidR="00DC4354">
              <w:rPr>
                <w:rFonts w:eastAsia="宋体"/>
                <w:lang w:eastAsia="zh-CN"/>
              </w:rPr>
              <w:t>.</w:t>
            </w:r>
            <w:r>
              <w:rPr>
                <w:rFonts w:eastAsia="宋体"/>
                <w:lang w:eastAsia="zh-CN"/>
              </w:rPr>
              <w:t xml:space="preserve"> </w:t>
            </w:r>
            <w:r w:rsidR="00DC4354">
              <w:rPr>
                <w:rFonts w:eastAsia="宋体"/>
                <w:lang w:eastAsia="zh-CN"/>
              </w:rPr>
              <w:t>B</w:t>
            </w:r>
            <w:r>
              <w:rPr>
                <w:rFonts w:eastAsia="宋体"/>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宋体"/>
                <w:lang w:eastAsia="zh-CN"/>
              </w:rPr>
            </w:pPr>
            <w:proofErr w:type="spellStart"/>
            <w:r>
              <w:rPr>
                <w:rFonts w:eastAsia="宋体" w:hint="eastAsia"/>
                <w:lang w:eastAsia="zh-CN"/>
              </w:rPr>
              <w:t>Spreadtrum</w:t>
            </w:r>
            <w:proofErr w:type="spellEnd"/>
          </w:p>
        </w:tc>
        <w:tc>
          <w:tcPr>
            <w:tcW w:w="7651" w:type="dxa"/>
          </w:tcPr>
          <w:p w14:paraId="077FE4BE" w14:textId="059F82E8" w:rsidR="00D550B8" w:rsidRDefault="00D550B8" w:rsidP="00D550B8">
            <w:pPr>
              <w:rPr>
                <w:rFonts w:eastAsia="宋体"/>
                <w:lang w:eastAsia="zh-CN"/>
              </w:rPr>
            </w:pPr>
            <w:r>
              <w:rPr>
                <w:rFonts w:eastAsia="宋体"/>
                <w:lang w:eastAsia="zh-CN"/>
              </w:rPr>
              <w:t xml:space="preserve">We prefer </w:t>
            </w:r>
            <w:r w:rsidRPr="00D550B8">
              <w:rPr>
                <w:rFonts w:eastAsia="宋体"/>
                <w:lang w:eastAsia="zh-CN"/>
              </w:rPr>
              <w:t>deprioritiz</w:t>
            </w:r>
            <w:r>
              <w:rPr>
                <w:rFonts w:eastAsia="宋体"/>
                <w:lang w:eastAsia="zh-CN"/>
              </w:rPr>
              <w:t>ing</w:t>
            </w:r>
            <w:r w:rsidRPr="00D550B8">
              <w:rPr>
                <w:rFonts w:eastAsia="宋体"/>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宋体"/>
                <w:lang w:eastAsia="zh-CN"/>
              </w:rPr>
            </w:pPr>
            <w:r>
              <w:rPr>
                <w:rFonts w:eastAsia="宋体" w:hint="eastAsia"/>
                <w:lang w:eastAsia="zh-CN"/>
              </w:rPr>
              <w:t>Moderator</w:t>
            </w:r>
          </w:p>
        </w:tc>
        <w:tc>
          <w:tcPr>
            <w:tcW w:w="7651" w:type="dxa"/>
          </w:tcPr>
          <w:p w14:paraId="225E4C36" w14:textId="77777777" w:rsidR="000C7ED3" w:rsidRDefault="000C7ED3" w:rsidP="000C7ED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5F954E42" w14:textId="169E80F2" w:rsidR="000C7ED3" w:rsidRDefault="000C7ED3" w:rsidP="000C7ED3">
            <w:pPr>
              <w:rPr>
                <w:rFonts w:eastAsia="宋体"/>
                <w:lang w:eastAsia="zh-CN"/>
              </w:rPr>
            </w:pPr>
            <w:r>
              <w:rPr>
                <w:rFonts w:eastAsia="宋体"/>
                <w:lang w:eastAsia="zh-CN"/>
              </w:rPr>
              <w:t xml:space="preserve">Reason: gNB can make it transparent to UE, where a switching between inter-satellite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宋体"/>
                <w:lang w:eastAsia="zh-CN"/>
              </w:rPr>
            </w:pPr>
            <w:r>
              <w:rPr>
                <w:rFonts w:eastAsia="宋体" w:hint="eastAsia"/>
                <w:lang w:eastAsia="zh-CN"/>
              </w:rPr>
              <w:t>C</w:t>
            </w:r>
            <w:r>
              <w:rPr>
                <w:rFonts w:eastAsia="宋体"/>
                <w:lang w:eastAsia="zh-CN"/>
              </w:rPr>
              <w:t>MCC</w:t>
            </w:r>
          </w:p>
        </w:tc>
        <w:tc>
          <w:tcPr>
            <w:tcW w:w="7651" w:type="dxa"/>
          </w:tcPr>
          <w:p w14:paraId="07A5C6AD" w14:textId="4D8A67AC" w:rsidR="00B21CD7" w:rsidRDefault="00B21CD7" w:rsidP="000C7ED3">
            <w:pPr>
              <w:rPr>
                <w:rFonts w:eastAsia="宋体"/>
                <w:lang w:eastAsia="zh-CN"/>
              </w:rPr>
            </w:pPr>
            <w:r>
              <w:rPr>
                <w:rFonts w:eastAsia="宋体" w:hint="eastAsia"/>
                <w:lang w:eastAsia="zh-CN"/>
              </w:rPr>
              <w:t>W</w:t>
            </w:r>
            <w:r>
              <w:rPr>
                <w:rFonts w:eastAsia="宋体"/>
                <w:lang w:eastAsia="zh-CN"/>
              </w:rPr>
              <w:t xml:space="preserve">e are fine to </w:t>
            </w:r>
            <w:proofErr w:type="spellStart"/>
            <w:r>
              <w:rPr>
                <w:rFonts w:eastAsia="宋体"/>
                <w:lang w:eastAsia="zh-CN"/>
              </w:rPr>
              <w:t>deprioritze</w:t>
            </w:r>
            <w:proofErr w:type="spellEnd"/>
            <w:r>
              <w:rPr>
                <w:rFonts w:eastAsia="宋体"/>
                <w:lang w:eastAsia="zh-CN"/>
              </w:rPr>
              <w:t xml:space="preserve"> the inter sate</w:t>
            </w:r>
            <w:r w:rsidRPr="006C35FC">
              <w:rPr>
                <w:rFonts w:eastAsia="宋体"/>
                <w:lang w:eastAsia="zh-CN"/>
              </w:rPr>
              <w:t>l</w:t>
            </w:r>
            <w:r>
              <w:rPr>
                <w:rFonts w:eastAsia="宋体"/>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f1"/>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aff1"/>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f1"/>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DF34B0" w14:textId="77777777" w:rsidR="005568CD" w:rsidRDefault="006C35FC">
            <w:pPr>
              <w:pStyle w:val="aff1"/>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f1"/>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D550B8">
            <w:pPr>
              <w:rPr>
                <w:rFonts w:eastAsia="宋体"/>
                <w:lang w:eastAsia="zh-CN"/>
              </w:rPr>
            </w:pPr>
            <w:r>
              <w:rPr>
                <w:rFonts w:eastAsia="宋体" w:hint="eastAsia"/>
                <w:lang w:eastAsia="zh-CN"/>
              </w:rPr>
              <w:t>F</w:t>
            </w:r>
            <w:r>
              <w:rPr>
                <w:rFonts w:eastAsia="宋体"/>
                <w:lang w:eastAsia="zh-CN"/>
              </w:rPr>
              <w:t xml:space="preserve">or (1), we don’t think gNB implementation is an efficient way. </w:t>
            </w:r>
          </w:p>
          <w:p w14:paraId="1D3D90FE" w14:textId="77777777" w:rsidR="000C34A9" w:rsidRDefault="000C34A9" w:rsidP="00D550B8">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5DF025BB" w14:textId="77777777" w:rsidR="000C34A9" w:rsidRPr="00DD09B8" w:rsidRDefault="000C34A9" w:rsidP="00D550B8">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74832D3" w14:textId="13A47E8F" w:rsidR="0028501C" w:rsidRDefault="0028501C" w:rsidP="0028501C">
            <w:pPr>
              <w:rPr>
                <w:rFonts w:eastAsia="Malgun Gothic"/>
                <w:lang w:eastAsia="ko-KR"/>
              </w:rPr>
            </w:pPr>
            <w:r>
              <w:rPr>
                <w:rFonts w:eastAsia="宋体" w:hint="eastAsia"/>
                <w:lang w:eastAsia="zh-CN"/>
              </w:rPr>
              <w:t>1</w:t>
            </w:r>
            <w:r>
              <w:rPr>
                <w:rFonts w:eastAsia="宋体"/>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B665715" w14:textId="77777777" w:rsidR="005F7F9D" w:rsidRDefault="005F7F9D" w:rsidP="005F7F9D">
            <w:pPr>
              <w:rPr>
                <w:rFonts w:eastAsia="宋体"/>
                <w:lang w:eastAsia="zh-CN"/>
              </w:rPr>
            </w:pPr>
            <w:r>
              <w:rPr>
                <w:rFonts w:eastAsia="宋体"/>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宋体"/>
                <w:lang w:eastAsia="zh-CN"/>
              </w:rPr>
            </w:pPr>
            <w:r>
              <w:rPr>
                <w:rFonts w:eastAsia="宋体"/>
                <w:lang w:eastAsia="zh-CN"/>
              </w:rPr>
              <w:t xml:space="preserve">For 2), we suggest to </w:t>
            </w:r>
            <w:r w:rsidRPr="00491942">
              <w:rPr>
                <w:rFonts w:eastAsia="宋体"/>
                <w:lang w:eastAsia="zh-CN"/>
              </w:rPr>
              <w:t>deprioritizing L1 mobility for Rel-17</w:t>
            </w:r>
            <w:r>
              <w:rPr>
                <w:rFonts w:eastAsia="宋体"/>
                <w:lang w:eastAsia="zh-CN"/>
              </w:rPr>
              <w:t xml:space="preserve">. </w:t>
            </w:r>
          </w:p>
        </w:tc>
      </w:tr>
      <w:tr w:rsidR="003314E0" w14:paraId="45757FAF" w14:textId="77777777">
        <w:tc>
          <w:tcPr>
            <w:tcW w:w="1980" w:type="dxa"/>
          </w:tcPr>
          <w:p w14:paraId="3D27AF9E" w14:textId="2AF48955" w:rsidR="003314E0" w:rsidRDefault="00E91ECC" w:rsidP="005F7F9D">
            <w:pPr>
              <w:rPr>
                <w:rFonts w:eastAsia="宋体"/>
                <w:lang w:eastAsia="zh-CN"/>
              </w:rPr>
            </w:pPr>
            <w:r>
              <w:rPr>
                <w:rFonts w:eastAsia="宋体"/>
                <w:lang w:eastAsia="zh-CN"/>
              </w:rPr>
              <w:t>QC</w:t>
            </w:r>
          </w:p>
        </w:tc>
        <w:tc>
          <w:tcPr>
            <w:tcW w:w="7651" w:type="dxa"/>
          </w:tcPr>
          <w:p w14:paraId="36891EF5" w14:textId="1F74E47A" w:rsidR="003314E0" w:rsidRDefault="00206811" w:rsidP="005F7F9D">
            <w:pPr>
              <w:rPr>
                <w:rFonts w:eastAsia="宋体"/>
                <w:lang w:eastAsia="zh-CN"/>
              </w:rPr>
            </w:pPr>
            <w:r>
              <w:rPr>
                <w:rFonts w:eastAsia="宋体"/>
                <w:lang w:eastAsia="zh-CN"/>
              </w:rPr>
              <w:t>For 1), we don’t think outside BWP measurement by gNB is always possible. This highly depends on satellite implem</w:t>
            </w:r>
            <w:r w:rsidR="00F245BA">
              <w:rPr>
                <w:rFonts w:eastAsia="宋体"/>
                <w:lang w:eastAsia="zh-CN"/>
              </w:rPr>
              <w:t>entation</w:t>
            </w:r>
            <w:r w:rsidR="00E91ECC">
              <w:rPr>
                <w:rFonts w:eastAsia="宋体"/>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宋体"/>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宋体"/>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宋体"/>
                <w:lang w:eastAsia="zh-CN"/>
              </w:rPr>
              <w:t>LG</w:t>
            </w:r>
          </w:p>
        </w:tc>
        <w:tc>
          <w:tcPr>
            <w:tcW w:w="7651" w:type="dxa"/>
          </w:tcPr>
          <w:p w14:paraId="14D83493" w14:textId="77777777" w:rsidR="0092497B" w:rsidRDefault="0092497B" w:rsidP="00D550B8">
            <w:pPr>
              <w:rPr>
                <w:rFonts w:eastAsia="Malgun Gothic"/>
                <w:lang w:eastAsia="ko-KR"/>
              </w:rPr>
            </w:pPr>
            <w:r>
              <w:rPr>
                <w:rFonts w:eastAsia="宋体"/>
                <w:lang w:eastAsia="zh-CN"/>
              </w:rPr>
              <w:t xml:space="preserve">Yes, it can be </w:t>
            </w:r>
            <w:proofErr w:type="spellStart"/>
            <w:r>
              <w:rPr>
                <w:rFonts w:eastAsia="宋体"/>
                <w:lang w:eastAsia="zh-CN"/>
              </w:rPr>
              <w:t>upto</w:t>
            </w:r>
            <w:proofErr w:type="spellEnd"/>
            <w:r>
              <w:rPr>
                <w:rFonts w:eastAsia="宋体"/>
                <w:lang w:eastAsia="zh-CN"/>
              </w:rPr>
              <w:t xml:space="preserve"> gNB implementation.</w:t>
            </w:r>
          </w:p>
        </w:tc>
      </w:tr>
      <w:tr w:rsidR="00D550B8" w14:paraId="6014BB05" w14:textId="77777777" w:rsidTr="0092497B">
        <w:tc>
          <w:tcPr>
            <w:tcW w:w="1980" w:type="dxa"/>
          </w:tcPr>
          <w:p w14:paraId="5EBDCE51" w14:textId="16578B22" w:rsidR="00D550B8" w:rsidRDefault="00D550B8" w:rsidP="00D550B8">
            <w:pPr>
              <w:rPr>
                <w:rFonts w:eastAsia="宋体"/>
                <w:lang w:eastAsia="zh-CN"/>
              </w:rPr>
            </w:pPr>
            <w:proofErr w:type="spellStart"/>
            <w:r>
              <w:rPr>
                <w:rFonts w:eastAsia="宋体" w:hint="eastAsia"/>
                <w:lang w:eastAsia="zh-CN"/>
              </w:rPr>
              <w:t>Spreadtrum</w:t>
            </w:r>
            <w:proofErr w:type="spellEnd"/>
          </w:p>
        </w:tc>
        <w:tc>
          <w:tcPr>
            <w:tcW w:w="7651" w:type="dxa"/>
          </w:tcPr>
          <w:p w14:paraId="61B50919" w14:textId="77777777" w:rsidR="00D550B8" w:rsidRDefault="00D550B8" w:rsidP="00D550B8">
            <w:pPr>
              <w:rPr>
                <w:rFonts w:eastAsia="宋体"/>
                <w:lang w:eastAsia="zh-CN"/>
              </w:rPr>
            </w:pPr>
            <w:r>
              <w:rPr>
                <w:rFonts w:eastAsia="宋体" w:hint="eastAsia"/>
                <w:lang w:eastAsia="zh-CN"/>
              </w:rPr>
              <w:t>1</w:t>
            </w:r>
            <w:r>
              <w:rPr>
                <w:rFonts w:eastAsia="宋体"/>
                <w:lang w:eastAsia="zh-CN"/>
              </w:rPr>
              <w:t>)</w:t>
            </w:r>
            <w:r>
              <w:rPr>
                <w:rFonts w:eastAsia="宋体" w:hint="eastAsia"/>
                <w:lang w:eastAsia="zh-CN"/>
              </w:rPr>
              <w:t>: Yes.</w:t>
            </w:r>
          </w:p>
          <w:p w14:paraId="32A0DB95" w14:textId="18E9D155" w:rsidR="00D550B8" w:rsidRDefault="00D550B8" w:rsidP="00D550B8">
            <w:pPr>
              <w:rPr>
                <w:rFonts w:eastAsia="宋体"/>
                <w:lang w:eastAsia="zh-CN"/>
              </w:rPr>
            </w:pPr>
            <w:r>
              <w:rPr>
                <w:rFonts w:eastAsia="宋体"/>
                <w:lang w:eastAsia="zh-CN"/>
              </w:rPr>
              <w:t xml:space="preserve">2): </w:t>
            </w:r>
            <w:r w:rsidRPr="00D550B8">
              <w:rPr>
                <w:rFonts w:eastAsia="宋体"/>
                <w:lang w:eastAsia="zh-CN"/>
              </w:rPr>
              <w:t>No further enhancement</w:t>
            </w:r>
            <w:r>
              <w:rPr>
                <w:rFonts w:eastAsia="宋体"/>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宋体"/>
                <w:lang w:eastAsia="zh-CN"/>
              </w:rPr>
            </w:pPr>
            <w:r>
              <w:rPr>
                <w:rFonts w:eastAsia="宋体" w:hint="eastAsia"/>
                <w:lang w:eastAsia="zh-CN"/>
              </w:rPr>
              <w:t>Moderator</w:t>
            </w:r>
          </w:p>
        </w:tc>
        <w:tc>
          <w:tcPr>
            <w:tcW w:w="7651" w:type="dxa"/>
          </w:tcPr>
          <w:p w14:paraId="66AC4042" w14:textId="77777777" w:rsidR="000C7ED3" w:rsidRDefault="000C7ED3" w:rsidP="000C7ED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2D8111F8" w14:textId="7929FF89" w:rsidR="000C7ED3" w:rsidRDefault="000C7ED3" w:rsidP="000C7ED3">
            <w:pPr>
              <w:rPr>
                <w:rFonts w:eastAsia="宋体"/>
                <w:lang w:eastAsia="zh-CN"/>
              </w:rPr>
            </w:pPr>
            <w:r>
              <w:rPr>
                <w:rFonts w:eastAsia="宋体"/>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宋体"/>
                <w:lang w:eastAsia="zh-CN"/>
              </w:rPr>
            </w:pPr>
            <w:r>
              <w:rPr>
                <w:rFonts w:eastAsia="宋体" w:hint="eastAsia"/>
                <w:lang w:eastAsia="zh-CN"/>
              </w:rPr>
              <w:t>C</w:t>
            </w:r>
            <w:r>
              <w:rPr>
                <w:rFonts w:eastAsia="宋体"/>
                <w:lang w:eastAsia="zh-CN"/>
              </w:rPr>
              <w:t>MCC</w:t>
            </w:r>
          </w:p>
        </w:tc>
        <w:tc>
          <w:tcPr>
            <w:tcW w:w="7651" w:type="dxa"/>
          </w:tcPr>
          <w:p w14:paraId="47E89F32" w14:textId="1E4ADCC3" w:rsidR="00096E0D" w:rsidRDefault="00096E0D" w:rsidP="00096E0D">
            <w:pPr>
              <w:pStyle w:val="aff1"/>
              <w:numPr>
                <w:ilvl w:val="0"/>
                <w:numId w:val="41"/>
              </w:numPr>
              <w:rPr>
                <w:rFonts w:eastAsia="宋体"/>
                <w:lang w:eastAsia="zh-CN"/>
              </w:rPr>
            </w:pPr>
            <w:r>
              <w:rPr>
                <w:rFonts w:eastAsia="宋体" w:hint="eastAsia"/>
                <w:lang w:eastAsia="zh-CN"/>
              </w:rPr>
              <w:t>I</w:t>
            </w:r>
            <w:r>
              <w:rPr>
                <w:rFonts w:eastAsia="宋体"/>
                <w:lang w:eastAsia="zh-CN"/>
              </w:rPr>
              <w:t xml:space="preserve">n our view, </w:t>
            </w:r>
            <w:r w:rsidRPr="00096E0D">
              <w:rPr>
                <w:rFonts w:eastAsia="宋体"/>
                <w:lang w:eastAsia="zh-CN"/>
              </w:rPr>
              <w:t>UE can perform SSB based beam measurement in BWP#0, thus Alt-1</w:t>
            </w:r>
            <w:r>
              <w:rPr>
                <w:rFonts w:eastAsia="宋体"/>
                <w:lang w:eastAsia="zh-CN"/>
              </w:rPr>
              <w:t xml:space="preserve"> (</w:t>
            </w:r>
            <w:r w:rsidRPr="00096E0D">
              <w:rPr>
                <w:rFonts w:eastAsia="宋体"/>
                <w:lang w:eastAsia="zh-CN"/>
              </w:rPr>
              <w:t>beam measurement on multiple RS associated with different beams within a same active BWP</w:t>
            </w:r>
            <w:r>
              <w:rPr>
                <w:rFonts w:eastAsia="宋体"/>
                <w:lang w:eastAsia="zh-CN"/>
              </w:rPr>
              <w:t>)</w:t>
            </w:r>
            <w:r w:rsidRPr="00096E0D">
              <w:rPr>
                <w:rFonts w:eastAsia="宋体"/>
                <w:lang w:eastAsia="zh-CN"/>
              </w:rPr>
              <w:t xml:space="preserve"> seems workable at least for the basic functionality of beam switching. Hence, Alt-1 </w:t>
            </w:r>
            <w:r w:rsidR="00B60C6D">
              <w:rPr>
                <w:rFonts w:eastAsia="宋体"/>
                <w:lang w:eastAsia="zh-CN"/>
              </w:rPr>
              <w:t>should at least be supported</w:t>
            </w:r>
            <w:r w:rsidRPr="00096E0D">
              <w:rPr>
                <w:rFonts w:eastAsia="宋体"/>
                <w:lang w:eastAsia="zh-CN"/>
              </w:rPr>
              <w:t xml:space="preserve"> for less spec impact.</w:t>
            </w:r>
          </w:p>
          <w:p w14:paraId="3903F7C9" w14:textId="44C9648F" w:rsidR="008251E4" w:rsidRDefault="008251E4" w:rsidP="00F710BE">
            <w:pPr>
              <w:pStyle w:val="aff1"/>
              <w:ind w:left="360"/>
              <w:rPr>
                <w:rFonts w:eastAsia="宋体"/>
                <w:lang w:eastAsia="zh-CN"/>
              </w:rPr>
            </w:pPr>
            <w:r w:rsidRPr="008251E4">
              <w:rPr>
                <w:rFonts w:eastAsia="宋体"/>
                <w:lang w:eastAsia="zh-CN"/>
              </w:rPr>
              <w:t>Nevertheless, Alt-2</w:t>
            </w:r>
            <w:r>
              <w:rPr>
                <w:rFonts w:eastAsia="宋体"/>
                <w:lang w:eastAsia="zh-CN"/>
              </w:rPr>
              <w:t xml:space="preserve"> (</w:t>
            </w:r>
            <w:r w:rsidRPr="008251E4">
              <w:rPr>
                <w:rFonts w:eastAsia="宋体"/>
                <w:lang w:eastAsia="zh-CN"/>
              </w:rPr>
              <w:t>beam measurement on multiple RS associated with different beams within across BWPs</w:t>
            </w:r>
            <w:r>
              <w:rPr>
                <w:rFonts w:eastAsia="宋体"/>
                <w:lang w:eastAsia="zh-CN"/>
              </w:rPr>
              <w:t>)</w:t>
            </w:r>
            <w:r w:rsidRPr="008251E4">
              <w:rPr>
                <w:rFonts w:eastAsia="宋体"/>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aff1"/>
              <w:numPr>
                <w:ilvl w:val="0"/>
                <w:numId w:val="41"/>
              </w:numPr>
              <w:rPr>
                <w:rFonts w:eastAsia="宋体"/>
                <w:lang w:eastAsia="zh-CN"/>
              </w:rPr>
            </w:pPr>
            <w:r w:rsidRPr="00D550B8">
              <w:rPr>
                <w:rFonts w:eastAsia="宋体"/>
                <w:lang w:eastAsia="zh-CN"/>
              </w:rPr>
              <w:t>No further enhancement</w:t>
            </w:r>
            <w:r>
              <w:rPr>
                <w:rFonts w:eastAsia="宋体"/>
                <w:lang w:eastAsia="zh-CN"/>
              </w:rPr>
              <w:t>.</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b"/>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b"/>
      </w:pPr>
    </w:p>
    <w:p w14:paraId="277B9168" w14:textId="77777777" w:rsidR="005568CD" w:rsidRDefault="006C35FC">
      <w:pPr>
        <w:pStyle w:val="ab"/>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b"/>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05128F4F" w14:textId="77777777" w:rsidR="005568CD" w:rsidRDefault="005568CD">
      <w:pPr>
        <w:pStyle w:val="ab"/>
        <w:rPr>
          <w:rFonts w:eastAsia="宋体"/>
          <w:color w:val="000000"/>
          <w:lang w:eastAsia="zh-CN"/>
        </w:rPr>
      </w:pPr>
    </w:p>
    <w:p w14:paraId="34106D11" w14:textId="77777777" w:rsidR="005568CD" w:rsidRDefault="006C35FC">
      <w:pPr>
        <w:pStyle w:val="ab"/>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b"/>
      </w:pPr>
    </w:p>
    <w:p w14:paraId="05EFF2D3" w14:textId="77777777" w:rsidR="005568CD" w:rsidRDefault="006C35FC">
      <w:pPr>
        <w:pStyle w:val="ab"/>
      </w:pPr>
      <w:r>
        <w:t xml:space="preserve">In this meeting, we should focus on the signalling design trying to resolve the FFS points from the latest RAN1 agreements. </w:t>
      </w:r>
    </w:p>
    <w:p w14:paraId="6143323C" w14:textId="77777777" w:rsidR="005568CD" w:rsidRDefault="006C35FC">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f1"/>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6067CF62" w14:textId="77777777" w:rsidR="005568CD" w:rsidRDefault="006C35FC">
            <w:pPr>
              <w:pStyle w:val="ab"/>
              <w:rPr>
                <w:rFonts w:eastAsia="宋体"/>
                <w:b/>
                <w:lang w:eastAsia="zh-CN"/>
              </w:rPr>
            </w:pPr>
            <w:r>
              <w:rPr>
                <w:rFonts w:eastAsia="宋体"/>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935B7B">
            <w:pPr>
              <w:pStyle w:val="af6"/>
              <w:tabs>
                <w:tab w:val="right" w:leader="dot" w:pos="9629"/>
              </w:tabs>
              <w:rPr>
                <w:rFonts w:ascii="Times New Roman" w:eastAsia="Arial Unicode MS" w:hAnsi="Times New Roman" w:cs="Times New Roman"/>
                <w:b w:val="0"/>
                <w:sz w:val="18"/>
                <w:szCs w:val="18"/>
              </w:rPr>
            </w:pPr>
            <w:hyperlink w:anchor="_Toc79162826" w:history="1">
              <w:r w:rsidR="006C35FC">
                <w:rPr>
                  <w:rStyle w:val="afe"/>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935B7B">
            <w:pPr>
              <w:pStyle w:val="af6"/>
              <w:tabs>
                <w:tab w:val="right" w:leader="dot" w:pos="9629"/>
              </w:tabs>
              <w:rPr>
                <w:rFonts w:ascii="Times New Roman" w:eastAsia="Arial Unicode MS" w:hAnsi="Times New Roman" w:cs="Times New Roman"/>
                <w:b w:val="0"/>
                <w:sz w:val="18"/>
                <w:szCs w:val="18"/>
              </w:rPr>
            </w:pPr>
            <w:hyperlink w:anchor="_Toc79162827" w:history="1">
              <w:r w:rsidR="006C35FC">
                <w:rPr>
                  <w:rStyle w:val="afe"/>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f1"/>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f1"/>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b"/>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935B7B">
            <w:pPr>
              <w:pStyle w:val="TOC1"/>
              <w:rPr>
                <w:rFonts w:eastAsia="Arial Unicode MS"/>
                <w:b/>
                <w:sz w:val="18"/>
                <w:szCs w:val="18"/>
                <w:lang w:eastAsia="zh-TW"/>
              </w:rPr>
            </w:pPr>
            <w:hyperlink w:anchor="_Toc79066461" w:history="1">
              <w:r w:rsidR="006C35FC">
                <w:rPr>
                  <w:rStyle w:val="afe"/>
                  <w:rFonts w:eastAsia="Arial Unicode MS"/>
                  <w:sz w:val="18"/>
                  <w:szCs w:val="18"/>
                </w:rPr>
                <w:t>Proposal 2</w:t>
              </w:r>
              <w:r w:rsidR="006C35FC">
                <w:rPr>
                  <w:rFonts w:eastAsia="Arial Unicode MS"/>
                  <w:b/>
                  <w:sz w:val="18"/>
                  <w:szCs w:val="18"/>
                  <w:lang w:eastAsia="zh-TW"/>
                </w:rPr>
                <w:tab/>
              </w:r>
              <w:r w:rsidR="006C35FC">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935B7B">
            <w:pPr>
              <w:pStyle w:val="TOC1"/>
              <w:rPr>
                <w:rFonts w:eastAsia="Arial Unicode MS"/>
                <w:b/>
                <w:sz w:val="18"/>
                <w:szCs w:val="18"/>
                <w:lang w:eastAsia="zh-TW"/>
              </w:rPr>
            </w:pPr>
            <w:hyperlink w:anchor="_Toc79066462" w:history="1">
              <w:r w:rsidR="006C35FC">
                <w:rPr>
                  <w:rStyle w:val="afe"/>
                  <w:rFonts w:eastAsia="Arial Unicode MS"/>
                  <w:sz w:val="18"/>
                  <w:szCs w:val="18"/>
                </w:rPr>
                <w:t>Proposal 3</w:t>
              </w:r>
              <w:r w:rsidR="006C35FC">
                <w:rPr>
                  <w:rFonts w:eastAsia="Arial Unicode MS"/>
                  <w:b/>
                  <w:sz w:val="18"/>
                  <w:szCs w:val="18"/>
                  <w:lang w:eastAsia="zh-TW"/>
                </w:rPr>
                <w:tab/>
              </w:r>
              <w:r w:rsidR="006C35FC">
                <w:rPr>
                  <w:rStyle w:val="afe"/>
                  <w:rFonts w:eastAsia="Arial Unicode MS"/>
                  <w:sz w:val="18"/>
                  <w:szCs w:val="18"/>
                </w:rPr>
                <w:t>Polarization information shall be divided into serving cell’s polarization and neighbor cell’s polarization.</w:t>
              </w:r>
            </w:hyperlink>
          </w:p>
          <w:p w14:paraId="138647E4" w14:textId="77777777" w:rsidR="005568CD" w:rsidRDefault="00935B7B">
            <w:pPr>
              <w:pStyle w:val="TOC1"/>
              <w:rPr>
                <w:rFonts w:eastAsia="Arial Unicode MS"/>
                <w:b/>
                <w:sz w:val="18"/>
                <w:szCs w:val="18"/>
                <w:lang w:eastAsia="zh-TW"/>
              </w:rPr>
            </w:pPr>
            <w:hyperlink w:anchor="_Toc79066463" w:history="1">
              <w:r w:rsidR="006C35FC">
                <w:rPr>
                  <w:rStyle w:val="afe"/>
                  <w:rFonts w:eastAsia="Arial Unicode MS"/>
                  <w:sz w:val="18"/>
                  <w:szCs w:val="18"/>
                </w:rPr>
                <w:t>Proposal 4</w:t>
              </w:r>
              <w:r w:rsidR="006C35FC">
                <w:rPr>
                  <w:rFonts w:eastAsia="Arial Unicode MS"/>
                  <w:b/>
                  <w:sz w:val="18"/>
                  <w:szCs w:val="18"/>
                  <w:lang w:eastAsia="zh-TW"/>
                </w:rPr>
                <w:tab/>
              </w:r>
              <w:r w:rsidR="006C35FC">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935B7B">
            <w:pPr>
              <w:pStyle w:val="TOC1"/>
              <w:rPr>
                <w:rFonts w:eastAsia="Arial Unicode MS"/>
                <w:b/>
                <w:sz w:val="18"/>
                <w:szCs w:val="18"/>
                <w:lang w:eastAsia="zh-TW"/>
              </w:rPr>
            </w:pPr>
            <w:hyperlink w:anchor="_Toc79066464" w:history="1">
              <w:r w:rsidR="006C35FC">
                <w:rPr>
                  <w:rStyle w:val="afe"/>
                  <w:rFonts w:eastAsia="Arial Unicode MS"/>
                  <w:sz w:val="18"/>
                  <w:szCs w:val="18"/>
                </w:rPr>
                <w:t>Proposal 5</w:t>
              </w:r>
              <w:r w:rsidR="006C35FC">
                <w:rPr>
                  <w:rFonts w:eastAsia="Arial Unicode MS"/>
                  <w:b/>
                  <w:sz w:val="18"/>
                  <w:szCs w:val="18"/>
                  <w:lang w:eastAsia="zh-TW"/>
                </w:rPr>
                <w:tab/>
              </w:r>
              <w:r w:rsidR="006C35FC">
                <w:rPr>
                  <w:rStyle w:val="afe"/>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b"/>
      </w:pPr>
    </w:p>
    <w:p w14:paraId="10C12B53" w14:textId="77777777" w:rsidR="005568CD" w:rsidRDefault="006C35FC">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b"/>
        <w:numPr>
          <w:ilvl w:val="0"/>
          <w:numId w:val="28"/>
        </w:numPr>
        <w:jc w:val="both"/>
        <w:rPr>
          <w:highlight w:val="yellow"/>
        </w:rPr>
      </w:pPr>
      <w:r>
        <w:rPr>
          <w:highlight w:val="yellow"/>
        </w:rPr>
        <w:t>For polarization signalling in SIB for DL</w:t>
      </w:r>
    </w:p>
    <w:p w14:paraId="086F5CD4"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b"/>
        <w:numPr>
          <w:ilvl w:val="0"/>
          <w:numId w:val="28"/>
        </w:numPr>
        <w:jc w:val="both"/>
        <w:rPr>
          <w:highlight w:val="yellow"/>
        </w:rPr>
      </w:pPr>
      <w:r>
        <w:rPr>
          <w:highlight w:val="yellow"/>
        </w:rPr>
        <w:t>For polarization signalling in SIB for UL</w:t>
      </w:r>
    </w:p>
    <w:p w14:paraId="0B866279"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b"/>
        <w:jc w:val="both"/>
      </w:pPr>
    </w:p>
    <w:p w14:paraId="5F255C43" w14:textId="77777777" w:rsidR="005568CD" w:rsidRDefault="006C35FC">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b"/>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b"/>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b"/>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b"/>
        <w:jc w:val="both"/>
      </w:pPr>
    </w:p>
    <w:p w14:paraId="1B61880E" w14:textId="77777777" w:rsidR="005568CD" w:rsidRDefault="006C35FC">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b"/>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b"/>
        <w:numPr>
          <w:ilvl w:val="0"/>
          <w:numId w:val="30"/>
        </w:numPr>
        <w:jc w:val="both"/>
        <w:rPr>
          <w:highlight w:val="yellow"/>
        </w:rPr>
      </w:pPr>
      <w:r>
        <w:rPr>
          <w:highlight w:val="yellow"/>
        </w:rPr>
        <w:t>For polarization signalling in SIB for DL</w:t>
      </w:r>
    </w:p>
    <w:p w14:paraId="4E9F8A38"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b"/>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b"/>
        <w:numPr>
          <w:ilvl w:val="0"/>
          <w:numId w:val="30"/>
        </w:numPr>
        <w:jc w:val="both"/>
        <w:rPr>
          <w:highlight w:val="yellow"/>
        </w:rPr>
      </w:pPr>
      <w:r>
        <w:rPr>
          <w:highlight w:val="yellow"/>
        </w:rPr>
        <w:t>For polarization signalling in SIB for UL</w:t>
      </w:r>
    </w:p>
    <w:p w14:paraId="5229E7AF"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b"/>
        <w:numPr>
          <w:ilvl w:val="1"/>
          <w:numId w:val="30"/>
        </w:numPr>
        <w:jc w:val="both"/>
        <w:rPr>
          <w:highlight w:val="yellow"/>
        </w:rPr>
      </w:pPr>
      <w:r>
        <w:rPr>
          <w:highlight w:val="yellow"/>
        </w:rPr>
        <w:t>whether the signalling is per cell or per beam, e.g. per SSB index</w:t>
      </w:r>
    </w:p>
    <w:tbl>
      <w:tblPr>
        <w:tblStyle w:val="afa"/>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b"/>
            </w:pPr>
            <w:r>
              <w:t xml:space="preserve">1-a) Support. </w:t>
            </w:r>
          </w:p>
          <w:p w14:paraId="097982AF" w14:textId="77777777" w:rsidR="006C35FC" w:rsidRDefault="006C35FC" w:rsidP="006C35FC">
            <w:pPr>
              <w:pStyle w:val="ab"/>
              <w:rPr>
                <w:rFonts w:eastAsia="Malgun Gothic"/>
              </w:rPr>
            </w:pPr>
            <w:r>
              <w:rPr>
                <w:rFonts w:eastAsia="Malgun Gothic"/>
              </w:rPr>
              <w:t>1-b) we support the polarization indication per beam, e.g. SSB index</w:t>
            </w:r>
          </w:p>
          <w:p w14:paraId="15972CBF" w14:textId="77777777" w:rsidR="006C35FC" w:rsidRDefault="006C35FC" w:rsidP="006C35FC">
            <w:pPr>
              <w:pStyle w:val="ab"/>
              <w:rPr>
                <w:rFonts w:eastAsia="Malgun Gothic"/>
              </w:rPr>
            </w:pPr>
            <w:r>
              <w:rPr>
                <w:rFonts w:eastAsia="Malgun Gothic"/>
              </w:rPr>
              <w:t>2-a) support</w:t>
            </w:r>
          </w:p>
          <w:p w14:paraId="68606AB0" w14:textId="312A9BEF" w:rsidR="006C35FC" w:rsidRDefault="006C35FC" w:rsidP="006C35FC">
            <w:pPr>
              <w:pStyle w:val="ab"/>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b"/>
            </w:pPr>
            <w:r>
              <w:t xml:space="preserve">For 1-a) and 2-a), we are fine with them. </w:t>
            </w:r>
          </w:p>
          <w:p w14:paraId="6B7C9DBD" w14:textId="0ACC6D59" w:rsidR="005A1EB6" w:rsidRDefault="005A1EB6" w:rsidP="005A1EB6">
            <w:pPr>
              <w:pStyle w:val="ab"/>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74E5C135" w14:textId="7509B157" w:rsidR="005A1EB6" w:rsidRDefault="005A1EB6" w:rsidP="005A1EB6">
            <w:pPr>
              <w:pStyle w:val="ab"/>
            </w:pPr>
          </w:p>
        </w:tc>
      </w:tr>
      <w:tr w:rsidR="000C34A9" w:rsidRPr="00654E78" w14:paraId="008B4B14" w14:textId="77777777" w:rsidTr="00D550B8">
        <w:tc>
          <w:tcPr>
            <w:tcW w:w="1980" w:type="dxa"/>
          </w:tcPr>
          <w:p w14:paraId="48655E60" w14:textId="77777777" w:rsidR="000C34A9" w:rsidRPr="004661D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D550B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D550B8">
            <w:pPr>
              <w:rPr>
                <w:rFonts w:eastAsia="宋体"/>
                <w:lang w:eastAsia="zh-CN"/>
              </w:rPr>
            </w:pPr>
            <w:r w:rsidRPr="004661D3">
              <w:rPr>
                <w:rFonts w:eastAsia="宋体" w:hint="eastAsia"/>
                <w:lang w:eastAsia="zh-CN"/>
              </w:rPr>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D550B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D550B8">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AF4E5DF" w14:textId="77777777" w:rsidR="00DF3E35" w:rsidRDefault="00DF3E35" w:rsidP="00DF3E35">
            <w:pPr>
              <w:rPr>
                <w:rFonts w:eastAsia="宋体"/>
                <w:lang w:eastAsia="zh-CN"/>
              </w:rPr>
            </w:pPr>
            <w:r>
              <w:rPr>
                <w:rFonts w:eastAsia="宋体" w:hint="eastAsia"/>
                <w:lang w:eastAsia="zh-CN"/>
              </w:rPr>
              <w:t>S</w:t>
            </w:r>
            <w:r>
              <w:rPr>
                <w:rFonts w:eastAsia="宋体"/>
                <w:lang w:eastAsia="zh-CN"/>
              </w:rPr>
              <w:t>upport 1-a and 2-a.</w:t>
            </w:r>
          </w:p>
          <w:p w14:paraId="23CDFC1F" w14:textId="00237E8C" w:rsidR="00DF3E35" w:rsidRDefault="00DF3E35" w:rsidP="00DF3E35">
            <w:pPr>
              <w:pStyle w:val="ab"/>
            </w:pPr>
            <w:r>
              <w:rPr>
                <w:rFonts w:eastAsia="宋体" w:hint="eastAsia"/>
                <w:lang w:eastAsia="zh-CN"/>
              </w:rPr>
              <w:t>N</w:t>
            </w:r>
            <w:r>
              <w:rPr>
                <w:rFonts w:eastAsia="宋体"/>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ab"/>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62CEA714" w14:textId="77777777" w:rsidR="005F7F9D" w:rsidRDefault="005F7F9D" w:rsidP="005F7F9D">
            <w:pPr>
              <w:spacing w:after="0"/>
              <w:rPr>
                <w:rFonts w:eastAsia="宋体"/>
                <w:lang w:eastAsia="zh-CN"/>
              </w:rPr>
            </w:pPr>
            <w:r>
              <w:rPr>
                <w:rFonts w:eastAsia="宋体" w:hint="eastAsia"/>
                <w:lang w:eastAsia="zh-CN"/>
              </w:rPr>
              <w:t>1</w:t>
            </w:r>
            <w:r>
              <w:rPr>
                <w:rFonts w:eastAsia="宋体"/>
                <w:lang w:eastAsia="zh-CN"/>
              </w:rPr>
              <w:t>)a), support</w:t>
            </w:r>
          </w:p>
          <w:p w14:paraId="2CEC9EDB" w14:textId="77777777" w:rsidR="005F7F9D" w:rsidRDefault="005F7F9D" w:rsidP="005F7F9D">
            <w:pPr>
              <w:spacing w:after="0"/>
              <w:rPr>
                <w:rFonts w:eastAsia="宋体"/>
                <w:lang w:eastAsia="zh-CN"/>
              </w:rPr>
            </w:pPr>
            <w:r>
              <w:rPr>
                <w:rFonts w:eastAsia="宋体"/>
                <w:lang w:eastAsia="zh-CN"/>
              </w:rPr>
              <w:t>1)b), if per beam supported, does it require different SIBs for different beams?</w:t>
            </w:r>
          </w:p>
          <w:p w14:paraId="0C970351" w14:textId="77777777" w:rsidR="005F7F9D" w:rsidRDefault="005F7F9D" w:rsidP="005F7F9D">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40B3D3AA" w14:textId="1866E00B" w:rsidR="005F7F9D" w:rsidRDefault="005F7F9D" w:rsidP="005F7F9D">
            <w:pPr>
              <w:rPr>
                <w:rFonts w:eastAsia="宋体"/>
                <w:lang w:eastAsia="zh-CN"/>
              </w:rPr>
            </w:pPr>
            <w:r>
              <w:rPr>
                <w:rFonts w:eastAsia="宋体"/>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宋体"/>
                <w:lang w:eastAsia="zh-CN"/>
              </w:rPr>
            </w:pPr>
            <w:r>
              <w:rPr>
                <w:rFonts w:eastAsia="宋体"/>
                <w:lang w:eastAsia="zh-CN"/>
              </w:rPr>
              <w:t>QC</w:t>
            </w:r>
          </w:p>
        </w:tc>
        <w:tc>
          <w:tcPr>
            <w:tcW w:w="7651" w:type="dxa"/>
          </w:tcPr>
          <w:p w14:paraId="20051DB5" w14:textId="713B0089" w:rsidR="00DC6837" w:rsidRDefault="00DC6837" w:rsidP="005F7F9D">
            <w:pPr>
              <w:spacing w:after="0"/>
              <w:rPr>
                <w:rFonts w:eastAsia="宋体"/>
                <w:lang w:eastAsia="zh-CN"/>
              </w:rPr>
            </w:pPr>
            <w:r>
              <w:rPr>
                <w:rFonts w:eastAsia="宋体"/>
                <w:lang w:eastAsia="zh-CN"/>
              </w:rPr>
              <w:t xml:space="preserve">If polarization is per cell, we don’t see the need of </w:t>
            </w:r>
            <w:proofErr w:type="spellStart"/>
            <w:r>
              <w:rPr>
                <w:rFonts w:eastAsia="宋体"/>
                <w:lang w:eastAsia="zh-CN"/>
              </w:rPr>
              <w:t>signaling</w:t>
            </w:r>
            <w:proofErr w:type="spellEnd"/>
            <w:r>
              <w:rPr>
                <w:rFonts w:eastAsia="宋体"/>
                <w:lang w:eastAsia="zh-CN"/>
              </w:rPr>
              <w:t>.</w:t>
            </w:r>
            <w:r w:rsidR="00012665">
              <w:rPr>
                <w:rFonts w:eastAsia="宋体"/>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宋体"/>
                <w:lang w:eastAsia="zh-CN"/>
              </w:rPr>
            </w:pPr>
            <w:r w:rsidRPr="0034089B">
              <w:rPr>
                <w:rFonts w:eastAsia="宋体"/>
                <w:lang w:eastAsia="zh-CN"/>
              </w:rPr>
              <w:t xml:space="preserve">Huawei, </w:t>
            </w:r>
            <w:proofErr w:type="spellStart"/>
            <w:r w:rsidRPr="0034089B">
              <w:rPr>
                <w:rFonts w:eastAsia="宋体"/>
                <w:lang w:eastAsia="zh-CN"/>
              </w:rPr>
              <w:t>HiSilicon</w:t>
            </w:r>
            <w:proofErr w:type="spellEnd"/>
          </w:p>
        </w:tc>
        <w:tc>
          <w:tcPr>
            <w:tcW w:w="7651" w:type="dxa"/>
          </w:tcPr>
          <w:p w14:paraId="2226632E" w14:textId="77777777" w:rsidR="00884A0B" w:rsidRDefault="00884A0B" w:rsidP="00D550B8">
            <w:pPr>
              <w:pStyle w:val="ab"/>
              <w:jc w:val="both"/>
              <w:rPr>
                <w:rFonts w:eastAsia="宋体"/>
                <w:lang w:eastAsia="zh-CN"/>
              </w:rPr>
            </w:pPr>
            <w:r>
              <w:rPr>
                <w:rFonts w:eastAsia="宋体"/>
                <w:lang w:eastAsia="zh-CN"/>
              </w:rPr>
              <w:t>1-a: Linear polarization indication is not needed.</w:t>
            </w:r>
          </w:p>
          <w:p w14:paraId="35B7ABBC" w14:textId="77777777" w:rsidR="00884A0B" w:rsidRDefault="00884A0B" w:rsidP="00D550B8">
            <w:pPr>
              <w:pStyle w:val="ab"/>
              <w:jc w:val="both"/>
              <w:rPr>
                <w:rFonts w:eastAsia="宋体"/>
                <w:lang w:eastAsia="zh-CN"/>
              </w:rPr>
            </w:pPr>
            <w:r w:rsidRPr="00AB30F1">
              <w:rPr>
                <w:rFonts w:eastAsia="宋体" w:hint="eastAsia"/>
                <w:lang w:eastAsia="zh-CN"/>
              </w:rPr>
              <w:t>1-</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p w14:paraId="624424D6" w14:textId="77777777" w:rsidR="00884A0B" w:rsidRDefault="00884A0B" w:rsidP="00D550B8">
            <w:pPr>
              <w:pStyle w:val="ab"/>
              <w:jc w:val="both"/>
              <w:rPr>
                <w:rFonts w:eastAsia="宋体"/>
                <w:lang w:eastAsia="zh-CN"/>
              </w:rPr>
            </w:pPr>
            <w:r>
              <w:rPr>
                <w:rFonts w:eastAsia="宋体"/>
                <w:lang w:eastAsia="zh-CN"/>
              </w:rPr>
              <w:t>2</w:t>
            </w:r>
            <w:r w:rsidRPr="00AB30F1">
              <w:rPr>
                <w:rFonts w:eastAsia="宋体"/>
                <w:lang w:eastAsia="zh-CN"/>
              </w:rPr>
              <w:t>-a: Linear polarization indication is not needed</w:t>
            </w:r>
          </w:p>
          <w:p w14:paraId="6B4601E7" w14:textId="77777777" w:rsidR="00884A0B" w:rsidRPr="00255A01" w:rsidRDefault="00884A0B" w:rsidP="00D550B8">
            <w:pPr>
              <w:pStyle w:val="ab"/>
              <w:jc w:val="both"/>
              <w:rPr>
                <w:rFonts w:eastAsia="宋体"/>
                <w:lang w:eastAsia="zh-CN"/>
              </w:rPr>
            </w:pPr>
            <w:r>
              <w:rPr>
                <w:rFonts w:eastAsia="宋体"/>
                <w:lang w:eastAsia="zh-CN"/>
              </w:rPr>
              <w:t>2</w:t>
            </w:r>
            <w:r w:rsidRPr="00AB30F1">
              <w:rPr>
                <w:rFonts w:eastAsia="宋体" w:hint="eastAsia"/>
                <w:lang w:eastAsia="zh-CN"/>
              </w:rPr>
              <w:t>-</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宋体"/>
                <w:lang w:eastAsia="zh-CN"/>
              </w:rPr>
            </w:pPr>
            <w:r>
              <w:rPr>
                <w:rFonts w:eastAsia="宋体"/>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宋体"/>
                <w:lang w:eastAsia="zh-CN"/>
              </w:rPr>
            </w:pPr>
            <w:proofErr w:type="spellStart"/>
            <w:r>
              <w:rPr>
                <w:rFonts w:eastAsia="宋体"/>
                <w:lang w:eastAsia="zh-CN"/>
              </w:rPr>
              <w:t>Spreadtrum</w:t>
            </w:r>
            <w:proofErr w:type="spellEnd"/>
          </w:p>
        </w:tc>
        <w:tc>
          <w:tcPr>
            <w:tcW w:w="7651" w:type="dxa"/>
          </w:tcPr>
          <w:p w14:paraId="46A1D6D2" w14:textId="4E568D8D" w:rsidR="00D550B8" w:rsidRDefault="00D550B8" w:rsidP="00D550B8">
            <w:pPr>
              <w:pStyle w:val="ab"/>
              <w:jc w:val="both"/>
              <w:rPr>
                <w:rFonts w:eastAsia="宋体"/>
                <w:lang w:eastAsia="zh-CN"/>
              </w:rPr>
            </w:pPr>
            <w:r>
              <w:rPr>
                <w:rFonts w:eastAsia="宋体"/>
                <w:lang w:eastAsia="zh-CN"/>
              </w:rPr>
              <w:t>1-a: Support.</w:t>
            </w:r>
          </w:p>
          <w:p w14:paraId="49BB1C0B" w14:textId="11FFBDCE" w:rsidR="00D550B8" w:rsidRDefault="00D550B8" w:rsidP="00D550B8">
            <w:pPr>
              <w:pStyle w:val="ab"/>
              <w:jc w:val="both"/>
              <w:rPr>
                <w:rFonts w:eastAsia="宋体"/>
                <w:lang w:eastAsia="zh-CN"/>
              </w:rPr>
            </w:pPr>
            <w:r w:rsidRPr="00AB30F1">
              <w:rPr>
                <w:rFonts w:eastAsia="宋体" w:hint="eastAsia"/>
                <w:lang w:eastAsia="zh-CN"/>
              </w:rPr>
              <w:t>1-</w:t>
            </w:r>
            <w:r>
              <w:rPr>
                <w:rFonts w:eastAsia="宋体" w:hint="eastAsia"/>
                <w:lang w:eastAsia="zh-CN"/>
              </w:rPr>
              <w:t xml:space="preserve">b: </w:t>
            </w:r>
            <w:r w:rsidRPr="0079438F">
              <w:rPr>
                <w:rFonts w:eastAsia="宋体"/>
                <w:lang w:eastAsia="zh-CN"/>
              </w:rPr>
              <w:t>per cell or per beam</w:t>
            </w:r>
          </w:p>
          <w:p w14:paraId="2A2F9F19" w14:textId="5A8095CD" w:rsidR="00D550B8" w:rsidRDefault="00D550B8" w:rsidP="00D550B8">
            <w:pPr>
              <w:pStyle w:val="ab"/>
              <w:jc w:val="both"/>
              <w:rPr>
                <w:rFonts w:eastAsia="宋体"/>
                <w:lang w:eastAsia="zh-CN"/>
              </w:rPr>
            </w:pPr>
            <w:r>
              <w:rPr>
                <w:rFonts w:eastAsia="宋体"/>
                <w:lang w:eastAsia="zh-CN"/>
              </w:rPr>
              <w:t>2</w:t>
            </w:r>
            <w:r w:rsidRPr="00AB30F1">
              <w:rPr>
                <w:rFonts w:eastAsia="宋体"/>
                <w:lang w:eastAsia="zh-CN"/>
              </w:rPr>
              <w:t xml:space="preserve">-a: </w:t>
            </w:r>
            <w:r w:rsidRPr="00D550B8">
              <w:rPr>
                <w:rFonts w:eastAsia="宋体"/>
                <w:lang w:eastAsia="zh-CN"/>
              </w:rPr>
              <w:t>Support</w:t>
            </w:r>
          </w:p>
          <w:p w14:paraId="487C48E9" w14:textId="1B2143A2" w:rsidR="00D550B8" w:rsidRDefault="00D550B8" w:rsidP="00D550B8">
            <w:pPr>
              <w:spacing w:after="0"/>
              <w:rPr>
                <w:rFonts w:eastAsia="Malgun Gothic"/>
                <w:lang w:eastAsia="ko-KR"/>
              </w:rPr>
            </w:pPr>
            <w:r>
              <w:rPr>
                <w:rFonts w:eastAsia="宋体"/>
                <w:lang w:eastAsia="zh-CN"/>
              </w:rPr>
              <w:t>2</w:t>
            </w:r>
            <w:r w:rsidRPr="00AB30F1">
              <w:rPr>
                <w:rFonts w:eastAsia="宋体" w:hint="eastAsia"/>
                <w:lang w:eastAsia="zh-CN"/>
              </w:rPr>
              <w:t>-</w:t>
            </w:r>
            <w:r>
              <w:rPr>
                <w:rFonts w:eastAsia="宋体" w:hint="eastAsia"/>
                <w:lang w:eastAsia="zh-CN"/>
              </w:rPr>
              <w:t xml:space="preserve">b: </w:t>
            </w:r>
            <w:r w:rsidRPr="0079438F">
              <w:rPr>
                <w:rFonts w:eastAsia="宋体"/>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宋体"/>
                <w:lang w:eastAsia="zh-CN"/>
              </w:rPr>
            </w:pPr>
            <w:r>
              <w:rPr>
                <w:rFonts w:eastAsia="宋体"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ab"/>
              <w:jc w:val="both"/>
              <w:rPr>
                <w:highlight w:val="cyan"/>
              </w:rPr>
            </w:pPr>
            <w:r w:rsidRPr="00B53B3F">
              <w:rPr>
                <w:highlight w:val="cyan"/>
              </w:rPr>
              <w:t>For polarization signalling in SIB</w:t>
            </w:r>
          </w:p>
          <w:p w14:paraId="39DFE368" w14:textId="77777777" w:rsidR="000C7ED3" w:rsidRPr="00B53B3F" w:rsidRDefault="000C7ED3" w:rsidP="000C7ED3">
            <w:pPr>
              <w:pStyle w:val="ab"/>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ab"/>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ab"/>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ab"/>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ab"/>
              <w:jc w:val="both"/>
              <w:rPr>
                <w:rFonts w:eastAsia="宋体"/>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b"/>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b"/>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b"/>
        <w:numPr>
          <w:ilvl w:val="0"/>
          <w:numId w:val="32"/>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f1"/>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f1"/>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f1"/>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7B84400D" w14:textId="77777777" w:rsidR="006C35FC" w:rsidRDefault="006C35FC" w:rsidP="006C35FC">
            <w:pPr>
              <w:pStyle w:val="aff1"/>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066BE33" w14:textId="77777777" w:rsidR="000C34A9" w:rsidRDefault="000C34A9" w:rsidP="00D550B8">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gNB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309B8EB5" w14:textId="77777777" w:rsidR="000C34A9" w:rsidRDefault="000C34A9" w:rsidP="00D550B8">
            <w:pPr>
              <w:rPr>
                <w:rFonts w:eastAsia="宋体"/>
                <w:lang w:eastAsia="zh-CN"/>
              </w:rPr>
            </w:pPr>
            <w:r>
              <w:rPr>
                <w:rFonts w:eastAsia="宋体" w:hint="eastAsia"/>
                <w:lang w:eastAsia="zh-CN"/>
              </w:rPr>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宋体"/>
                <w:lang w:eastAsia="zh-CN"/>
              </w:rPr>
            </w:pPr>
            <w:r>
              <w:rPr>
                <w:rFonts w:eastAsia="宋体" w:hint="eastAsia"/>
                <w:lang w:eastAsia="zh-CN"/>
              </w:rPr>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5AC2D576" w14:textId="77777777" w:rsidR="000C34A9" w:rsidRPr="005D67DF" w:rsidRDefault="000C34A9" w:rsidP="00D550B8">
            <w:pPr>
              <w:rPr>
                <w:rFonts w:eastAsia="宋体"/>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宋体" w:hint="eastAsia"/>
                <w:lang w:eastAsia="zh-CN"/>
              </w:rPr>
              <w:t>W</w:t>
            </w:r>
            <w:r>
              <w:rPr>
                <w:rFonts w:eastAsia="宋体"/>
                <w:lang w:eastAsia="zh-CN"/>
              </w:rPr>
              <w:t>e do not see the necessity for the support of UE specific polarization signalling. First, if gNB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C654A09" w14:textId="630EEFAC" w:rsidR="006F7F54" w:rsidRDefault="006F7F54" w:rsidP="006F7F54">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宋体"/>
                <w:lang w:eastAsia="zh-CN"/>
              </w:rPr>
            </w:pPr>
            <w:r>
              <w:rPr>
                <w:rFonts w:eastAsia="宋体"/>
                <w:lang w:eastAsia="zh-CN"/>
              </w:rPr>
              <w:t>QC</w:t>
            </w:r>
          </w:p>
        </w:tc>
        <w:tc>
          <w:tcPr>
            <w:tcW w:w="7651" w:type="dxa"/>
          </w:tcPr>
          <w:p w14:paraId="5DDCAB2C" w14:textId="17AF76E6" w:rsidR="006832F4" w:rsidRDefault="006832F4" w:rsidP="006F7F54">
            <w:pPr>
              <w:spacing w:after="0"/>
              <w:rPr>
                <w:rFonts w:eastAsia="宋体"/>
                <w:lang w:eastAsia="zh-CN"/>
              </w:rPr>
            </w:pPr>
            <w:r>
              <w:rPr>
                <w:rFonts w:eastAsia="宋体"/>
                <w:lang w:eastAsia="zh-CN"/>
              </w:rPr>
              <w:t xml:space="preserve">UE specific RRC </w:t>
            </w:r>
            <w:proofErr w:type="spellStart"/>
            <w:r>
              <w:rPr>
                <w:rFonts w:eastAsia="宋体"/>
                <w:lang w:eastAsia="zh-CN"/>
              </w:rPr>
              <w:t>signaling</w:t>
            </w:r>
            <w:proofErr w:type="spellEnd"/>
            <w:r>
              <w:rPr>
                <w:rFonts w:eastAsia="宋体"/>
                <w:lang w:eastAsia="zh-CN"/>
              </w:rPr>
              <w:t xml:space="preserve"> is </w:t>
            </w:r>
            <w:r w:rsidR="006E618F">
              <w:rPr>
                <w:rFonts w:eastAsia="宋体"/>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宋体"/>
                <w:lang w:eastAsia="zh-CN"/>
              </w:rPr>
            </w:pPr>
            <w:r w:rsidRPr="0034089B">
              <w:rPr>
                <w:rFonts w:eastAsia="宋体"/>
                <w:lang w:eastAsia="zh-CN"/>
              </w:rPr>
              <w:t xml:space="preserve">Huawei, </w:t>
            </w:r>
            <w:proofErr w:type="spellStart"/>
            <w:r w:rsidRPr="0034089B">
              <w:rPr>
                <w:rFonts w:eastAsia="宋体"/>
                <w:lang w:eastAsia="zh-CN"/>
              </w:rPr>
              <w:t>HiSilicon</w:t>
            </w:r>
            <w:proofErr w:type="spellEnd"/>
          </w:p>
        </w:tc>
        <w:tc>
          <w:tcPr>
            <w:tcW w:w="7651" w:type="dxa"/>
          </w:tcPr>
          <w:p w14:paraId="01991EBE" w14:textId="77777777" w:rsidR="00884A0B" w:rsidRDefault="00884A0B" w:rsidP="00D550B8">
            <w:pPr>
              <w:spacing w:after="0"/>
              <w:jc w:val="both"/>
              <w:rPr>
                <w:rFonts w:eastAsia="宋体"/>
                <w:lang w:eastAsia="zh-CN"/>
              </w:rPr>
            </w:pPr>
            <w:r>
              <w:rPr>
                <w:rFonts w:eastAsia="宋体"/>
                <w:lang w:eastAsia="zh-CN"/>
              </w:rPr>
              <w:t>We</w:t>
            </w:r>
            <w:r w:rsidRPr="003001CD">
              <w:rPr>
                <w:rFonts w:eastAsia="宋体"/>
                <w:lang w:eastAsia="zh-CN"/>
              </w:rPr>
              <w:t xml:space="preserve"> support </w:t>
            </w:r>
            <w:proofErr w:type="spellStart"/>
            <w:r w:rsidRPr="003001CD">
              <w:rPr>
                <w:rFonts w:eastAsia="宋体"/>
                <w:lang w:eastAsia="zh-CN"/>
              </w:rPr>
              <w:t>polariziation</w:t>
            </w:r>
            <w:proofErr w:type="spellEnd"/>
            <w:r w:rsidRPr="003001CD">
              <w:rPr>
                <w:rFonts w:eastAsia="宋体"/>
                <w:lang w:eastAsia="zh-CN"/>
              </w:rPr>
              <w:t xml:space="preserve"> signalling in UE-specific RRC</w:t>
            </w:r>
            <w:r>
              <w:rPr>
                <w:rFonts w:eastAsia="宋体"/>
                <w:lang w:eastAsia="zh-CN"/>
              </w:rPr>
              <w:t xml:space="preserve">. </w:t>
            </w:r>
          </w:p>
          <w:p w14:paraId="6A3D1232" w14:textId="77777777" w:rsidR="00884A0B" w:rsidRDefault="00884A0B" w:rsidP="00D550B8">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w:t>
            </w:r>
            <w:proofErr w:type="spellStart"/>
            <w:r>
              <w:rPr>
                <w:rFonts w:eastAsia="宋体"/>
                <w:lang w:eastAsia="zh-CN"/>
              </w:rPr>
              <w:t>signaling</w:t>
            </w:r>
            <w:proofErr w:type="spellEnd"/>
            <w:r>
              <w:rPr>
                <w:rFonts w:eastAsia="宋体"/>
                <w:lang w:eastAsia="zh-CN"/>
              </w:rPr>
              <w:t xml:space="preserve"> can be per BWP or per channel RS. </w:t>
            </w:r>
          </w:p>
          <w:p w14:paraId="43F00AB1" w14:textId="77777777" w:rsidR="00884A0B" w:rsidRDefault="00884A0B" w:rsidP="00D550B8">
            <w:pPr>
              <w:spacing w:after="0"/>
              <w:jc w:val="both"/>
              <w:rPr>
                <w:rFonts w:eastAsia="宋体"/>
                <w:lang w:eastAsia="zh-CN"/>
              </w:rPr>
            </w:pPr>
            <w:r>
              <w:rPr>
                <w:rFonts w:eastAsia="宋体"/>
                <w:lang w:eastAsia="zh-CN"/>
              </w:rPr>
              <w:t xml:space="preserve">As different serving cell may have different polarization, </w:t>
            </w:r>
            <w:r w:rsidRPr="006D6B95">
              <w:rPr>
                <w:rFonts w:eastAsia="宋体"/>
                <w:lang w:eastAsia="zh-CN"/>
              </w:rPr>
              <w:t xml:space="preserve">polarization signalling includes </w:t>
            </w:r>
            <w:r>
              <w:rPr>
                <w:rFonts w:eastAsia="宋体"/>
                <w:lang w:eastAsia="zh-CN"/>
              </w:rPr>
              <w:t>adjacent</w:t>
            </w:r>
            <w:r w:rsidRPr="006D6B95">
              <w:rPr>
                <w:rFonts w:eastAsia="宋体"/>
                <w:lang w:eastAsia="zh-CN"/>
              </w:rPr>
              <w:t xml:space="preserve"> non-serving cell</w:t>
            </w:r>
            <w:r>
              <w:rPr>
                <w:rFonts w:eastAsia="宋体"/>
                <w:lang w:eastAsia="zh-CN"/>
              </w:rPr>
              <w:t xml:space="preserve"> for cell switching can reduce the measurement complexity at the UE side, otherwise UE have to do the measurement on both </w:t>
            </w:r>
            <w:proofErr w:type="spellStart"/>
            <w:r>
              <w:rPr>
                <w:rFonts w:eastAsia="宋体"/>
                <w:lang w:eastAsia="zh-CN"/>
              </w:rPr>
              <w:t>polarizaitons</w:t>
            </w:r>
            <w:proofErr w:type="spellEnd"/>
            <w:r>
              <w:rPr>
                <w:rFonts w:eastAsia="宋体"/>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宋体"/>
                <w:lang w:eastAsia="zh-CN"/>
              </w:rPr>
            </w:pPr>
            <w:r>
              <w:rPr>
                <w:rFonts w:eastAsia="宋体"/>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宋体"/>
                <w:lang w:eastAsia="zh-CN"/>
              </w:rPr>
            </w:pPr>
            <w:r>
              <w:rPr>
                <w:rFonts w:eastAsia="宋体"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 xml:space="preserve">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D550B8">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A7A4112" w14:textId="33BE34DF" w:rsidR="006F7F54" w:rsidRDefault="006F7F54" w:rsidP="0032664F">
            <w:pPr>
              <w:spacing w:beforeLines="50" w:before="120"/>
              <w:rPr>
                <w:rFonts w:eastAsia="宋体"/>
                <w:lang w:eastAsia="zh-CN"/>
              </w:rPr>
            </w:pPr>
            <w:r>
              <w:rPr>
                <w:rFonts w:eastAsia="宋体"/>
                <w:lang w:eastAsia="zh-CN"/>
              </w:rPr>
              <w:t>We don’t support</w:t>
            </w:r>
            <w:r w:rsidR="0032664F">
              <w:rPr>
                <w:rFonts w:eastAsia="宋体"/>
                <w:lang w:eastAsia="zh-CN"/>
              </w:rPr>
              <w:t xml:space="preserve"> </w:t>
            </w:r>
            <w:r>
              <w:rPr>
                <w:rFonts w:eastAsia="宋体"/>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73E9240D" w14:textId="77777777" w:rsidR="00884A0B" w:rsidRDefault="00884A0B" w:rsidP="00D550B8">
            <w:pPr>
              <w:spacing w:beforeLines="50" w:before="120"/>
              <w:jc w:val="both"/>
              <w:rPr>
                <w:rFonts w:eastAsia="宋体"/>
                <w:lang w:eastAsia="zh-CN"/>
              </w:rPr>
            </w:pPr>
            <w:r>
              <w:rPr>
                <w:rFonts w:eastAsia="宋体"/>
                <w:lang w:eastAsia="zh-CN"/>
              </w:rPr>
              <w:t>P</w:t>
            </w:r>
            <w:r w:rsidRPr="002252DB">
              <w:rPr>
                <w:rFonts w:eastAsia="宋体"/>
                <w:lang w:eastAsia="zh-CN"/>
              </w:rPr>
              <w:t>olarization multiplexing can be considered</w:t>
            </w:r>
            <w:r>
              <w:rPr>
                <w:rFonts w:eastAsia="宋体"/>
                <w:lang w:eastAsia="zh-CN"/>
              </w:rPr>
              <w:t xml:space="preserve"> as one potential enhancement. The benefits of p</w:t>
            </w:r>
            <w:r w:rsidRPr="003377FB">
              <w:rPr>
                <w:rFonts w:eastAsia="宋体"/>
                <w:lang w:eastAsia="zh-CN"/>
              </w:rPr>
              <w:t>olarization multiplexing</w:t>
            </w:r>
            <w:r>
              <w:rPr>
                <w:rFonts w:eastAsia="宋体"/>
                <w:lang w:eastAsia="zh-CN"/>
              </w:rPr>
              <w:t xml:space="preserve"> for UE is clear</w:t>
            </w:r>
            <w:r w:rsidRPr="003377FB">
              <w:rPr>
                <w:rFonts w:eastAsia="宋体"/>
                <w:lang w:eastAsia="zh-CN"/>
              </w:rPr>
              <w:t xml:space="preserve"> </w:t>
            </w:r>
            <w:r>
              <w:rPr>
                <w:rFonts w:eastAsia="宋体"/>
                <w:lang w:eastAsia="zh-CN"/>
              </w:rPr>
              <w:t>1) Boost the t</w:t>
            </w:r>
            <w:r w:rsidRPr="003377FB">
              <w:rPr>
                <w:rFonts w:eastAsia="宋体"/>
                <w:lang w:eastAsia="zh-CN"/>
              </w:rPr>
              <w:t>hroughput</w:t>
            </w:r>
            <w:r>
              <w:rPr>
                <w:rFonts w:eastAsia="宋体"/>
                <w:lang w:eastAsia="zh-CN"/>
              </w:rPr>
              <w:t xml:space="preserve">; 2) For UEs with poor link conditions, </w:t>
            </w:r>
            <w:r w:rsidRPr="0002631C">
              <w:rPr>
                <w:rFonts w:eastAsia="宋体"/>
                <w:lang w:eastAsia="zh-CN"/>
              </w:rPr>
              <w:t>polarization multiplexing</w:t>
            </w:r>
            <w:r>
              <w:rPr>
                <w:rFonts w:eastAsia="宋体"/>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宋体"/>
                <w:lang w:eastAsia="zh-CN"/>
              </w:rPr>
            </w:pPr>
            <w:r>
              <w:rPr>
                <w:rFonts w:eastAsia="宋体"/>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宋体"/>
                <w:lang w:eastAsia="zh-CN"/>
              </w:rPr>
            </w:pPr>
            <w:r>
              <w:rPr>
                <w:rFonts w:eastAsia="宋体"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With the above definition, FL invites ZTE,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AC7514" w:rsidRDefault="00AC7514">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AC7514" w:rsidRDefault="00AC7514">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AC7514" w:rsidRDefault="00AC7514">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AC7514" w:rsidRDefault="00AC7514">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b"/>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ab"/>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b"/>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b"/>
        <w:jc w:val="both"/>
      </w:pPr>
    </w:p>
    <w:p w14:paraId="5518392A" w14:textId="77777777" w:rsidR="005568CD" w:rsidRDefault="006C35FC">
      <w:pPr>
        <w:pStyle w:val="ab"/>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b"/>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b"/>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b"/>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proofErr w:type="spellStart"/>
            <w:r>
              <w:rPr>
                <w:rFonts w:eastAsia="宋体"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宋体"/>
                <w:lang w:val="en-US" w:eastAsia="zh-CN"/>
              </w:rPr>
            </w:pPr>
            <w:r>
              <w:rPr>
                <w:rFonts w:eastAsia="宋体" w:hint="eastAsia"/>
                <w:lang w:val="en-US" w:eastAsia="zh-CN"/>
              </w:rPr>
              <w:t>Moderator</w:t>
            </w:r>
          </w:p>
        </w:tc>
        <w:tc>
          <w:tcPr>
            <w:tcW w:w="7651" w:type="dxa"/>
          </w:tcPr>
          <w:p w14:paraId="5D513939" w14:textId="1673B831" w:rsidR="000C7ED3" w:rsidRDefault="000C7ED3" w:rsidP="000C7ED3">
            <w:pPr>
              <w:rPr>
                <w:rFonts w:eastAsia="Batang"/>
                <w:b/>
                <w:i/>
                <w:iCs/>
                <w:lang w:eastAsia="zh-CN"/>
              </w:rPr>
            </w:pPr>
            <w:r w:rsidRPr="00377943">
              <w:rPr>
                <w:rFonts w:eastAsia="宋体" w:hint="eastAsia"/>
                <w:iCs/>
                <w:lang w:eastAsia="zh-CN"/>
              </w:rPr>
              <w:t>FL needs more company views to make summary</w:t>
            </w:r>
          </w:p>
        </w:tc>
      </w:tr>
    </w:tbl>
    <w:p w14:paraId="0DBD730A" w14:textId="77777777" w:rsidR="005568CD" w:rsidRDefault="005568CD">
      <w:pPr>
        <w:pStyle w:val="ab"/>
        <w:rPr>
          <w:rFonts w:eastAsia="Malgun Gothic"/>
          <w:lang w:eastAsia="ko-KR"/>
        </w:rPr>
      </w:pPr>
    </w:p>
    <w:p w14:paraId="37F2F0BE" w14:textId="77777777" w:rsidR="005568CD" w:rsidRDefault="005568CD">
      <w:pPr>
        <w:pStyle w:val="ab"/>
        <w:rPr>
          <w:rFonts w:eastAsia="Malgun Gothic"/>
          <w:lang w:eastAsia="ko-KR"/>
        </w:rPr>
      </w:pPr>
    </w:p>
    <w:p w14:paraId="7E0A8602"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D9CAF01" w14:textId="027A35CE" w:rsidR="00DF3E35" w:rsidRDefault="00DF3E35" w:rsidP="00DF3E35">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宋体"/>
                <w:lang w:eastAsia="zh-CN"/>
              </w:rPr>
            </w:pPr>
            <w:r>
              <w:rPr>
                <w:rFonts w:eastAsia="宋体"/>
                <w:lang w:eastAsia="zh-CN"/>
              </w:rPr>
              <w:t>QC</w:t>
            </w:r>
          </w:p>
        </w:tc>
        <w:tc>
          <w:tcPr>
            <w:tcW w:w="7651" w:type="dxa"/>
          </w:tcPr>
          <w:p w14:paraId="014D1704" w14:textId="3377CE21" w:rsidR="0091685B" w:rsidRDefault="005C6286" w:rsidP="00DF3E35">
            <w:pPr>
              <w:rPr>
                <w:rFonts w:eastAsia="宋体"/>
                <w:lang w:eastAsia="zh-CN"/>
              </w:rPr>
            </w:pPr>
            <w:r>
              <w:rPr>
                <w:rFonts w:eastAsia="宋体"/>
                <w:lang w:eastAsia="zh-CN"/>
              </w:rPr>
              <w:t xml:space="preserve">Given the coverage enhancement WI, PRACH coverage </w:t>
            </w:r>
            <w:r w:rsidR="00786A8D">
              <w:rPr>
                <w:rFonts w:eastAsia="宋体"/>
                <w:lang w:eastAsia="zh-CN"/>
              </w:rPr>
              <w:t xml:space="preserve">can be an issue. This the </w:t>
            </w:r>
            <w:proofErr w:type="spellStart"/>
            <w:r w:rsidR="00786A8D">
              <w:rPr>
                <w:rFonts w:eastAsia="宋体"/>
                <w:lang w:eastAsia="zh-CN"/>
              </w:rPr>
              <w:t>the</w:t>
            </w:r>
            <w:proofErr w:type="spellEnd"/>
            <w:r w:rsidR="00786A8D">
              <w:rPr>
                <w:rFonts w:eastAsia="宋体"/>
                <w:lang w:eastAsia="zh-CN"/>
              </w:rPr>
              <w:t xml:space="preserve"> motivation of our proposed enhancement for PRACH format </w:t>
            </w:r>
            <w:r w:rsidR="00DE3415">
              <w:rPr>
                <w:rFonts w:eastAsia="宋体"/>
                <w:lang w:eastAsia="zh-CN"/>
              </w:rPr>
              <w:t>2</w:t>
            </w:r>
            <w:r w:rsidR="00786A8D">
              <w:rPr>
                <w:rFonts w:eastAsia="宋体"/>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宋体"/>
                <w:lang w:eastAsia="zh-CN"/>
              </w:rPr>
            </w:pPr>
            <w:r>
              <w:rPr>
                <w:rFonts w:eastAsia="宋体" w:hint="eastAsia"/>
                <w:lang w:val="en-US" w:eastAsia="zh-CN"/>
              </w:rPr>
              <w:t>Moderator</w:t>
            </w:r>
          </w:p>
        </w:tc>
        <w:tc>
          <w:tcPr>
            <w:tcW w:w="7651" w:type="dxa"/>
          </w:tcPr>
          <w:p w14:paraId="2F4BED2E" w14:textId="152E8D93" w:rsidR="000C7ED3" w:rsidRDefault="000C7ED3" w:rsidP="000C7ED3">
            <w:pPr>
              <w:rPr>
                <w:rFonts w:eastAsia="宋体"/>
                <w:lang w:eastAsia="zh-CN"/>
              </w:rPr>
            </w:pPr>
            <w:r w:rsidRPr="00377943">
              <w:rPr>
                <w:rFonts w:eastAsia="宋体" w:hint="eastAsia"/>
                <w:iCs/>
                <w:lang w:eastAsia="zh-CN"/>
              </w:rPr>
              <w:t>FL needs more company views to make summary</w:t>
            </w:r>
          </w:p>
        </w:tc>
      </w:tr>
    </w:tbl>
    <w:p w14:paraId="4E56BEB5"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f1"/>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f1"/>
        <w:tabs>
          <w:tab w:val="left" w:pos="666"/>
        </w:tabs>
        <w:spacing w:after="120"/>
        <w:ind w:right="-57"/>
        <w:jc w:val="both"/>
        <w:rPr>
          <w:rFonts w:ascii="Times New Roman" w:hAnsi="Times New Roman"/>
          <w:b w:val="0"/>
          <w:lang w:eastAsia="ko-KR"/>
        </w:rPr>
      </w:pPr>
    </w:p>
    <w:p w14:paraId="436F21F8" w14:textId="77777777" w:rsidR="005568CD" w:rsidRDefault="005568CD">
      <w:pPr>
        <w:pStyle w:val="af1"/>
        <w:tabs>
          <w:tab w:val="left" w:pos="666"/>
        </w:tabs>
        <w:spacing w:after="120"/>
        <w:ind w:right="-57"/>
        <w:jc w:val="both"/>
        <w:rPr>
          <w:rFonts w:ascii="Times New Roman" w:hAnsi="Times New Roman"/>
          <w:b w:val="0"/>
          <w:lang w:eastAsia="ko-KR"/>
        </w:rPr>
      </w:pPr>
    </w:p>
    <w:bookmarkEnd w:id="3"/>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935B7B">
      <w:pPr>
        <w:rPr>
          <w:iCs/>
          <w:lang w:eastAsia="zh-CN"/>
        </w:rPr>
      </w:pPr>
      <w:hyperlink r:id="rId17" w:history="1">
        <w:r w:rsidR="006C35FC">
          <w:rPr>
            <w:rStyle w:val="afe"/>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935B7B">
      <w:pPr>
        <w:rPr>
          <w:iCs/>
          <w:lang w:eastAsia="zh-CN"/>
        </w:rPr>
      </w:pPr>
      <w:hyperlink r:id="rId18" w:history="1">
        <w:r w:rsidR="006C35FC">
          <w:rPr>
            <w:rStyle w:val="afe"/>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935B7B">
      <w:pPr>
        <w:rPr>
          <w:iCs/>
          <w:lang w:eastAsia="zh-CN"/>
        </w:rPr>
      </w:pPr>
      <w:hyperlink r:id="rId19" w:history="1">
        <w:r w:rsidR="006C35FC">
          <w:rPr>
            <w:rStyle w:val="afe"/>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935B7B">
      <w:pPr>
        <w:rPr>
          <w:iCs/>
          <w:lang w:eastAsia="zh-CN"/>
        </w:rPr>
      </w:pPr>
      <w:hyperlink r:id="rId20" w:history="1">
        <w:r w:rsidR="006C35FC">
          <w:rPr>
            <w:rStyle w:val="afe"/>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935B7B">
      <w:pPr>
        <w:rPr>
          <w:iCs/>
          <w:lang w:eastAsia="zh-CN"/>
        </w:rPr>
      </w:pPr>
      <w:hyperlink r:id="rId21" w:history="1">
        <w:r w:rsidR="006C35FC">
          <w:rPr>
            <w:rStyle w:val="afe"/>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935B7B">
      <w:pPr>
        <w:rPr>
          <w:iCs/>
          <w:lang w:eastAsia="zh-CN"/>
        </w:rPr>
      </w:pPr>
      <w:hyperlink r:id="rId22" w:history="1">
        <w:r w:rsidR="006C35FC">
          <w:rPr>
            <w:rStyle w:val="afe"/>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935B7B">
      <w:pPr>
        <w:rPr>
          <w:iCs/>
          <w:lang w:eastAsia="zh-CN"/>
        </w:rPr>
      </w:pPr>
      <w:hyperlink r:id="rId23" w:history="1">
        <w:r w:rsidR="006C35FC">
          <w:rPr>
            <w:rStyle w:val="afe"/>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935B7B">
      <w:pPr>
        <w:rPr>
          <w:iCs/>
          <w:lang w:eastAsia="zh-CN"/>
        </w:rPr>
      </w:pPr>
      <w:hyperlink r:id="rId24" w:history="1">
        <w:r w:rsidR="006C35FC">
          <w:rPr>
            <w:rStyle w:val="afe"/>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935B7B">
      <w:pPr>
        <w:rPr>
          <w:iCs/>
          <w:lang w:eastAsia="zh-CN"/>
        </w:rPr>
      </w:pPr>
      <w:hyperlink r:id="rId25" w:history="1">
        <w:r w:rsidR="006C35FC">
          <w:rPr>
            <w:rStyle w:val="afe"/>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935B7B">
      <w:pPr>
        <w:rPr>
          <w:iCs/>
          <w:lang w:eastAsia="zh-CN"/>
        </w:rPr>
      </w:pPr>
      <w:hyperlink r:id="rId26" w:history="1">
        <w:r w:rsidR="006C35FC">
          <w:rPr>
            <w:rStyle w:val="afe"/>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935B7B">
      <w:pPr>
        <w:rPr>
          <w:iCs/>
          <w:lang w:eastAsia="zh-CN"/>
        </w:rPr>
      </w:pPr>
      <w:hyperlink r:id="rId27" w:history="1">
        <w:r w:rsidR="006C35FC">
          <w:rPr>
            <w:rStyle w:val="afe"/>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935B7B">
      <w:pPr>
        <w:rPr>
          <w:iCs/>
          <w:lang w:eastAsia="zh-CN"/>
        </w:rPr>
      </w:pPr>
      <w:hyperlink r:id="rId28" w:history="1">
        <w:r w:rsidR="006C35FC">
          <w:rPr>
            <w:rStyle w:val="afe"/>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935B7B">
      <w:pPr>
        <w:rPr>
          <w:iCs/>
          <w:lang w:eastAsia="zh-CN"/>
        </w:rPr>
      </w:pPr>
      <w:hyperlink r:id="rId29" w:history="1">
        <w:r w:rsidR="006C35FC">
          <w:rPr>
            <w:rStyle w:val="afe"/>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935B7B">
      <w:pPr>
        <w:rPr>
          <w:iCs/>
          <w:lang w:eastAsia="zh-CN"/>
        </w:rPr>
      </w:pPr>
      <w:hyperlink r:id="rId30" w:history="1">
        <w:r w:rsidR="006C35FC">
          <w:rPr>
            <w:rStyle w:val="afe"/>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935B7B">
      <w:pPr>
        <w:rPr>
          <w:iCs/>
          <w:lang w:eastAsia="zh-CN"/>
        </w:rPr>
      </w:pPr>
      <w:hyperlink r:id="rId31" w:history="1">
        <w:r w:rsidR="006C35FC">
          <w:rPr>
            <w:rStyle w:val="afe"/>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935B7B">
      <w:pPr>
        <w:rPr>
          <w:iCs/>
          <w:lang w:eastAsia="zh-CN"/>
        </w:rPr>
      </w:pPr>
      <w:hyperlink r:id="rId32" w:history="1">
        <w:r w:rsidR="006C35FC">
          <w:rPr>
            <w:rStyle w:val="afe"/>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935B7B">
      <w:pPr>
        <w:rPr>
          <w:iCs/>
          <w:lang w:eastAsia="zh-CN"/>
        </w:rPr>
      </w:pPr>
      <w:hyperlink r:id="rId33" w:history="1">
        <w:r w:rsidR="006C35FC">
          <w:rPr>
            <w:rStyle w:val="afe"/>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935B7B">
      <w:pPr>
        <w:rPr>
          <w:iCs/>
          <w:lang w:eastAsia="zh-CN"/>
        </w:rPr>
      </w:pPr>
      <w:hyperlink r:id="rId34" w:history="1">
        <w:r w:rsidR="006C35FC">
          <w:rPr>
            <w:rStyle w:val="afe"/>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935B7B">
      <w:pPr>
        <w:rPr>
          <w:iCs/>
          <w:lang w:eastAsia="zh-CN"/>
        </w:rPr>
      </w:pPr>
      <w:hyperlink r:id="rId35" w:history="1">
        <w:r w:rsidR="006C35FC">
          <w:rPr>
            <w:rStyle w:val="afe"/>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935B7B">
      <w:pPr>
        <w:rPr>
          <w:iCs/>
          <w:lang w:eastAsia="zh-CN"/>
        </w:rPr>
      </w:pPr>
      <w:hyperlink r:id="rId36" w:history="1">
        <w:r w:rsidR="006C35FC">
          <w:rPr>
            <w:rStyle w:val="afe"/>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935B7B">
      <w:pPr>
        <w:rPr>
          <w:iCs/>
          <w:lang w:eastAsia="zh-CN"/>
        </w:rPr>
      </w:pPr>
      <w:hyperlink r:id="rId37" w:history="1">
        <w:r w:rsidR="006C35FC">
          <w:rPr>
            <w:rStyle w:val="afe"/>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935B7B">
      <w:pPr>
        <w:rPr>
          <w:iCs/>
          <w:lang w:eastAsia="zh-CN"/>
        </w:rPr>
      </w:pPr>
      <w:hyperlink r:id="rId38" w:history="1">
        <w:r w:rsidR="006C35FC">
          <w:rPr>
            <w:rStyle w:val="afe"/>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935B7B">
      <w:pPr>
        <w:rPr>
          <w:iCs/>
          <w:lang w:eastAsia="zh-CN"/>
        </w:rPr>
      </w:pPr>
      <w:hyperlink r:id="rId39" w:history="1">
        <w:r w:rsidR="006C35FC">
          <w:rPr>
            <w:rStyle w:val="afe"/>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DA38" w14:textId="77777777" w:rsidR="00935B7B" w:rsidRDefault="00935B7B">
      <w:pPr>
        <w:spacing w:after="0"/>
      </w:pPr>
      <w:r>
        <w:separator/>
      </w:r>
    </w:p>
  </w:endnote>
  <w:endnote w:type="continuationSeparator" w:id="0">
    <w:p w14:paraId="6534615E" w14:textId="77777777" w:rsidR="00935B7B" w:rsidRDefault="00935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9C28" w14:textId="77777777" w:rsidR="00AC7514" w:rsidRDefault="00AC7514">
    <w:pPr>
      <w:pStyle w:val="af0"/>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AC7514" w:rsidRDefault="00AC7514">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AC7514" w:rsidRDefault="00AC7514">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1C1D" w14:textId="77777777" w:rsidR="00935B7B" w:rsidRDefault="00935B7B">
      <w:pPr>
        <w:spacing w:after="0"/>
      </w:pPr>
      <w:r>
        <w:separator/>
      </w:r>
    </w:p>
  </w:footnote>
  <w:footnote w:type="continuationSeparator" w:id="0">
    <w:p w14:paraId="6A50005D" w14:textId="77777777" w:rsidR="00935B7B" w:rsidRDefault="00935B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hybridMultilevel"/>
    <w:tmpl w:val="D60AD5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3"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4"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3"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2"/>
  </w:num>
  <w:num w:numId="2">
    <w:abstractNumId w:val="16"/>
  </w:num>
  <w:num w:numId="3">
    <w:abstractNumId w:val="33"/>
  </w:num>
  <w:num w:numId="4">
    <w:abstractNumId w:val="28"/>
  </w:num>
  <w:num w:numId="5">
    <w:abstractNumId w:val="3"/>
  </w:num>
  <w:num w:numId="6">
    <w:abstractNumId w:val="19"/>
  </w:num>
  <w:num w:numId="7">
    <w:abstractNumId w:val="7"/>
  </w:num>
  <w:num w:numId="8">
    <w:abstractNumId w:val="11"/>
  </w:num>
  <w:num w:numId="9">
    <w:abstractNumId w:val="29"/>
  </w:num>
  <w:num w:numId="10">
    <w:abstractNumId w:val="20"/>
  </w:num>
  <w:num w:numId="11">
    <w:abstractNumId w:val="21"/>
  </w:num>
  <w:num w:numId="12">
    <w:abstractNumId w:val="13"/>
  </w:num>
  <w:num w:numId="13">
    <w:abstractNumId w:val="2"/>
  </w:num>
  <w:num w:numId="14">
    <w:abstractNumId w:val="31"/>
  </w:num>
  <w:num w:numId="15">
    <w:abstractNumId w:val="9"/>
  </w:num>
  <w:num w:numId="16">
    <w:abstractNumId w:val="4"/>
  </w:num>
  <w:num w:numId="17">
    <w:abstractNumId w:val="34"/>
  </w:num>
  <w:num w:numId="18">
    <w:abstractNumId w:val="1"/>
  </w:num>
  <w:num w:numId="19">
    <w:abstractNumId w:val="17"/>
  </w:num>
  <w:num w:numId="20">
    <w:abstractNumId w:val="30"/>
  </w:num>
  <w:num w:numId="21">
    <w:abstractNumId w:val="26"/>
  </w:num>
  <w:num w:numId="22">
    <w:abstractNumId w:val="8"/>
  </w:num>
  <w:num w:numId="23">
    <w:abstractNumId w:val="6"/>
  </w:num>
  <w:num w:numId="24">
    <w:abstractNumId w:val="23"/>
  </w:num>
  <w:num w:numId="25">
    <w:abstractNumId w:val="32"/>
  </w:num>
  <w:num w:numId="26">
    <w:abstractNumId w:val="37"/>
  </w:num>
  <w:num w:numId="27">
    <w:abstractNumId w:val="18"/>
  </w:num>
  <w:num w:numId="28">
    <w:abstractNumId w:val="12"/>
  </w:num>
  <w:num w:numId="29">
    <w:abstractNumId w:val="36"/>
  </w:num>
  <w:num w:numId="30">
    <w:abstractNumId w:val="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13BD"/>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0178C3D2-C1C0-41D2-8C9E-F8A5F95E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14</Pages>
  <Words>13066</Words>
  <Characters>74478</Characters>
  <Application>Microsoft Office Word</Application>
  <DocSecurity>0</DocSecurity>
  <Lines>620</Lines>
  <Paragraphs>174</Paragraphs>
  <ScaleCrop>false</ScaleCrop>
  <HeadingPairs>
    <vt:vector size="2" baseType="variant">
      <vt:variant>
        <vt:lpstr>제목</vt:lpstr>
      </vt:variant>
      <vt:variant>
        <vt:i4>1</vt:i4>
      </vt:variant>
    </vt:vector>
  </HeadingPairs>
  <TitlesOfParts>
    <vt:vector size="1" baseType="lpstr">
      <vt:lpstr>3GPP TR ab.cde</vt:lpstr>
    </vt:vector>
  </TitlesOfParts>
  <Company>Thales SPACE</Company>
  <LinksUpToDate>false</LinksUpToDate>
  <CharactersWithSpaces>87370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cmcc</cp:lastModifiedBy>
  <cp:revision>34</cp:revision>
  <cp:lastPrinted>2017-11-03T15:53:00Z</cp:lastPrinted>
  <dcterms:created xsi:type="dcterms:W3CDTF">2021-08-18T05:05:00Z</dcterms:created>
  <dcterms:modified xsi:type="dcterms:W3CDTF">2021-08-18T10:23:00Z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