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77777777" w:rsidR="005568CD" w:rsidRDefault="006C35FC">
      <w:pPr>
        <w:pStyle w:val="ad"/>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Alt-1: UE BWP/beam switching is triggered by gNB</w:t>
      </w:r>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r>
        <w:rPr>
          <w:rFonts w:eastAsia="宋体"/>
          <w:strike/>
          <w:color w:val="FF0000"/>
          <w:sz w:val="21"/>
          <w:szCs w:val="21"/>
          <w:shd w:val="clear" w:color="auto" w:fill="FFFF00"/>
          <w:lang w:val="en-US" w:eastAsia="zh-CN"/>
        </w:rPr>
        <w:t>automonously</w:t>
      </w:r>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r>
              <w:rPr>
                <w:lang w:eastAsia="zh-CN"/>
              </w:rPr>
              <w:t>Spreadtrum</w:t>
            </w:r>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r>
              <w:rPr>
                <w:lang w:eastAsia="zh-CN"/>
              </w:rPr>
              <w:t>Spreadcom</w:t>
            </w:r>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r>
              <w:rPr>
                <w:lang w:eastAsia="zh-CN"/>
              </w:rPr>
              <w:t>Baicells</w:t>
            </w:r>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r>
              <w:rPr>
                <w:lang w:eastAsia="zh-CN"/>
              </w:rPr>
              <w:t>Spreadcom</w:t>
            </w:r>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r>
              <w:rPr>
                <w:lang w:eastAsia="zh-CN"/>
              </w:rPr>
              <w:t>Baicells</w:t>
            </w:r>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r>
              <w:rPr>
                <w:lang w:eastAsia="zh-CN"/>
              </w:rPr>
              <w:t>Baicells</w:t>
            </w:r>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r>
              <w:rPr>
                <w:lang w:eastAsia="zh-CN"/>
              </w:rPr>
              <w:t>Baicells</w:t>
            </w:r>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Complete autonomous UE based beam switching is against the level of control that network should have over the UE behavior.</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RAN1 to conclude that there is no specification change needed to support same beam layout in BWP#0 and BWP#x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r>
              <w:rPr>
                <w:lang w:eastAsia="zh-CN"/>
              </w:rPr>
              <w:t>InterDigital</w:t>
            </w:r>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 xml:space="preserve">bwp_InactivityTimer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r>
              <w:rPr>
                <w:lang w:eastAsia="zh-CN"/>
              </w:rPr>
              <w:t>Baicells</w:t>
            </w:r>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r>
              <w:rPr>
                <w:lang w:eastAsia="zh-CN"/>
              </w:rPr>
              <w:t>Spreadtrum</w:t>
            </w:r>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r>
              <w:rPr>
                <w:lang w:eastAsia="zh-CN"/>
              </w:rPr>
              <w:t>Baicells</w:t>
            </w:r>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r>
              <w:rPr>
                <w:lang w:eastAsia="zh-CN"/>
              </w:rPr>
              <w:t>InterDigital</w:t>
            </w:r>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Pr>
          <w:highlight w:val="yellow"/>
          <w:lang w:eastAsia="zh-CN"/>
        </w:rPr>
        <w:t>FL suggests that in this meeting to conclude if UE dominant beam swtich based on assistance information is supported, taking into account the argements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r>
        <w:rPr>
          <w:rFonts w:eastAsia="Arial Unicode MS"/>
          <w:i/>
          <w:lang w:eastAsia="zh-CN"/>
        </w:rPr>
        <w:t>bwp_InactivityTimer</w:t>
      </w:r>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r>
        <w:rPr>
          <w:rFonts w:eastAsia="Arial Unicode MS"/>
          <w:i/>
          <w:lang w:eastAsia="zh-CN"/>
        </w:rPr>
        <w:t>bwp_InactivityTimer</w:t>
      </w:r>
      <w:r>
        <w:rPr>
          <w:rFonts w:eastAsia="Arial Unicode MS"/>
          <w:lang w:eastAsia="zh-CN"/>
        </w:rPr>
        <w:t xml:space="preserve"> in the legacy system requires the UE to swtich from the active BWP to default BWP. The comtributing companies point out that this functionality is broken in NTN system. Therefore, </w:t>
      </w: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swiching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宋体"/>
                <w:lang w:eastAsia="zh-CN"/>
              </w:rPr>
            </w:pPr>
            <w:r>
              <w:rPr>
                <w:rFonts w:eastAsia="宋体"/>
                <w:lang w:eastAsia="zh-CN"/>
              </w:rPr>
              <w:t>However, for the signalign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r>
              <w:rPr>
                <w:rFonts w:eastAsia="宋体" w:hint="eastAsia"/>
                <w:lang w:eastAsia="zh-CN"/>
              </w:rPr>
              <w:lastRenderedPageBreak/>
              <w:t>B</w:t>
            </w:r>
            <w:r>
              <w:rPr>
                <w:rFonts w:eastAsia="宋体"/>
                <w:lang w:eastAsia="zh-CN"/>
              </w:rPr>
              <w:t>aicells</w:t>
            </w:r>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belive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scheduled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e think beam sequence configuration can make use of the satellite trajectory and save siganling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r>
              <w:rPr>
                <w:rFonts w:eastAsia="宋体" w:hint="eastAsia"/>
                <w:lang w:eastAsia="zh-CN"/>
              </w:rPr>
              <w:t>g</w:t>
            </w:r>
            <w:r>
              <w:rPr>
                <w:rFonts w:eastAsia="宋体"/>
                <w:lang w:eastAsia="zh-CN"/>
              </w:rPr>
              <w:t xml:space="preserve">NB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r w:rsidRPr="00D47CB6">
              <w:rPr>
                <w:rFonts w:eastAsia="宋体"/>
                <w:lang w:eastAsia="zh-CN"/>
              </w:rPr>
              <w:t xml:space="preserve">gNB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gNB and UE, which reduces the latency and UE measurement behaviour. </w:t>
            </w:r>
          </w:p>
        </w:tc>
      </w:tr>
      <w:tr w:rsidR="0005292A" w14:paraId="3A02FEDE" w14:textId="77777777" w:rsidTr="00B27AD8">
        <w:tc>
          <w:tcPr>
            <w:tcW w:w="1980" w:type="dxa"/>
          </w:tcPr>
          <w:p w14:paraId="455534EA"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B27AD8">
            <w:pPr>
              <w:rPr>
                <w:rFonts w:eastAsia="Malgun Gothic"/>
                <w:lang w:eastAsia="ko-KR"/>
              </w:rPr>
            </w:pPr>
            <w:r>
              <w:rPr>
                <w:rFonts w:eastAsia="Malgun Gothic"/>
                <w:lang w:eastAsia="ko-KR"/>
              </w:rPr>
              <w:t>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ehnahcement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reduling the beam indication signalling overhead and latency. Based on the current spec., the UE would perform the beam switching after HARQ-ACK feedback for the DCI/MAC CE carring beam indication information. Considering the large RTT in NTN, this mechnisim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gNB to predict a beam sequence for a long time based on satellite trajectory and UE location.  The UE behaviors would be quiet different with current beam indication mechanisim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deprioritzing L1 mobility in </w:t>
            </w:r>
            <w:r>
              <w:rPr>
                <w:rFonts w:eastAsia="宋体" w:hint="eastAsia"/>
                <w:lang w:eastAsia="zh-CN"/>
              </w:rPr>
              <w:t>Rel</w:t>
            </w:r>
            <w:r>
              <w:rPr>
                <w:rFonts w:eastAsia="宋体"/>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宋体"/>
                <w:lang w:eastAsia="zh-CN"/>
              </w:rPr>
            </w:pPr>
            <w:r>
              <w:rPr>
                <w:rFonts w:eastAsia="宋体"/>
                <w:lang w:eastAsia="zh-CN"/>
              </w:rPr>
              <w:t>Configured sequence beam switching has many benefits. It should be supported.</w:t>
            </w:r>
          </w:p>
        </w:tc>
      </w:tr>
      <w:tr w:rsidR="00884A0B" w14:paraId="0BC958F6" w14:textId="77777777" w:rsidTr="00BA2590">
        <w:tc>
          <w:tcPr>
            <w:tcW w:w="1980" w:type="dxa"/>
          </w:tcPr>
          <w:p w14:paraId="152495B0" w14:textId="77777777" w:rsidR="00884A0B" w:rsidRPr="00A23E57" w:rsidRDefault="00884A0B" w:rsidP="00BA2590">
            <w:pPr>
              <w:rPr>
                <w:rFonts w:eastAsia="宋体"/>
                <w:lang w:eastAsia="zh-CN"/>
              </w:rPr>
            </w:pPr>
            <w:r w:rsidRPr="00A23E57">
              <w:rPr>
                <w:kern w:val="2"/>
                <w:lang w:eastAsia="zh-CN"/>
              </w:rPr>
              <w:t>Huawei, HiSilicon</w:t>
            </w:r>
          </w:p>
        </w:tc>
        <w:tc>
          <w:tcPr>
            <w:tcW w:w="7651" w:type="dxa"/>
          </w:tcPr>
          <w:p w14:paraId="378F33F7" w14:textId="77777777" w:rsidR="00884A0B" w:rsidRDefault="00884A0B" w:rsidP="00BA2590">
            <w:pPr>
              <w:jc w:val="both"/>
              <w:rPr>
                <w:rFonts w:eastAsia="宋体"/>
                <w:lang w:eastAsia="zh-CN"/>
              </w:rPr>
            </w:pPr>
            <w:r>
              <w:rPr>
                <w:rFonts w:eastAsia="宋体"/>
                <w:lang w:eastAsia="zh-CN"/>
              </w:rPr>
              <w:t>We are supportive of this direction.</w:t>
            </w:r>
            <w:r w:rsidRPr="003D73F3">
              <w:rPr>
                <w:rFonts w:eastAsia="宋体"/>
                <w:lang w:eastAsia="zh-CN"/>
              </w:rPr>
              <w:t xml:space="preserve"> </w:t>
            </w:r>
            <w:r>
              <w:rPr>
                <w:rFonts w:eastAsia="宋体"/>
                <w:lang w:eastAsia="zh-CN"/>
              </w:rPr>
              <w:t>Beam/BWP switching can be based on maximum sevice time to reduce the complexity at the UE side. It is undesirable for a UE to select a cell with good RSRP but with very short sevice duration. So, it is benefitial that gNB</w:t>
            </w:r>
            <w:r w:rsidRPr="003D73F3">
              <w:rPr>
                <w:rFonts w:eastAsia="宋体"/>
                <w:lang w:eastAsia="zh-CN"/>
              </w:rPr>
              <w:t xml:space="preserve"> </w:t>
            </w:r>
            <w:r>
              <w:rPr>
                <w:rFonts w:eastAsia="宋体"/>
                <w:lang w:eastAsia="zh-CN"/>
              </w:rPr>
              <w:t xml:space="preserve">can </w:t>
            </w:r>
            <w:r w:rsidRPr="003D73F3">
              <w:rPr>
                <w:rFonts w:eastAsia="宋体"/>
                <w:lang w:eastAsia="zh-CN"/>
              </w:rPr>
              <w:t xml:space="preserve">configure a </w:t>
            </w:r>
            <w:r w:rsidRPr="003D73F3">
              <w:rPr>
                <w:rFonts w:eastAsia="宋体"/>
                <w:lang w:eastAsia="zh-CN"/>
              </w:rPr>
              <w:lastRenderedPageBreak/>
              <w:t xml:space="preserve">sequence of beams </w:t>
            </w:r>
            <w:r>
              <w:rPr>
                <w:rFonts w:eastAsia="宋体"/>
                <w:lang w:eastAsia="zh-CN"/>
              </w:rPr>
              <w:t xml:space="preserve">and the corresponding timers </w:t>
            </w:r>
            <w:r w:rsidRPr="003D73F3">
              <w:rPr>
                <w:rFonts w:eastAsia="宋体"/>
                <w:lang w:eastAsia="zh-CN"/>
              </w:rPr>
              <w:t>for</w:t>
            </w:r>
            <w:r>
              <w:rPr>
                <w:rFonts w:eastAsia="宋体"/>
                <w:lang w:eastAsia="zh-CN"/>
              </w:rPr>
              <w:t xml:space="preserve"> the UE to perform beam switch </w:t>
            </w:r>
            <w:r w:rsidRPr="003D73F3">
              <w:rPr>
                <w:rFonts w:eastAsia="宋体"/>
                <w:lang w:eastAsia="zh-CN"/>
              </w:rPr>
              <w:t xml:space="preserve">based on </w:t>
            </w:r>
            <w:r>
              <w:rPr>
                <w:rFonts w:eastAsia="宋体"/>
                <w:lang w:eastAsia="zh-CN"/>
              </w:rPr>
              <w:t xml:space="preserve">satellite </w:t>
            </w:r>
            <w:r w:rsidRPr="003D73F3">
              <w:rPr>
                <w:rFonts w:eastAsia="宋体"/>
                <w:lang w:eastAsia="zh-CN"/>
              </w:rPr>
              <w:t>ephemeris and UE position.</w:t>
            </w:r>
          </w:p>
        </w:tc>
      </w:tr>
    </w:tbl>
    <w:p w14:paraId="5BCC924B" w14:textId="77777777" w:rsidR="005568CD" w:rsidRDefault="005568CD"/>
    <w:p w14:paraId="52153371" w14:textId="77777777" w:rsidR="005568CD" w:rsidRDefault="006C35FC">
      <w:r>
        <w:rPr>
          <w:highlight w:val="yellow"/>
          <w:lang w:eastAsia="zh-CN"/>
        </w:rPr>
        <w:t>FL suggests that in this meeting to conclude if UE dominant beam swtich based on assistance information is supported, taking into account the argements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The UE dominant solution requires a lot of spec error and can be depriortized.</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synchronizsed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r>
              <w:rPr>
                <w:rFonts w:eastAsia="宋体" w:hint="eastAsia"/>
                <w:lang w:eastAsia="zh-CN"/>
              </w:rPr>
              <w:t>B</w:t>
            </w:r>
            <w:r>
              <w:rPr>
                <w:rFonts w:eastAsia="宋体"/>
                <w:lang w:eastAsia="zh-CN"/>
              </w:rPr>
              <w:t>aicells</w:t>
            </w:r>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depriortize the UE dominant solution for Rel-17. </w:t>
            </w:r>
          </w:p>
        </w:tc>
      </w:tr>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e think UE dominat beam switching based on assistance information can be supported as gNB and UE have common understanding on the swithing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prepagation delay in NTN, there would be always misalignment on beam information between gNB and UE. </w:t>
            </w:r>
          </w:p>
        </w:tc>
      </w:tr>
      <w:tr w:rsidR="0005292A" w14:paraId="464A9625" w14:textId="77777777" w:rsidTr="00B27AD8">
        <w:tc>
          <w:tcPr>
            <w:tcW w:w="1980" w:type="dxa"/>
          </w:tcPr>
          <w:p w14:paraId="7D829DD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B27AD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宋体"/>
                <w:lang w:eastAsia="zh-CN"/>
              </w:rPr>
            </w:pPr>
            <w:r>
              <w:rPr>
                <w:rFonts w:eastAsia="宋体"/>
                <w:lang w:eastAsia="zh-CN"/>
              </w:rPr>
              <w:t>QC</w:t>
            </w:r>
          </w:p>
        </w:tc>
        <w:tc>
          <w:tcPr>
            <w:tcW w:w="7651" w:type="dxa"/>
          </w:tcPr>
          <w:p w14:paraId="0BB87B9C" w14:textId="5803597E" w:rsidR="0005292A" w:rsidRDefault="00C13B2A" w:rsidP="0028501C">
            <w:pPr>
              <w:rPr>
                <w:rFonts w:eastAsia="宋体"/>
                <w:lang w:eastAsia="zh-CN"/>
              </w:rPr>
            </w:pPr>
            <w:r>
              <w:rPr>
                <w:rFonts w:eastAsia="宋体"/>
                <w:lang w:eastAsia="zh-CN"/>
              </w:rPr>
              <w:t>Can be deprioritized for rel-17</w:t>
            </w:r>
          </w:p>
        </w:tc>
      </w:tr>
      <w:tr w:rsidR="00884A0B" w14:paraId="6F211646" w14:textId="77777777" w:rsidTr="00BA2590">
        <w:tc>
          <w:tcPr>
            <w:tcW w:w="1980" w:type="dxa"/>
          </w:tcPr>
          <w:p w14:paraId="0EDC5248" w14:textId="77777777" w:rsidR="00884A0B" w:rsidRDefault="00884A0B" w:rsidP="00BA2590">
            <w:pPr>
              <w:rPr>
                <w:rFonts w:eastAsia="宋体"/>
                <w:lang w:eastAsia="zh-CN"/>
              </w:rPr>
            </w:pPr>
            <w:r w:rsidRPr="009206F4">
              <w:rPr>
                <w:rFonts w:eastAsia="宋体"/>
                <w:lang w:eastAsia="zh-CN"/>
              </w:rPr>
              <w:t>Huawei, HiSilicon</w:t>
            </w:r>
          </w:p>
        </w:tc>
        <w:tc>
          <w:tcPr>
            <w:tcW w:w="7651" w:type="dxa"/>
          </w:tcPr>
          <w:p w14:paraId="354D3CC5" w14:textId="77777777" w:rsidR="00884A0B" w:rsidRDefault="00884A0B" w:rsidP="00BA2590">
            <w:pPr>
              <w:jc w:val="both"/>
              <w:rPr>
                <w:rFonts w:eastAsia="宋体"/>
                <w:lang w:eastAsia="zh-CN"/>
              </w:rPr>
            </w:pPr>
            <w:r>
              <w:rPr>
                <w:rFonts w:eastAsia="宋体"/>
                <w:lang w:eastAsia="zh-CN"/>
              </w:rPr>
              <w:t>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swith  with reduced complexity of beam measurement.</w:t>
            </w:r>
          </w:p>
        </w:tc>
      </w:tr>
    </w:tbl>
    <w:p w14:paraId="26D4B758" w14:textId="77777777" w:rsidR="005568CD"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r>
        <w:rPr>
          <w:rFonts w:ascii="Times New Roman" w:hAnsi="Times New Roman"/>
        </w:rPr>
        <w:lastRenderedPageBreak/>
        <w:t>bwp</w:t>
      </w:r>
      <w:r>
        <w:rPr>
          <w:rFonts w:ascii="Times New Roman" w:hAnsi="Times New Roman"/>
          <w:lang w:eastAsia="zh-CN"/>
        </w:rPr>
        <w:t>_InactivityTimer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r>
              <w:rPr>
                <w:rFonts w:eastAsia="Arial Unicode MS"/>
                <w:i/>
                <w:lang w:eastAsia="zh-CN"/>
              </w:rPr>
              <w:t>bwp_InactivityTimer</w:t>
            </w:r>
            <w:r>
              <w:rPr>
                <w:rFonts w:eastAsia="Arial Unicode MS"/>
                <w:lang w:eastAsia="zh-CN"/>
              </w:rPr>
              <w:t xml:space="preserve"> functionalilty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r>
              <w:rPr>
                <w:rFonts w:eastAsia="Malgun Gothic"/>
                <w:i/>
                <w:iCs/>
                <w:lang w:eastAsia="ko-KR"/>
              </w:rPr>
              <w:t>bwp_InactivityTimer</w:t>
            </w:r>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r>
              <w:rPr>
                <w:rFonts w:eastAsia="宋体" w:hint="eastAsia"/>
                <w:lang w:eastAsia="zh-CN"/>
              </w:rPr>
              <w:t>B</w:t>
            </w:r>
            <w:r>
              <w:rPr>
                <w:rFonts w:eastAsia="宋体"/>
                <w:lang w:eastAsia="zh-CN"/>
              </w:rPr>
              <w:t>aicells</w:t>
            </w:r>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r>
              <w:rPr>
                <w:rFonts w:eastAsia="Arial Unicode MS"/>
                <w:i/>
                <w:lang w:eastAsia="zh-CN"/>
              </w:rPr>
              <w:t>bwp_InactivityTimer</w:t>
            </w:r>
            <w:r>
              <w:rPr>
                <w:rFonts w:eastAsia="Arial Unicode MS"/>
                <w:lang w:eastAsia="zh-CN"/>
              </w:rPr>
              <w:t xml:space="preserve"> functionalilty</w:t>
            </w:r>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r>
              <w:rPr>
                <w:rFonts w:eastAsia="Arial Unicode MS"/>
                <w:i/>
                <w:lang w:eastAsia="zh-CN"/>
              </w:rPr>
              <w:t>bwp_InactivityTimer</w:t>
            </w:r>
            <w:r>
              <w:rPr>
                <w:rFonts w:eastAsia="宋体"/>
                <w:lang w:eastAsia="zh-CN"/>
              </w:rPr>
              <w:t xml:space="preserve"> .</w:t>
            </w:r>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bwp_InactivityTimer.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existing </w:t>
            </w:r>
            <w:r w:rsidRPr="00043038">
              <w:rPr>
                <w:rFonts w:eastAsia="Arial Unicode MS"/>
                <w:i/>
                <w:lang w:eastAsia="zh-CN"/>
              </w:rPr>
              <w:t>bwp_InactivityTimer</w:t>
            </w:r>
            <w:r w:rsidRPr="00043038">
              <w:rPr>
                <w:rFonts w:eastAsia="Arial Unicode MS"/>
                <w:lang w:eastAsia="zh-CN"/>
              </w:rPr>
              <w:t xml:space="preserve"> functionalilty</w:t>
            </w:r>
            <w:r>
              <w:rPr>
                <w:rFonts w:eastAsia="Arial Unicode MS"/>
                <w:lang w:eastAsia="zh-CN"/>
              </w:rPr>
              <w:t xml:space="preserve"> can work by swith to the default BWP#0, no matterh BWP#0 has same beam or different beam from BWP#x.</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B27AD8">
        <w:tc>
          <w:tcPr>
            <w:tcW w:w="1980" w:type="dxa"/>
          </w:tcPr>
          <w:p w14:paraId="42F4E9E2"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B27AD8">
            <w:pPr>
              <w:rPr>
                <w:rFonts w:eastAsia="Malgun Gothic"/>
                <w:lang w:eastAsia="ko-KR"/>
              </w:rPr>
            </w:pPr>
            <w:r>
              <w:rPr>
                <w:rFonts w:eastAsia="Malgun Gothic"/>
                <w:lang w:eastAsia="ko-KR"/>
              </w:rPr>
              <w:t xml:space="preserve">We feel that current spec can work without any enhancement on </w:t>
            </w:r>
            <w:r>
              <w:rPr>
                <w:rFonts w:eastAsia="Malgun Gothic"/>
                <w:i/>
                <w:iCs/>
                <w:lang w:eastAsia="ko-KR"/>
              </w:rPr>
              <w:t>bwp_InactivityTimer</w:t>
            </w:r>
            <w:r>
              <w:rPr>
                <w:rFonts w:eastAsia="Malgun Gothic"/>
                <w:iCs/>
                <w:lang w:eastAsia="ko-KR"/>
              </w:rPr>
              <w:t>.</w:t>
            </w:r>
          </w:p>
        </w:tc>
      </w:tr>
      <w:tr w:rsidR="00884A0B" w14:paraId="5183F9B7" w14:textId="77777777" w:rsidTr="00BA2590">
        <w:tc>
          <w:tcPr>
            <w:tcW w:w="1980" w:type="dxa"/>
          </w:tcPr>
          <w:p w14:paraId="46B2588C" w14:textId="77777777" w:rsidR="00884A0B" w:rsidRDefault="00884A0B" w:rsidP="00BA2590">
            <w:pPr>
              <w:rPr>
                <w:rFonts w:eastAsia="宋体"/>
                <w:lang w:eastAsia="zh-CN"/>
              </w:rPr>
            </w:pPr>
            <w:r w:rsidRPr="009206F4">
              <w:rPr>
                <w:rFonts w:eastAsia="宋体"/>
                <w:lang w:eastAsia="zh-CN"/>
              </w:rPr>
              <w:t>Huawei, HiSilicon</w:t>
            </w:r>
          </w:p>
        </w:tc>
        <w:tc>
          <w:tcPr>
            <w:tcW w:w="7651" w:type="dxa"/>
          </w:tcPr>
          <w:p w14:paraId="42FBD0BF" w14:textId="77777777" w:rsidR="00884A0B" w:rsidRPr="00EC568F" w:rsidRDefault="00884A0B" w:rsidP="00BA2590">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functionalilty of </w:t>
            </w:r>
            <w:r w:rsidRPr="00D231D5">
              <w:rPr>
                <w:rFonts w:eastAsia="宋体"/>
                <w:i/>
                <w:lang w:eastAsia="zh-CN"/>
              </w:rPr>
              <w:t>bwp_InactivityTimer</w:t>
            </w:r>
            <w:r>
              <w:rPr>
                <w:rFonts w:eastAsia="宋体"/>
                <w:lang w:eastAsia="zh-CN"/>
              </w:rPr>
              <w:t xml:space="preserve"> is still kept. One simple way to disable the the functionalilty of </w:t>
            </w:r>
            <w:r w:rsidRPr="00D231D5">
              <w:rPr>
                <w:rFonts w:eastAsia="宋体"/>
                <w:i/>
                <w:lang w:eastAsia="zh-CN"/>
              </w:rPr>
              <w:t>bwp_InactivityTimer</w:t>
            </w:r>
            <w:r>
              <w:rPr>
                <w:rFonts w:eastAsia="宋体"/>
                <w:i/>
                <w:lang w:eastAsia="zh-CN"/>
              </w:rPr>
              <w:t xml:space="preserve"> </w:t>
            </w:r>
            <w:r>
              <w:rPr>
                <w:rFonts w:eastAsia="宋体"/>
                <w:lang w:eastAsia="zh-CN"/>
              </w:rPr>
              <w:t xml:space="preserve">for an NTN UE. </w:t>
            </w:r>
          </w:p>
        </w:tc>
      </w:tr>
      <w:tr w:rsidR="0005292A" w14:paraId="687A9D64" w14:textId="77777777">
        <w:tc>
          <w:tcPr>
            <w:tcW w:w="1980" w:type="dxa"/>
          </w:tcPr>
          <w:p w14:paraId="15022A07" w14:textId="77777777" w:rsidR="0005292A" w:rsidRDefault="0005292A" w:rsidP="0028501C">
            <w:pPr>
              <w:rPr>
                <w:rFonts w:eastAsia="宋体"/>
                <w:lang w:eastAsia="zh-CN"/>
              </w:rPr>
            </w:pPr>
          </w:p>
        </w:tc>
        <w:tc>
          <w:tcPr>
            <w:tcW w:w="7651" w:type="dxa"/>
          </w:tcPr>
          <w:p w14:paraId="0F130A30" w14:textId="77777777" w:rsidR="0005292A" w:rsidRDefault="0005292A" w:rsidP="0028501C">
            <w:pPr>
              <w:rPr>
                <w:rFonts w:eastAsia="宋体"/>
                <w:lang w:eastAsia="zh-CN"/>
              </w:rPr>
            </w:pP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Malgun Gothic"/>
                <w:lang w:eastAsia="ko-KR"/>
              </w:rPr>
            </w:pPr>
            <w:r>
              <w:rPr>
                <w:rFonts w:eastAsia="Malgun Gothic"/>
                <w:lang w:eastAsia="ko-KR"/>
              </w:rPr>
              <w:lastRenderedPageBreak/>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a"/>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frequence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r>
              <w:rPr>
                <w:rFonts w:eastAsia="宋体" w:hint="eastAsia"/>
                <w:lang w:eastAsia="zh-CN"/>
              </w:rPr>
              <w:t>B</w:t>
            </w:r>
            <w:r>
              <w:rPr>
                <w:rFonts w:eastAsia="宋体"/>
                <w:lang w:eastAsia="zh-CN"/>
              </w:rPr>
              <w:t>aicells</w:t>
            </w:r>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331B98">
            <w:pPr>
              <w:pStyle w:val="afa"/>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331B98">
            <w:pPr>
              <w:pStyle w:val="afa"/>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B27AD8">
        <w:tc>
          <w:tcPr>
            <w:tcW w:w="1980" w:type="dxa"/>
          </w:tcPr>
          <w:p w14:paraId="3926C1F0" w14:textId="77777777" w:rsidR="0005292A" w:rsidRDefault="0005292A" w:rsidP="00B27AD8">
            <w:pPr>
              <w:rPr>
                <w:rFonts w:eastAsia="宋体"/>
                <w:lang w:eastAsia="zh-CN"/>
              </w:rPr>
            </w:pPr>
            <w:r>
              <w:rPr>
                <w:rFonts w:eastAsia="宋体"/>
                <w:lang w:eastAsia="zh-CN"/>
              </w:rPr>
              <w:t>NTT DOCOMO</w:t>
            </w:r>
          </w:p>
        </w:tc>
        <w:tc>
          <w:tcPr>
            <w:tcW w:w="7651" w:type="dxa"/>
          </w:tcPr>
          <w:p w14:paraId="1EEAD47A" w14:textId="77777777" w:rsidR="0005292A" w:rsidRDefault="0005292A" w:rsidP="00B27AD8">
            <w:pPr>
              <w:rPr>
                <w:iCs/>
                <w:lang w:eastAsia="zh-CN"/>
              </w:rPr>
            </w:pPr>
            <w:r>
              <w:rPr>
                <w:iCs/>
                <w:lang w:eastAsia="zh-CN"/>
              </w:rPr>
              <w:t>We have same view with Ericcson. Both enhancements would be unnecessary.</w:t>
            </w:r>
          </w:p>
        </w:tc>
      </w:tr>
      <w:tr w:rsidR="0005292A" w14:paraId="671F5C59" w14:textId="77777777">
        <w:tc>
          <w:tcPr>
            <w:tcW w:w="1980" w:type="dxa"/>
          </w:tcPr>
          <w:p w14:paraId="0D2EC38F" w14:textId="09BDC3C4" w:rsidR="0005292A" w:rsidRDefault="003C539A" w:rsidP="0028501C">
            <w:pPr>
              <w:rPr>
                <w:rFonts w:eastAsia="宋体"/>
                <w:lang w:eastAsia="zh-CN"/>
              </w:rPr>
            </w:pPr>
            <w:r>
              <w:rPr>
                <w:rFonts w:eastAsia="宋体"/>
                <w:lang w:eastAsia="zh-CN"/>
              </w:rPr>
              <w:t>QC</w:t>
            </w:r>
          </w:p>
        </w:tc>
        <w:tc>
          <w:tcPr>
            <w:tcW w:w="7651" w:type="dxa"/>
          </w:tcPr>
          <w:p w14:paraId="56110CA8" w14:textId="6F61EF8B" w:rsidR="0005292A" w:rsidRDefault="003C539A" w:rsidP="0028501C">
            <w:pPr>
              <w:rPr>
                <w:rFonts w:eastAsia="宋体"/>
                <w:lang w:eastAsia="zh-CN"/>
              </w:rPr>
            </w:pPr>
            <w:r>
              <w:rPr>
                <w:rFonts w:eastAsia="宋体"/>
                <w:lang w:eastAsia="zh-CN"/>
              </w:rPr>
              <w:t>Both 1 and 2 can be considered.</w:t>
            </w:r>
          </w:p>
        </w:tc>
      </w:tr>
      <w:tr w:rsidR="00884A0B" w14:paraId="42D7560F" w14:textId="77777777" w:rsidTr="00BA2590">
        <w:tc>
          <w:tcPr>
            <w:tcW w:w="1980" w:type="dxa"/>
          </w:tcPr>
          <w:p w14:paraId="1D54EF97" w14:textId="77777777" w:rsidR="00884A0B" w:rsidRDefault="00884A0B" w:rsidP="00BA2590">
            <w:pPr>
              <w:rPr>
                <w:rFonts w:eastAsia="宋体"/>
                <w:lang w:eastAsia="zh-CN"/>
              </w:rPr>
            </w:pPr>
            <w:r w:rsidRPr="009206F4">
              <w:rPr>
                <w:rFonts w:eastAsia="宋体"/>
                <w:lang w:eastAsia="zh-CN"/>
              </w:rPr>
              <w:t>Huawei, HiSilicon</w:t>
            </w:r>
          </w:p>
        </w:tc>
        <w:tc>
          <w:tcPr>
            <w:tcW w:w="7651" w:type="dxa"/>
          </w:tcPr>
          <w:p w14:paraId="5E78295A" w14:textId="77777777" w:rsidR="00884A0B" w:rsidRDefault="00884A0B" w:rsidP="00BA2590">
            <w:pPr>
              <w:rPr>
                <w:rFonts w:eastAsia="宋体"/>
                <w:lang w:eastAsia="zh-CN"/>
              </w:rPr>
            </w:pPr>
            <w:r>
              <w:rPr>
                <w:rFonts w:eastAsia="宋体"/>
                <w:lang w:eastAsia="zh-CN"/>
              </w:rPr>
              <w:t xml:space="preserve">It is not essential to increase the number of BWPs. </w:t>
            </w:r>
          </w:p>
        </w:tc>
      </w:tr>
    </w:tbl>
    <w:p w14:paraId="2B351161" w14:textId="77777777" w:rsidR="005568CD"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Our intention is to clarify the scope, as we have observed that more often that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enhancmenet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r>
              <w:rPr>
                <w:rFonts w:eastAsia="宋体" w:hint="eastAsia"/>
                <w:lang w:eastAsia="zh-CN"/>
              </w:rPr>
              <w:t>B</w:t>
            </w:r>
            <w:r>
              <w:rPr>
                <w:rFonts w:eastAsia="宋体"/>
                <w:lang w:eastAsia="zh-CN"/>
              </w:rPr>
              <w:t>aicells</w:t>
            </w:r>
          </w:p>
        </w:tc>
        <w:tc>
          <w:tcPr>
            <w:tcW w:w="7651" w:type="dxa"/>
          </w:tcPr>
          <w:p w14:paraId="39EE9407" w14:textId="77777777" w:rsidR="005568CD" w:rsidRDefault="006C35FC">
            <w:pPr>
              <w:rPr>
                <w:rFonts w:eastAsia="宋体"/>
                <w:lang w:eastAsia="ko-KR"/>
              </w:rPr>
            </w:pPr>
            <w:r>
              <w:rPr>
                <w:rFonts w:hint="eastAsia"/>
                <w:lang w:val="en-US" w:eastAsia="zh-CN"/>
              </w:rPr>
              <w:t>F</w:t>
            </w:r>
            <w:r>
              <w:rPr>
                <w:lang w:eastAsia="zh-CN"/>
              </w:rPr>
              <w:t xml:space="preserve">urther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e don’t think indicating UE beam/BWP related parameters in RRC idle state is necessary. We think acceesing to another satellite can be perfomed by random access procedure, otherwise, there will be much signaling overhead in idle state.</w:t>
            </w:r>
          </w:p>
        </w:tc>
      </w:tr>
      <w:tr w:rsidR="0028501C" w14:paraId="04743800" w14:textId="77777777">
        <w:tc>
          <w:tcPr>
            <w:tcW w:w="1980" w:type="dxa"/>
          </w:tcPr>
          <w:p w14:paraId="47892BB9" w14:textId="35B1B7F3"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B27AD8">
        <w:tc>
          <w:tcPr>
            <w:tcW w:w="1980" w:type="dxa"/>
          </w:tcPr>
          <w:p w14:paraId="2F52D8FC" w14:textId="77777777" w:rsidR="0005292A" w:rsidRDefault="0005292A" w:rsidP="00B27AD8">
            <w:pPr>
              <w:rPr>
                <w:rFonts w:eastAsia="宋体"/>
                <w:lang w:eastAsia="zh-CN"/>
              </w:rPr>
            </w:pPr>
            <w:r>
              <w:rPr>
                <w:rFonts w:eastAsia="宋体"/>
                <w:lang w:eastAsia="zh-CN"/>
              </w:rPr>
              <w:t>NTT DOCOMO</w:t>
            </w:r>
          </w:p>
        </w:tc>
        <w:tc>
          <w:tcPr>
            <w:tcW w:w="7651" w:type="dxa"/>
          </w:tcPr>
          <w:p w14:paraId="185B0115" w14:textId="77777777" w:rsidR="0005292A" w:rsidRDefault="0005292A" w:rsidP="00B27AD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宋体"/>
                <w:lang w:eastAsia="zh-CN"/>
              </w:rPr>
            </w:pPr>
            <w:r>
              <w:rPr>
                <w:rFonts w:eastAsia="宋体"/>
                <w:lang w:eastAsia="zh-CN"/>
              </w:rPr>
              <w:t>QC</w:t>
            </w:r>
          </w:p>
        </w:tc>
        <w:tc>
          <w:tcPr>
            <w:tcW w:w="7651" w:type="dxa"/>
          </w:tcPr>
          <w:p w14:paraId="4CD9D7EC" w14:textId="1979882A" w:rsidR="002313BD" w:rsidRDefault="009E079D" w:rsidP="005F7F9D">
            <w:pPr>
              <w:rPr>
                <w:rFonts w:eastAsia="宋体"/>
                <w:lang w:eastAsia="zh-CN"/>
              </w:rPr>
            </w:pPr>
            <w:r>
              <w:rPr>
                <w:rFonts w:eastAsia="宋体"/>
                <w:lang w:eastAsia="zh-CN"/>
              </w:rPr>
              <w:t xml:space="preserve">Scope of enhancement for inter-satellite </w:t>
            </w:r>
            <w:r w:rsidR="00CD2C16">
              <w:rPr>
                <w:rFonts w:eastAsia="宋体"/>
                <w:lang w:eastAsia="zh-CN"/>
              </w:rPr>
              <w:t>case is unclear.</w:t>
            </w:r>
          </w:p>
        </w:tc>
      </w:tr>
      <w:tr w:rsidR="00884A0B" w14:paraId="06D041C0" w14:textId="77777777" w:rsidTr="00BA2590">
        <w:tc>
          <w:tcPr>
            <w:tcW w:w="1980" w:type="dxa"/>
          </w:tcPr>
          <w:p w14:paraId="27947B4D" w14:textId="77777777" w:rsidR="00884A0B" w:rsidRDefault="00884A0B" w:rsidP="00BA2590">
            <w:pPr>
              <w:rPr>
                <w:rFonts w:eastAsia="宋体"/>
                <w:lang w:eastAsia="zh-CN"/>
              </w:rPr>
            </w:pPr>
            <w:r w:rsidRPr="000E26D7">
              <w:rPr>
                <w:rFonts w:eastAsia="宋体"/>
                <w:lang w:eastAsia="zh-CN"/>
              </w:rPr>
              <w:t>Huawei, HiSilicon</w:t>
            </w:r>
          </w:p>
        </w:tc>
        <w:tc>
          <w:tcPr>
            <w:tcW w:w="7651" w:type="dxa"/>
          </w:tcPr>
          <w:p w14:paraId="064B0375" w14:textId="4819FE44" w:rsidR="00884A0B" w:rsidRDefault="00884A0B" w:rsidP="00DC4354">
            <w:pPr>
              <w:rPr>
                <w:rFonts w:eastAsia="宋体"/>
                <w:lang w:eastAsia="zh-CN"/>
              </w:rPr>
            </w:pPr>
            <w:r>
              <w:rPr>
                <w:rFonts w:eastAsia="宋体"/>
                <w:lang w:eastAsia="zh-CN"/>
              </w:rPr>
              <w:t>I</w:t>
            </w:r>
            <w:r w:rsidRPr="000D52B2">
              <w:rPr>
                <w:rFonts w:eastAsia="宋体"/>
                <w:lang w:eastAsia="zh-CN"/>
              </w:rPr>
              <w:t>nter-satellite case</w:t>
            </w:r>
            <w:r>
              <w:rPr>
                <w:rFonts w:eastAsia="宋体"/>
                <w:lang w:eastAsia="zh-CN"/>
              </w:rPr>
              <w:t xml:space="preserve"> relate</w:t>
            </w:r>
            <w:r w:rsidR="00DC4354">
              <w:rPr>
                <w:rFonts w:eastAsia="宋体"/>
                <w:lang w:eastAsia="zh-CN"/>
              </w:rPr>
              <w:t>s</w:t>
            </w:r>
            <w:r>
              <w:rPr>
                <w:rFonts w:eastAsia="宋体"/>
                <w:lang w:eastAsia="zh-CN"/>
              </w:rPr>
              <w:t xml:space="preserve"> to handover</w:t>
            </w:r>
            <w:r w:rsidR="00DC4354">
              <w:rPr>
                <w:rFonts w:eastAsia="宋体"/>
                <w:lang w:eastAsia="zh-CN"/>
              </w:rPr>
              <w:t>.</w:t>
            </w:r>
            <w:r>
              <w:rPr>
                <w:rFonts w:eastAsia="宋体"/>
                <w:lang w:eastAsia="zh-CN"/>
              </w:rPr>
              <w:t xml:space="preserve"> </w:t>
            </w:r>
            <w:r w:rsidR="00DC4354">
              <w:rPr>
                <w:rFonts w:eastAsia="宋体"/>
                <w:lang w:eastAsia="zh-CN"/>
              </w:rPr>
              <w:t>B</w:t>
            </w:r>
            <w:r>
              <w:rPr>
                <w:rFonts w:eastAsia="宋体"/>
                <w:lang w:eastAsia="zh-CN"/>
              </w:rPr>
              <w:t xml:space="preserve">eam/BWP switching within one satellite should be the scope of RAN1. </w:t>
            </w:r>
            <w:bookmarkStart w:id="4" w:name="_GoBack"/>
            <w:bookmarkEnd w:id="4"/>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a"/>
              <w:numPr>
                <w:ilvl w:val="0"/>
                <w:numId w:val="16"/>
              </w:numPr>
              <w:rPr>
                <w:rFonts w:eastAsia="Malgun Gothic"/>
                <w:lang w:eastAsia="ko-KR"/>
              </w:rPr>
            </w:pPr>
            <w:r>
              <w:rPr>
                <w:rFonts w:eastAsia="Malgun Gothic"/>
                <w:lang w:eastAsia="ko-KR"/>
              </w:rPr>
              <w:t>Yes. Within active BWP is existing behavior. Outside active BWP can be done via BWP switching. Besides, as observed by some companies, the gNB may choose to transmit multiple target beams in the same active BWP.</w:t>
            </w:r>
          </w:p>
          <w:p w14:paraId="291E8298" w14:textId="77777777" w:rsidR="005568CD" w:rsidRDefault="006C35FC">
            <w:pPr>
              <w:pStyle w:val="afa"/>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a"/>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a"/>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a"/>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w:t>
            </w:r>
            <w:r>
              <w:rPr>
                <w:rFonts w:eastAsia="Malgun Gothic"/>
                <w:lang w:eastAsia="ko-KR"/>
              </w:rPr>
              <w:lastRenderedPageBreak/>
              <w:t xml:space="preserve">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r>
              <w:rPr>
                <w:rFonts w:eastAsia="宋体" w:hint="eastAsia"/>
                <w:lang w:eastAsia="zh-CN"/>
              </w:rPr>
              <w:lastRenderedPageBreak/>
              <w:t>B</w:t>
            </w:r>
            <w:r>
              <w:rPr>
                <w:rFonts w:eastAsia="宋体"/>
                <w:lang w:eastAsia="zh-CN"/>
              </w:rPr>
              <w:t>aicells</w:t>
            </w:r>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331B98">
            <w:pPr>
              <w:rPr>
                <w:rFonts w:eastAsia="宋体"/>
                <w:lang w:eastAsia="zh-CN"/>
              </w:rPr>
            </w:pPr>
            <w:r>
              <w:rPr>
                <w:rFonts w:eastAsia="宋体" w:hint="eastAsia"/>
                <w:lang w:eastAsia="zh-CN"/>
              </w:rPr>
              <w:t>F</w:t>
            </w:r>
            <w:r>
              <w:rPr>
                <w:rFonts w:eastAsia="宋体"/>
                <w:lang w:eastAsia="zh-CN"/>
              </w:rPr>
              <w:t xml:space="preserve">or (1), we don’t think gNB implementation is an efficient way. </w:t>
            </w:r>
          </w:p>
          <w:p w14:paraId="1D3D90FE" w14:textId="77777777" w:rsidR="000C34A9" w:rsidRDefault="000C34A9" w:rsidP="00331B98">
            <w:pPr>
              <w:rPr>
                <w:rFonts w:eastAsia="宋体"/>
                <w:lang w:eastAsia="zh-CN"/>
              </w:rPr>
            </w:pPr>
            <w:r>
              <w:rPr>
                <w:rFonts w:eastAsia="宋体"/>
                <w:lang w:eastAsia="zh-CN"/>
              </w:rPr>
              <w:t xml:space="preserve">For the case when BWP#0 and BWP#x have different beam width, to perform RSRP measurement in a single active BWP, e.g. BWP#1, then there will be additional SSB/CSI-RS transmission in BWP#1, and the additional SSB/CSI-RS are for other beams not associated with BWP#1. There will be large signailng overhead in the single active BWP to perform RSRP measurement of multiple beams. </w:t>
            </w:r>
          </w:p>
          <w:p w14:paraId="5DF025BB" w14:textId="77777777" w:rsidR="000C34A9" w:rsidRPr="00DD09B8" w:rsidRDefault="000C34A9" w:rsidP="00331B9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B27AD8">
        <w:tc>
          <w:tcPr>
            <w:tcW w:w="1980" w:type="dxa"/>
          </w:tcPr>
          <w:p w14:paraId="48E80A4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B27AD8">
            <w:pPr>
              <w:rPr>
                <w:rFonts w:eastAsia="Malgun Gothic"/>
                <w:lang w:eastAsia="ko-KR"/>
              </w:rPr>
            </w:pPr>
            <w:r>
              <w:rPr>
                <w:rFonts w:eastAsia="Malgun Gothic"/>
                <w:lang w:eastAsia="ko-KR"/>
              </w:rPr>
              <w:t>Q1: Yes, it can be done by BWP switching.</w:t>
            </w:r>
          </w:p>
          <w:p w14:paraId="6FA59FDD" w14:textId="77777777" w:rsidR="0005292A" w:rsidRDefault="0005292A" w:rsidP="00B27AD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r w:rsidR="003314E0" w14:paraId="45757FAF" w14:textId="77777777">
        <w:tc>
          <w:tcPr>
            <w:tcW w:w="1980" w:type="dxa"/>
          </w:tcPr>
          <w:p w14:paraId="3D27AF9E" w14:textId="2AF48955" w:rsidR="003314E0" w:rsidRDefault="00E91ECC" w:rsidP="005F7F9D">
            <w:pPr>
              <w:rPr>
                <w:rFonts w:eastAsia="宋体"/>
                <w:lang w:eastAsia="zh-CN"/>
              </w:rPr>
            </w:pPr>
            <w:r>
              <w:rPr>
                <w:rFonts w:eastAsia="宋体"/>
                <w:lang w:eastAsia="zh-CN"/>
              </w:rPr>
              <w:t>QC</w:t>
            </w:r>
          </w:p>
        </w:tc>
        <w:tc>
          <w:tcPr>
            <w:tcW w:w="7651" w:type="dxa"/>
          </w:tcPr>
          <w:p w14:paraId="36891EF5" w14:textId="1F74E47A" w:rsidR="003314E0" w:rsidRDefault="00206811" w:rsidP="005F7F9D">
            <w:pPr>
              <w:rPr>
                <w:rFonts w:eastAsia="宋体"/>
                <w:lang w:eastAsia="zh-CN"/>
              </w:rPr>
            </w:pPr>
            <w:r>
              <w:rPr>
                <w:rFonts w:eastAsia="宋体"/>
                <w:lang w:eastAsia="zh-CN"/>
              </w:rPr>
              <w:t>For 1), we don’t think outside BWP measurement by gNB is always possible. This highly depends on satellite implem</w:t>
            </w:r>
            <w:r w:rsidR="00F245BA">
              <w:rPr>
                <w:rFonts w:eastAsia="宋体"/>
                <w:lang w:eastAsia="zh-CN"/>
              </w:rPr>
              <w:t>entation</w:t>
            </w:r>
            <w:r w:rsidR="00E91ECC">
              <w:rPr>
                <w:rFonts w:eastAsia="宋体"/>
                <w:lang w:eastAsia="zh-CN"/>
              </w:rPr>
              <w:t xml:space="preserve">. </w:t>
            </w:r>
          </w:p>
        </w:tc>
      </w:tr>
      <w:tr w:rsidR="00884A0B" w14:paraId="08F1DCAC" w14:textId="77777777" w:rsidTr="00BA2590">
        <w:tc>
          <w:tcPr>
            <w:tcW w:w="1980" w:type="dxa"/>
          </w:tcPr>
          <w:p w14:paraId="374DEAFC" w14:textId="77777777" w:rsidR="00884A0B" w:rsidRDefault="00884A0B" w:rsidP="00BA2590">
            <w:pPr>
              <w:rPr>
                <w:rFonts w:eastAsia="宋体"/>
                <w:lang w:eastAsia="zh-CN"/>
              </w:rPr>
            </w:pPr>
            <w:r>
              <w:t>Huawei, HiSilicon</w:t>
            </w:r>
          </w:p>
        </w:tc>
        <w:tc>
          <w:tcPr>
            <w:tcW w:w="7651" w:type="dxa"/>
          </w:tcPr>
          <w:p w14:paraId="433CA77A" w14:textId="77777777" w:rsidR="00884A0B" w:rsidRDefault="00884A0B" w:rsidP="00BA2590">
            <w:pPr>
              <w:jc w:val="both"/>
              <w:rPr>
                <w:rFonts w:eastAsia="宋体"/>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Third rond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lastRenderedPageBreak/>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r>
        <w:rPr>
          <w:bCs/>
          <w:iCs/>
          <w:lang w:eastAsia="zh-CN"/>
        </w:rPr>
        <w:t>ignalling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r>
        <w:rPr>
          <w:rFonts w:eastAsia="Malgun Gothic"/>
          <w:bCs/>
          <w:color w:val="000000"/>
          <w:lang w:eastAsia="ko-KR"/>
        </w:rPr>
        <w:t>ignalling,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r>
        <w:rPr>
          <w:rFonts w:eastAsia="Malgun Gothic"/>
          <w:bCs/>
          <w:color w:val="000000"/>
          <w:lang w:eastAsia="ko-KR"/>
        </w:rPr>
        <w:t>ignalling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9"/>
        <w:rPr>
          <w:rFonts w:eastAsia="宋体"/>
          <w:color w:val="000000"/>
          <w:lang w:eastAsia="zh-CN"/>
        </w:rPr>
      </w:pPr>
      <w:r>
        <w:rPr>
          <w:rFonts w:eastAsia="宋体"/>
          <w:color w:val="000000"/>
          <w:lang w:eastAsia="zh-CN"/>
        </w:rPr>
        <w:t>Satellite implementation aspects for realizing multiplexing of Ues having different polarization capabilities.</w:t>
      </w:r>
    </w:p>
    <w:p w14:paraId="05128F4F" w14:textId="77777777" w:rsidR="005568CD" w:rsidRDefault="005568CD">
      <w:pPr>
        <w:pStyle w:val="a9"/>
        <w:rPr>
          <w:rFonts w:eastAsia="宋体"/>
          <w:color w:val="000000"/>
          <w:lang w:eastAsia="zh-CN"/>
        </w:rPr>
      </w:pPr>
    </w:p>
    <w:p w14:paraId="34106D11" w14:textId="77777777" w:rsidR="005568CD" w:rsidRDefault="006C35FC">
      <w:pPr>
        <w:pStyle w:val="a9"/>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r>
              <w:t>Spreadtrum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宋体"/>
                <w:b/>
                <w:lang w:eastAsia="zh-CN"/>
              </w:rPr>
            </w:pPr>
            <w:r>
              <w:rPr>
                <w:rFonts w:eastAsia="宋体"/>
                <w:b/>
                <w:lang w:eastAsia="zh-CN"/>
              </w:rPr>
              <w:t>Proposal 2: SIB includes DL_Pol and UL_Pol parameters which separately select one polarization mode among linear, RHCP, and LHCP.</w:t>
            </w:r>
          </w:p>
          <w:p w14:paraId="6067CF62" w14:textId="77777777" w:rsidR="005568CD" w:rsidRDefault="006C35FC">
            <w:pPr>
              <w:pStyle w:val="a9"/>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4315CB">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4315CB">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lastRenderedPageBreak/>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relation,  in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lastRenderedPageBreak/>
              <w:t>FGI, Asia Pacific Telecom, III, ITRI</w:t>
            </w:r>
          </w:p>
        </w:tc>
        <w:tc>
          <w:tcPr>
            <w:tcW w:w="8218" w:type="dxa"/>
          </w:tcPr>
          <w:p w14:paraId="3D27A073" w14:textId="77777777" w:rsidR="005568CD" w:rsidRDefault="004315CB">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4315CB">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4315CB">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4315CB">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Huawei, HiSilicon</w:t>
            </w:r>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r>
              <w:t>InterDigital,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t>the indicated polarizaiton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the indicated polarizaiton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lastRenderedPageBreak/>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Whether support polariziation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polarizioation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However, the proposing views think that the scenario is valid and important for proliferate the system performance. Thus, </w:t>
      </w:r>
      <w:r>
        <w:rPr>
          <w:highlight w:val="yellow"/>
        </w:rPr>
        <w:t>FL suggest that in this meeting at least we should conclude that if the polarization multiplexing scenario is supported or not. The proposing companies should explain whether it is practically envisagable.</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the indicated polarizaiton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the indicated polarizaiton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2-b: per beam (e.g., SSB) should be the baseline. The case with one beam per cell can be supported as specific implementation.  And actually, there is no need to indicate the information for UL since all relationship can be derived based legacy memchanism.</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w:t>
            </w:r>
            <w:r>
              <w:rPr>
                <w:rFonts w:eastAsia="MS Mincho"/>
              </w:rPr>
              <w:lastRenderedPageBreak/>
              <w:t xml:space="preserve">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Malgun Gothic"/>
              </w:rPr>
            </w:pPr>
            <w:r>
              <w:rPr>
                <w:rFonts w:eastAsia="Malgun Gothic"/>
              </w:rPr>
              <w:t>1-b) we support the polarization indication per beam, e.g. SSB index</w:t>
            </w:r>
          </w:p>
          <w:p w14:paraId="15972CBF" w14:textId="77777777" w:rsidR="006C35FC" w:rsidRDefault="006C35FC" w:rsidP="006C35FC">
            <w:pPr>
              <w:pStyle w:val="a9"/>
              <w:rPr>
                <w:rFonts w:eastAsia="Malgun Gothic"/>
              </w:rPr>
            </w:pPr>
            <w:r>
              <w:rPr>
                <w:rFonts w:eastAsia="Malgun Gothic"/>
              </w:rPr>
              <w:t>2-a) support</w:t>
            </w:r>
          </w:p>
          <w:p w14:paraId="68606AB0" w14:textId="312A9BEF" w:rsidR="006C35FC" w:rsidRDefault="006C35FC" w:rsidP="006C35FC">
            <w:pPr>
              <w:pStyle w:val="a9"/>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9"/>
            </w:pPr>
          </w:p>
        </w:tc>
      </w:tr>
      <w:tr w:rsidR="000C34A9" w:rsidRPr="00654E78" w14:paraId="008B4B14" w14:textId="77777777" w:rsidTr="00331B98">
        <w:tc>
          <w:tcPr>
            <w:tcW w:w="1980" w:type="dxa"/>
          </w:tcPr>
          <w:p w14:paraId="48655E60" w14:textId="77777777" w:rsidR="000C34A9" w:rsidRPr="004661D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331B9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331B9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331B9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331B9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1-a and 2-a.</w:t>
            </w:r>
          </w:p>
          <w:p w14:paraId="23CDFC1F" w14:textId="00237E8C" w:rsidR="00DF3E35" w:rsidRDefault="00DF3E35" w:rsidP="00DF3E35">
            <w:pPr>
              <w:pStyle w:val="a9"/>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B27AD8">
        <w:tc>
          <w:tcPr>
            <w:tcW w:w="1980" w:type="dxa"/>
          </w:tcPr>
          <w:p w14:paraId="5A5C40EB"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B27AD8">
            <w:pPr>
              <w:spacing w:after="0"/>
              <w:rPr>
                <w:rFonts w:eastAsia="Malgun Gothic"/>
                <w:lang w:eastAsia="ko-KR"/>
              </w:rPr>
            </w:pPr>
            <w:r>
              <w:rPr>
                <w:rFonts w:eastAsia="Malgun Gothic"/>
                <w:lang w:eastAsia="ko-KR"/>
              </w:rPr>
              <w:t>1-a: Support</w:t>
            </w:r>
          </w:p>
          <w:p w14:paraId="6AED7FBA" w14:textId="77777777" w:rsidR="0005292A" w:rsidRDefault="0005292A" w:rsidP="00B27AD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B27AD8">
            <w:pPr>
              <w:spacing w:after="0"/>
              <w:rPr>
                <w:rFonts w:eastAsia="Malgun Gothic"/>
                <w:lang w:eastAsia="ko-KR"/>
              </w:rPr>
            </w:pPr>
            <w:r>
              <w:rPr>
                <w:rFonts w:eastAsia="Malgun Gothic"/>
                <w:lang w:eastAsia="ko-KR"/>
              </w:rPr>
              <w:t>2-a: Support</w:t>
            </w:r>
          </w:p>
          <w:p w14:paraId="155F22DB" w14:textId="77777777" w:rsidR="0005292A" w:rsidRDefault="0005292A" w:rsidP="00B27AD8">
            <w:pPr>
              <w:pStyle w:val="a9"/>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2)a), suppot</w:t>
            </w:r>
          </w:p>
          <w:p w14:paraId="40B3D3AA" w14:textId="1866E00B" w:rsidR="005F7F9D" w:rsidRDefault="005F7F9D" w:rsidP="005F7F9D">
            <w:pPr>
              <w:rPr>
                <w:rFonts w:eastAsia="宋体"/>
                <w:lang w:eastAsia="zh-CN"/>
              </w:rPr>
            </w:pPr>
            <w:r>
              <w:rPr>
                <w:rFonts w:eastAsia="宋体"/>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宋体"/>
                <w:lang w:eastAsia="zh-CN"/>
              </w:rPr>
            </w:pPr>
            <w:r>
              <w:rPr>
                <w:rFonts w:eastAsia="宋体"/>
                <w:lang w:eastAsia="zh-CN"/>
              </w:rPr>
              <w:t>QC</w:t>
            </w:r>
          </w:p>
        </w:tc>
        <w:tc>
          <w:tcPr>
            <w:tcW w:w="7651" w:type="dxa"/>
          </w:tcPr>
          <w:p w14:paraId="20051DB5" w14:textId="713B0089" w:rsidR="00DC6837" w:rsidRDefault="00DC6837" w:rsidP="005F7F9D">
            <w:pPr>
              <w:spacing w:after="0"/>
              <w:rPr>
                <w:rFonts w:eastAsia="宋体"/>
                <w:lang w:eastAsia="zh-CN"/>
              </w:rPr>
            </w:pPr>
            <w:r>
              <w:rPr>
                <w:rFonts w:eastAsia="宋体"/>
                <w:lang w:eastAsia="zh-CN"/>
              </w:rPr>
              <w:t>If polarization is per cell, we don’t see the need of signaling.</w:t>
            </w:r>
            <w:r w:rsidR="00012665">
              <w:rPr>
                <w:rFonts w:eastAsia="宋体"/>
                <w:lang w:eastAsia="zh-CN"/>
              </w:rPr>
              <w:t xml:space="preserve"> A UE is either capable of only one polarization or can find the polarization during initial access.</w:t>
            </w:r>
          </w:p>
        </w:tc>
      </w:tr>
      <w:tr w:rsidR="00884A0B" w14:paraId="77C3E4CA" w14:textId="77777777" w:rsidTr="00BA2590">
        <w:tc>
          <w:tcPr>
            <w:tcW w:w="1980" w:type="dxa"/>
          </w:tcPr>
          <w:p w14:paraId="3BDCD6BA" w14:textId="77777777" w:rsidR="00884A0B" w:rsidRDefault="00884A0B" w:rsidP="00BA2590">
            <w:pPr>
              <w:rPr>
                <w:rFonts w:eastAsia="宋体"/>
                <w:lang w:eastAsia="zh-CN"/>
              </w:rPr>
            </w:pPr>
            <w:r w:rsidRPr="0034089B">
              <w:rPr>
                <w:rFonts w:eastAsia="宋体"/>
                <w:lang w:eastAsia="zh-CN"/>
              </w:rPr>
              <w:t>Huawei, HiSilicon</w:t>
            </w:r>
          </w:p>
        </w:tc>
        <w:tc>
          <w:tcPr>
            <w:tcW w:w="7651" w:type="dxa"/>
          </w:tcPr>
          <w:p w14:paraId="2226632E" w14:textId="77777777" w:rsidR="00884A0B" w:rsidRDefault="00884A0B" w:rsidP="00BA2590">
            <w:pPr>
              <w:pStyle w:val="a9"/>
              <w:jc w:val="both"/>
              <w:rPr>
                <w:rFonts w:eastAsia="宋体"/>
                <w:lang w:eastAsia="zh-CN"/>
              </w:rPr>
            </w:pPr>
            <w:r>
              <w:rPr>
                <w:rFonts w:eastAsia="宋体"/>
                <w:lang w:eastAsia="zh-CN"/>
              </w:rPr>
              <w:t>1-a: Linear polarization indication is not needed.</w:t>
            </w:r>
          </w:p>
          <w:p w14:paraId="35B7ABBC" w14:textId="77777777" w:rsidR="00884A0B" w:rsidRDefault="00884A0B" w:rsidP="00BA2590">
            <w:pPr>
              <w:pStyle w:val="a9"/>
              <w:jc w:val="both"/>
              <w:rPr>
                <w:rFonts w:eastAsia="宋体"/>
                <w:lang w:eastAsia="zh-CN"/>
              </w:rPr>
            </w:pPr>
            <w:r w:rsidRPr="00AB30F1">
              <w:rPr>
                <w:rFonts w:eastAsia="宋体" w:hint="eastAsia"/>
                <w:lang w:eastAsia="zh-CN"/>
              </w:rPr>
              <w:t>1-</w:t>
            </w:r>
            <w:r>
              <w:rPr>
                <w:rFonts w:eastAsia="宋体" w:hint="eastAsia"/>
                <w:lang w:eastAsia="zh-CN"/>
              </w:rPr>
              <w:t xml:space="preserve">b: </w:t>
            </w:r>
            <w:r>
              <w:rPr>
                <w:rFonts w:eastAsia="宋体"/>
                <w:lang w:eastAsia="zh-CN"/>
              </w:rPr>
              <w:t xml:space="preserve">Polization can be </w:t>
            </w:r>
            <w:r w:rsidRPr="0079438F">
              <w:rPr>
                <w:rFonts w:eastAsia="宋体"/>
                <w:lang w:eastAsia="zh-CN"/>
              </w:rPr>
              <w:t>per cell or per beam</w:t>
            </w:r>
          </w:p>
          <w:p w14:paraId="624424D6" w14:textId="77777777" w:rsidR="00884A0B" w:rsidRDefault="00884A0B" w:rsidP="00BA2590">
            <w:pPr>
              <w:pStyle w:val="a9"/>
              <w:jc w:val="both"/>
              <w:rPr>
                <w:rFonts w:eastAsia="宋体"/>
                <w:lang w:eastAsia="zh-CN"/>
              </w:rPr>
            </w:pPr>
            <w:r>
              <w:rPr>
                <w:rFonts w:eastAsia="宋体"/>
                <w:lang w:eastAsia="zh-CN"/>
              </w:rPr>
              <w:t>2</w:t>
            </w:r>
            <w:r w:rsidRPr="00AB30F1">
              <w:rPr>
                <w:rFonts w:eastAsia="宋体"/>
                <w:lang w:eastAsia="zh-CN"/>
              </w:rPr>
              <w:t>-a: Linear polarization indication is not needed</w:t>
            </w:r>
          </w:p>
          <w:p w14:paraId="6B4601E7" w14:textId="77777777" w:rsidR="00884A0B" w:rsidRPr="00255A01" w:rsidRDefault="00884A0B" w:rsidP="00BA2590">
            <w:pPr>
              <w:pStyle w:val="a9"/>
              <w:jc w:val="both"/>
              <w:rPr>
                <w:rFonts w:eastAsia="宋体"/>
                <w:lang w:eastAsia="zh-CN"/>
              </w:rPr>
            </w:pPr>
            <w:r>
              <w:rPr>
                <w:rFonts w:eastAsia="宋体"/>
                <w:lang w:eastAsia="zh-CN"/>
              </w:rPr>
              <w:t>2</w:t>
            </w:r>
            <w:r w:rsidRPr="00AB30F1">
              <w:rPr>
                <w:rFonts w:eastAsia="宋体" w:hint="eastAsia"/>
                <w:lang w:eastAsia="zh-CN"/>
              </w:rPr>
              <w:t>-</w:t>
            </w:r>
            <w:r>
              <w:rPr>
                <w:rFonts w:eastAsia="宋体" w:hint="eastAsia"/>
                <w:lang w:eastAsia="zh-CN"/>
              </w:rPr>
              <w:t xml:space="preserve">b: </w:t>
            </w:r>
            <w:r>
              <w:rPr>
                <w:rFonts w:eastAsia="宋体"/>
                <w:lang w:eastAsia="zh-CN"/>
              </w:rPr>
              <w:t xml:space="preserve">Polization can be </w:t>
            </w:r>
            <w:r w:rsidRPr="0079438F">
              <w:rPr>
                <w:rFonts w:eastAsia="宋体"/>
                <w:lang w:eastAsia="zh-CN"/>
              </w:rPr>
              <w:t>per cell or per beam</w:t>
            </w:r>
          </w:p>
        </w:tc>
      </w:tr>
    </w:tbl>
    <w:p w14:paraId="3D28F060" w14:textId="77777777" w:rsidR="005568CD"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Whether support polariziation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polarizioation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lastRenderedPageBreak/>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38A92A0F" w14:textId="77777777" w:rsidR="005568CD" w:rsidRDefault="006C35FC">
            <w:pPr>
              <w:pStyle w:val="afa"/>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a"/>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a"/>
              <w:numPr>
                <w:ilvl w:val="0"/>
                <w:numId w:val="33"/>
              </w:numPr>
              <w:rPr>
                <w:rFonts w:eastAsia="Malgun Gothic"/>
                <w:lang w:eastAsia="ko-KR"/>
              </w:rPr>
            </w:pPr>
            <w:r>
              <w:rPr>
                <w:rFonts w:eastAsia="Malgun Gothic"/>
                <w:lang w:eastAsia="ko-KR"/>
              </w:rPr>
              <w:t xml:space="preserve">Include neighboring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We share similar view as Ericsson that it is neccesery for the network can configure the UE polarization, especially for UEs that can support more than one polarization mode. This can potentially facilitate polarization multiplexing over single or multipe users. Therefoer, a UE specific signalling is needed, and it can be RRC signalling. </w:t>
            </w:r>
          </w:p>
          <w:p w14:paraId="7B84400D" w14:textId="77777777" w:rsidR="006C35FC" w:rsidRDefault="006C35FC" w:rsidP="006C35FC">
            <w:pPr>
              <w:pStyle w:val="afa"/>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331B98">
            <w:pPr>
              <w:rPr>
                <w:rFonts w:eastAsia="宋体"/>
                <w:lang w:eastAsia="zh-CN"/>
              </w:rPr>
            </w:pPr>
            <w:r>
              <w:rPr>
                <w:rFonts w:eastAsia="宋体" w:hint="eastAsia"/>
                <w:lang w:eastAsia="zh-CN"/>
              </w:rPr>
              <w:t>W</w:t>
            </w:r>
            <w:r>
              <w:rPr>
                <w:rFonts w:eastAsia="宋体"/>
                <w:lang w:eastAsia="zh-CN"/>
              </w:rPr>
              <w:t>e think this issue may be related to section 3.2.1.2 on the supporting of polarization multiple scenario. If polarization multiplexing is supported, then it means that the polarization mode of a satellite/beam may be changed from time to time, so signailng from gNB is necessary. The signaling can be by UE-specific RRC. If it is associated with a channel/RS, the signaling can also be MAC CE/DCI.</w:t>
            </w:r>
          </w:p>
          <w:p w14:paraId="309B8EB5" w14:textId="77777777" w:rsidR="000C34A9" w:rsidRDefault="000C34A9" w:rsidP="00331B98">
            <w:pPr>
              <w:rPr>
                <w:rFonts w:eastAsia="宋体"/>
                <w:lang w:eastAsia="zh-CN"/>
              </w:rPr>
            </w:pPr>
            <w:r>
              <w:rPr>
                <w:rFonts w:eastAsia="宋体" w:hint="eastAsia"/>
                <w:lang w:eastAsia="zh-CN"/>
              </w:rPr>
              <w:t>R</w:t>
            </w:r>
            <w:r>
              <w:rPr>
                <w:rFonts w:eastAsia="宋体"/>
                <w:lang w:eastAsia="zh-CN"/>
              </w:rPr>
              <w:t>egarding whether the polarization signaling is per BWP, we think per BWP is necessary as neighboring coverate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宋体"/>
                <w:lang w:eastAsia="zh-CN"/>
              </w:rPr>
            </w:pPr>
            <w:r>
              <w:rPr>
                <w:rFonts w:eastAsia="宋体" w:hint="eastAsia"/>
                <w:lang w:eastAsia="zh-CN"/>
              </w:rPr>
              <w:t>R</w:t>
            </w:r>
            <w:r>
              <w:rPr>
                <w:rFonts w:eastAsia="宋体"/>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331B9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e do not see the necessity for the support of UE specific polarization signalling. First, if gNB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B27AD8">
        <w:tc>
          <w:tcPr>
            <w:tcW w:w="1980" w:type="dxa"/>
          </w:tcPr>
          <w:p w14:paraId="79A4D649" w14:textId="77777777" w:rsidR="0005292A" w:rsidRDefault="0005292A" w:rsidP="00B27AD8">
            <w:pPr>
              <w:rPr>
                <w:rFonts w:eastAsia="Malgun Gothic"/>
                <w:lang w:eastAsia="ko-KR"/>
              </w:rPr>
            </w:pPr>
            <w:r>
              <w:rPr>
                <w:rFonts w:eastAsia="Malgun Gothic"/>
                <w:lang w:eastAsia="ko-KR"/>
              </w:rPr>
              <w:lastRenderedPageBreak/>
              <w:t>NTT DOCOMO</w:t>
            </w:r>
          </w:p>
        </w:tc>
        <w:tc>
          <w:tcPr>
            <w:tcW w:w="7651" w:type="dxa"/>
          </w:tcPr>
          <w:p w14:paraId="43BDAA60" w14:textId="77777777" w:rsidR="0005292A" w:rsidRDefault="0005292A" w:rsidP="00B27AD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E specific RRC signalling is not necessary as the polarzaition is per beam or per cell.</w:t>
            </w:r>
          </w:p>
        </w:tc>
      </w:tr>
      <w:tr w:rsidR="006832F4" w14:paraId="759F95D7" w14:textId="77777777">
        <w:tc>
          <w:tcPr>
            <w:tcW w:w="1980" w:type="dxa"/>
          </w:tcPr>
          <w:p w14:paraId="10245BA6" w14:textId="2BB02455" w:rsidR="006832F4" w:rsidRDefault="006E618F" w:rsidP="006F7F54">
            <w:pPr>
              <w:rPr>
                <w:rFonts w:eastAsia="宋体"/>
                <w:lang w:eastAsia="zh-CN"/>
              </w:rPr>
            </w:pPr>
            <w:r>
              <w:rPr>
                <w:rFonts w:eastAsia="宋体"/>
                <w:lang w:eastAsia="zh-CN"/>
              </w:rPr>
              <w:t>QC</w:t>
            </w:r>
          </w:p>
        </w:tc>
        <w:tc>
          <w:tcPr>
            <w:tcW w:w="7651" w:type="dxa"/>
          </w:tcPr>
          <w:p w14:paraId="5DDCAB2C" w14:textId="17AF76E6" w:rsidR="006832F4" w:rsidRDefault="006832F4" w:rsidP="006F7F54">
            <w:pPr>
              <w:spacing w:after="0"/>
              <w:rPr>
                <w:rFonts w:eastAsia="宋体"/>
                <w:lang w:eastAsia="zh-CN"/>
              </w:rPr>
            </w:pPr>
            <w:r>
              <w:rPr>
                <w:rFonts w:eastAsia="宋体"/>
                <w:lang w:eastAsia="zh-CN"/>
              </w:rPr>
              <w:t xml:space="preserve">UE specific RRC signaling is </w:t>
            </w:r>
            <w:r w:rsidR="006E618F">
              <w:rPr>
                <w:rFonts w:eastAsia="宋体"/>
                <w:lang w:eastAsia="zh-CN"/>
              </w:rPr>
              <w:t>not necessary for rel-17.</w:t>
            </w:r>
          </w:p>
        </w:tc>
      </w:tr>
      <w:tr w:rsidR="00884A0B" w14:paraId="6AD6F746" w14:textId="77777777" w:rsidTr="00BA2590">
        <w:tc>
          <w:tcPr>
            <w:tcW w:w="1980" w:type="dxa"/>
          </w:tcPr>
          <w:p w14:paraId="48125023" w14:textId="77777777" w:rsidR="00884A0B" w:rsidRDefault="00884A0B" w:rsidP="00BA2590">
            <w:pPr>
              <w:rPr>
                <w:rFonts w:eastAsia="宋体"/>
                <w:lang w:eastAsia="zh-CN"/>
              </w:rPr>
            </w:pPr>
            <w:r w:rsidRPr="0034089B">
              <w:rPr>
                <w:rFonts w:eastAsia="宋体"/>
                <w:lang w:eastAsia="zh-CN"/>
              </w:rPr>
              <w:t>Huawei, HiSilicon</w:t>
            </w:r>
          </w:p>
        </w:tc>
        <w:tc>
          <w:tcPr>
            <w:tcW w:w="7651" w:type="dxa"/>
          </w:tcPr>
          <w:p w14:paraId="01991EBE" w14:textId="77777777" w:rsidR="00884A0B" w:rsidRDefault="00884A0B" w:rsidP="00BA2590">
            <w:pPr>
              <w:spacing w:after="0"/>
              <w:jc w:val="both"/>
              <w:rPr>
                <w:rFonts w:eastAsia="宋体"/>
                <w:lang w:eastAsia="zh-CN"/>
              </w:rPr>
            </w:pPr>
            <w:r>
              <w:rPr>
                <w:rFonts w:eastAsia="宋体"/>
                <w:lang w:eastAsia="zh-CN"/>
              </w:rPr>
              <w:t>We</w:t>
            </w:r>
            <w:r w:rsidRPr="003001CD">
              <w:rPr>
                <w:rFonts w:eastAsia="宋体"/>
                <w:lang w:eastAsia="zh-CN"/>
              </w:rPr>
              <w:t xml:space="preserve"> support polariziation signalling in UE-specific RRC</w:t>
            </w:r>
            <w:r>
              <w:rPr>
                <w:rFonts w:eastAsia="宋体"/>
                <w:lang w:eastAsia="zh-CN"/>
              </w:rPr>
              <w:t xml:space="preserve">. </w:t>
            </w:r>
          </w:p>
          <w:p w14:paraId="6A3D1232" w14:textId="77777777" w:rsidR="00884A0B" w:rsidRDefault="00884A0B" w:rsidP="00BA2590">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BA2590">
            <w:pPr>
              <w:spacing w:after="0"/>
              <w:jc w:val="both"/>
              <w:rPr>
                <w:rFonts w:eastAsia="宋体"/>
                <w:lang w:eastAsia="zh-CN"/>
              </w:rPr>
            </w:pPr>
            <w:r>
              <w:rPr>
                <w:rFonts w:eastAsia="宋体"/>
                <w:lang w:eastAsia="zh-CN"/>
              </w:rPr>
              <w:t xml:space="preserve">As different serving cell may have different polarization, </w:t>
            </w:r>
            <w:r w:rsidRPr="006D6B95">
              <w:rPr>
                <w:rFonts w:eastAsia="宋体"/>
                <w:lang w:eastAsia="zh-CN"/>
              </w:rPr>
              <w:t xml:space="preserve">polarization signalling includes </w:t>
            </w:r>
            <w:r>
              <w:rPr>
                <w:rFonts w:eastAsia="宋体"/>
                <w:lang w:eastAsia="zh-CN"/>
              </w:rPr>
              <w:t>adjacent</w:t>
            </w:r>
            <w:r w:rsidRPr="006D6B95">
              <w:rPr>
                <w:rFonts w:eastAsia="宋体"/>
                <w:lang w:eastAsia="zh-CN"/>
              </w:rPr>
              <w:t xml:space="preserve"> non-serving cell</w:t>
            </w:r>
            <w:r>
              <w:rPr>
                <w:rFonts w:eastAsia="宋体"/>
                <w:lang w:eastAsia="zh-CN"/>
              </w:rPr>
              <w:t xml:space="preserve"> for cell switching can reduce the measurement complexity at the UE side, otherwise UE have to do the measurement on both polarizaitons.</w:t>
            </w:r>
          </w:p>
        </w:tc>
      </w:tr>
    </w:tbl>
    <w:p w14:paraId="1734675F" w14:textId="77777777" w:rsidR="005568C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FL suggest that in this meeting at least we should conclude that if the polarization multiplexing scenario is supported or not. The proposing companies should explain whether it is practically envisagable.</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heme based on UE reported poalrization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331B98">
            <w:pPr>
              <w:rPr>
                <w:rFonts w:eastAsia="宋体"/>
                <w:lang w:eastAsia="zh-CN"/>
              </w:rPr>
            </w:pPr>
            <w:r>
              <w:rPr>
                <w:rFonts w:eastAsia="宋体" w:hint="eastAsia"/>
                <w:lang w:eastAsia="zh-CN"/>
              </w:rPr>
              <w:t>W</w:t>
            </w:r>
            <w:r>
              <w:rPr>
                <w:rFonts w:eastAsia="宋体"/>
                <w:lang w:eastAsia="zh-CN"/>
              </w:rPr>
              <w:t>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envisagable based on satellite implementation, as different polarization modes can be implemented by two separate loops with different weightin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usecase in NTN. Furthermore, polarization multiplexing would lead to the increased scheduling complexity and signalling overhead of interaction between gNB and UE. </w:t>
            </w:r>
          </w:p>
        </w:tc>
      </w:tr>
      <w:tr w:rsidR="0005292A" w14:paraId="695C3F31" w14:textId="77777777" w:rsidTr="00B27AD8">
        <w:tc>
          <w:tcPr>
            <w:tcW w:w="1980" w:type="dxa"/>
          </w:tcPr>
          <w:p w14:paraId="5FA19BE0"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B27AD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r w:rsidR="0032664F">
              <w:rPr>
                <w:rFonts w:eastAsia="宋体"/>
                <w:lang w:eastAsia="zh-CN"/>
              </w:rPr>
              <w:t xml:space="preserve"> </w:t>
            </w:r>
            <w:r>
              <w:rPr>
                <w:rFonts w:eastAsia="宋体"/>
                <w:lang w:eastAsia="zh-CN"/>
              </w:rPr>
              <w:t xml:space="preserve">polarization multiplexing. The gNB can set TDM based polarization to support UEs with different polarization capability. </w:t>
            </w:r>
          </w:p>
        </w:tc>
      </w:tr>
      <w:tr w:rsidR="00884A0B" w14:paraId="5218F4A4" w14:textId="77777777" w:rsidTr="00BA2590">
        <w:tc>
          <w:tcPr>
            <w:tcW w:w="1980" w:type="dxa"/>
          </w:tcPr>
          <w:p w14:paraId="3B1D739D" w14:textId="77777777" w:rsidR="00884A0B" w:rsidRDefault="00884A0B" w:rsidP="00BA2590">
            <w:pPr>
              <w:rPr>
                <w:rFonts w:eastAsia="宋体"/>
                <w:lang w:eastAsia="zh-CN"/>
              </w:rPr>
            </w:pPr>
            <w:r w:rsidRPr="009206F4">
              <w:rPr>
                <w:rFonts w:eastAsia="宋体"/>
                <w:lang w:eastAsia="zh-CN"/>
              </w:rPr>
              <w:t>Huawei, HiSilicon</w:t>
            </w:r>
          </w:p>
        </w:tc>
        <w:tc>
          <w:tcPr>
            <w:tcW w:w="7651" w:type="dxa"/>
          </w:tcPr>
          <w:p w14:paraId="73E9240D" w14:textId="77777777" w:rsidR="00884A0B" w:rsidRDefault="00884A0B" w:rsidP="00BA2590">
            <w:pPr>
              <w:spacing w:beforeLines="50" w:before="120"/>
              <w:jc w:val="both"/>
              <w:rPr>
                <w:rFonts w:eastAsia="宋体"/>
                <w:lang w:eastAsia="zh-CN"/>
              </w:rPr>
            </w:pPr>
            <w:r>
              <w:rPr>
                <w:rFonts w:eastAsia="宋体"/>
                <w:lang w:eastAsia="zh-CN"/>
              </w:rPr>
              <w:t>P</w:t>
            </w:r>
            <w:r w:rsidRPr="002252DB">
              <w:rPr>
                <w:rFonts w:eastAsia="宋体"/>
                <w:lang w:eastAsia="zh-CN"/>
              </w:rPr>
              <w:t>olarization multiplexing can be considered</w:t>
            </w:r>
            <w:r>
              <w:rPr>
                <w:rFonts w:eastAsia="宋体"/>
                <w:lang w:eastAsia="zh-CN"/>
              </w:rPr>
              <w:t xml:space="preserve"> as one potential enhancement. The benefits of p</w:t>
            </w:r>
            <w:r w:rsidRPr="003377FB">
              <w:rPr>
                <w:rFonts w:eastAsia="宋体"/>
                <w:lang w:eastAsia="zh-CN"/>
              </w:rPr>
              <w:t>olarization multiplexing</w:t>
            </w:r>
            <w:r>
              <w:rPr>
                <w:rFonts w:eastAsia="宋体"/>
                <w:lang w:eastAsia="zh-CN"/>
              </w:rPr>
              <w:t xml:space="preserve"> for UE is clear</w:t>
            </w:r>
            <w:r w:rsidRPr="003377FB">
              <w:rPr>
                <w:rFonts w:eastAsia="宋体"/>
                <w:lang w:eastAsia="zh-CN"/>
              </w:rPr>
              <w:t xml:space="preserve"> </w:t>
            </w:r>
            <w:r>
              <w:rPr>
                <w:rFonts w:eastAsia="宋体"/>
                <w:lang w:eastAsia="zh-CN"/>
              </w:rPr>
              <w:t>1) Boost the t</w:t>
            </w:r>
            <w:r w:rsidRPr="003377FB">
              <w:rPr>
                <w:rFonts w:eastAsia="宋体"/>
                <w:lang w:eastAsia="zh-CN"/>
              </w:rPr>
              <w:t>hroughput</w:t>
            </w:r>
            <w:r>
              <w:rPr>
                <w:rFonts w:eastAsia="宋体"/>
                <w:lang w:eastAsia="zh-CN"/>
              </w:rPr>
              <w:t xml:space="preserve">; 2) For UEs with poor link conditions, </w:t>
            </w:r>
            <w:r w:rsidRPr="0002631C">
              <w:rPr>
                <w:rFonts w:eastAsia="宋体"/>
                <w:lang w:eastAsia="zh-CN"/>
              </w:rPr>
              <w:t>polarization multiplexing</w:t>
            </w:r>
            <w:r>
              <w:rPr>
                <w:rFonts w:eastAsia="宋体"/>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bl>
    <w:p w14:paraId="6BAD42E9" w14:textId="77777777" w:rsidR="005568C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r>
        <w:rPr>
          <w:rFonts w:eastAsia="Malgun Gothic"/>
          <w:lang w:eastAsia="ko-KR"/>
        </w:rPr>
        <w:lastRenderedPageBreak/>
        <w:t xml:space="preserve">Nok suggests to add SCS scaling factors for all formats defined in TS 38.211 table 6.3.3.1-2. Also support restrited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lastRenderedPageBreak/>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lastRenderedPageBreak/>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Pr>
          <w:highlight w:val="red"/>
        </w:rPr>
        <w:t>FL suggests GDCNI to submit there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With UE precompensation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r the PRACH related enahcnement,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r>
              <w:rPr>
                <w:rFonts w:eastAsia="宋体" w:hint="eastAsia"/>
                <w:lang w:val="en-US" w:eastAsia="zh-CN"/>
              </w:rPr>
              <w:t>Baicells</w:t>
            </w:r>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lastRenderedPageBreak/>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Support an enhanced preamble format, which uses a single Zadoff-Chu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9"/>
        <w:rPr>
          <w:rFonts w:eastAsia="Malgun Gothic"/>
          <w:lang w:eastAsia="ko-KR"/>
        </w:rPr>
      </w:pPr>
    </w:p>
    <w:p w14:paraId="37F2F0BE" w14:textId="77777777" w:rsidR="005568CD" w:rsidRDefault="005568CD">
      <w:pPr>
        <w:pStyle w:val="a9"/>
        <w:rPr>
          <w:rFonts w:eastAsia="Malgun Gothic"/>
          <w:lang w:eastAsia="ko-KR"/>
        </w:rPr>
      </w:pPr>
    </w:p>
    <w:p w14:paraId="7E0A8602"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宋体"/>
                <w:lang w:eastAsia="zh-CN"/>
              </w:rPr>
            </w:pPr>
            <w:r>
              <w:rPr>
                <w:rFonts w:eastAsia="宋体"/>
                <w:lang w:eastAsia="zh-CN"/>
              </w:rPr>
              <w:t>QC</w:t>
            </w:r>
          </w:p>
        </w:tc>
        <w:tc>
          <w:tcPr>
            <w:tcW w:w="7651" w:type="dxa"/>
          </w:tcPr>
          <w:p w14:paraId="014D1704" w14:textId="3377CE21" w:rsidR="0091685B" w:rsidRDefault="005C6286" w:rsidP="00DF3E35">
            <w:pPr>
              <w:rPr>
                <w:rFonts w:eastAsia="宋体"/>
                <w:lang w:eastAsia="zh-CN"/>
              </w:rPr>
            </w:pPr>
            <w:r>
              <w:rPr>
                <w:rFonts w:eastAsia="宋体"/>
                <w:lang w:eastAsia="zh-CN"/>
              </w:rPr>
              <w:t xml:space="preserve">Given the coverage enhancement WI, PRACH coverage </w:t>
            </w:r>
            <w:r w:rsidR="00786A8D">
              <w:rPr>
                <w:rFonts w:eastAsia="宋体"/>
                <w:lang w:eastAsia="zh-CN"/>
              </w:rPr>
              <w:t xml:space="preserve">can be an issue. This the the motivation of our proposed enhancement for PRACH format </w:t>
            </w:r>
            <w:r w:rsidR="00DE3415">
              <w:rPr>
                <w:rFonts w:eastAsia="宋体"/>
                <w:lang w:eastAsia="zh-CN"/>
              </w:rPr>
              <w:t>2</w:t>
            </w:r>
            <w:r w:rsidR="00786A8D">
              <w:rPr>
                <w:rFonts w:eastAsia="宋体"/>
                <w:lang w:eastAsia="zh-CN"/>
              </w:rPr>
              <w:t xml:space="preserve">. </w:t>
            </w:r>
          </w:p>
        </w:tc>
      </w:tr>
    </w:tbl>
    <w:p w14:paraId="4E56BEB5"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4315CB">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4315CB">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t>Spreadtrum Communications</w:t>
      </w:r>
    </w:p>
    <w:p w14:paraId="3E93777A" w14:textId="77777777" w:rsidR="005568CD" w:rsidRDefault="004315CB">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t>Baicells</w:t>
      </w:r>
    </w:p>
    <w:p w14:paraId="3A5B537F" w14:textId="77777777" w:rsidR="005568CD" w:rsidRDefault="004315CB">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4315CB">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t>Samsung</w:t>
      </w:r>
    </w:p>
    <w:p w14:paraId="58739B2B" w14:textId="77777777" w:rsidR="005568CD" w:rsidRDefault="004315CB">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4315CB">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4315CB">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4315CB">
      <w:pPr>
        <w:rPr>
          <w:iCs/>
          <w:lang w:eastAsia="zh-CN"/>
        </w:rPr>
      </w:pPr>
      <w:hyperlink r:id="rId25" w:history="1">
        <w:r w:rsidR="006C35FC">
          <w:rPr>
            <w:rStyle w:val="af7"/>
            <w:iCs/>
            <w:lang w:eastAsia="zh-CN"/>
          </w:rPr>
          <w:t>R1-2107246</w:t>
        </w:r>
      </w:hyperlink>
      <w:r w:rsidR="006C35FC">
        <w:rPr>
          <w:iCs/>
          <w:lang w:eastAsia="zh-CN"/>
        </w:rPr>
        <w:tab/>
        <w:t>Discusson on beam management</w:t>
      </w:r>
      <w:r w:rsidR="006C35FC">
        <w:rPr>
          <w:iCs/>
          <w:lang w:eastAsia="zh-CN"/>
        </w:rPr>
        <w:tab/>
        <w:t>OPPO</w:t>
      </w:r>
    </w:p>
    <w:p w14:paraId="27489D54" w14:textId="77777777" w:rsidR="005568CD" w:rsidRDefault="004315CB">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4315CB">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4315CB">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4315CB">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4315CB">
      <w:pPr>
        <w:rPr>
          <w:iCs/>
          <w:lang w:eastAsia="zh-CN"/>
        </w:rPr>
      </w:pPr>
      <w:hyperlink r:id="rId30" w:history="1">
        <w:r w:rsidR="006C35FC">
          <w:rPr>
            <w:rStyle w:val="af7"/>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4315CB">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4315CB">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4315CB">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Huawei, HiSilicon</w:t>
      </w:r>
    </w:p>
    <w:p w14:paraId="2A2FAF7A" w14:textId="77777777" w:rsidR="005568CD" w:rsidRDefault="004315CB">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4315CB">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4315CB">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4315CB">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4315CB">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t>InterDigital, Inc.</w:t>
      </w:r>
    </w:p>
    <w:p w14:paraId="0F654B65" w14:textId="77777777" w:rsidR="005568CD" w:rsidRDefault="004315CB">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8706" w14:textId="77777777" w:rsidR="004315CB" w:rsidRDefault="004315CB">
      <w:pPr>
        <w:spacing w:after="0"/>
      </w:pPr>
      <w:r>
        <w:separator/>
      </w:r>
    </w:p>
  </w:endnote>
  <w:endnote w:type="continuationSeparator" w:id="0">
    <w:p w14:paraId="157D251D" w14:textId="77777777" w:rsidR="004315CB" w:rsidRDefault="00431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5568CD" w:rsidRDefault="006C35FC">
    <w:pPr>
      <w:pStyle w:val="ac"/>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5D8B" w14:textId="77777777" w:rsidR="004315CB" w:rsidRDefault="004315CB">
      <w:pPr>
        <w:spacing w:after="0"/>
      </w:pPr>
      <w:r>
        <w:separator/>
      </w:r>
    </w:p>
  </w:footnote>
  <w:footnote w:type="continuationSeparator" w:id="0">
    <w:p w14:paraId="376695BC" w14:textId="77777777" w:rsidR="004315CB" w:rsidRDefault="004315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5550DF-3A73-4F17-9B2C-2C1C39F6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29</Pages>
  <Words>12227</Words>
  <Characters>69694</Characters>
  <Application>Microsoft Office Word</Application>
  <DocSecurity>0</DocSecurity>
  <Lines>580</Lines>
  <Paragraphs>163</Paragraphs>
  <ScaleCrop>false</ScaleCrop>
  <Company>Thales SPACE</Company>
  <LinksUpToDate>false</LinksUpToDate>
  <CharactersWithSpaces>81758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Huawei</cp:lastModifiedBy>
  <cp:revision>29</cp:revision>
  <cp:lastPrinted>2017-11-03T15:53:00Z</cp:lastPrinted>
  <dcterms:created xsi:type="dcterms:W3CDTF">2021-08-18T02:19:00Z</dcterms:created>
  <dcterms:modified xsi:type="dcterms:W3CDTF">2021-08-18T04:36:00Z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