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8"/>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afb"/>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A3FE80E"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Also, other  enhancements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afb"/>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afb"/>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afb"/>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afb"/>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aff0"/>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af8"/>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afb"/>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21428A">
      <w:pPr>
        <w:pStyle w:val="afb"/>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21428A">
      <w:pPr>
        <w:pStyle w:val="afb"/>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21428A">
      <w:pPr>
        <w:pStyle w:val="afb"/>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21428A">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15pt;height:186.45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afb"/>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afb"/>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afb"/>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ab"/>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4"/>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ab"/>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ab"/>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ab"/>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ab"/>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r w:rsidR="005C5B39" w14:paraId="6168693D" w14:textId="77777777" w:rsidTr="0021428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EADCC4" w14:textId="5BBE4792" w:rsidR="005C5B39" w:rsidRPr="00C0523F" w:rsidRDefault="005C5B39" w:rsidP="0021428A">
            <w:pPr>
              <w:jc w:val="center"/>
              <w:rPr>
                <w:rFonts w:eastAsiaTheme="minorEastAsia"/>
              </w:rPr>
            </w:pPr>
            <w:r>
              <w:rPr>
                <w:rFonts w:eastAsiaTheme="minorEastAsia" w:hint="eastAsia"/>
              </w:rPr>
              <w:t>C</w:t>
            </w:r>
            <w:r>
              <w:rPr>
                <w:rFonts w:eastAsiaTheme="minorEastAsia"/>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2D243740" w14:textId="2DCCA281" w:rsidR="005C5B39" w:rsidRPr="00290D9F" w:rsidRDefault="005C5B39" w:rsidP="0021428A">
            <w:pPr>
              <w:snapToGrid w:val="0"/>
              <w:rPr>
                <w:rFonts w:eastAsia="Malgun Gothic"/>
                <w:lang w:eastAsia="ko-KR"/>
              </w:rPr>
            </w:pPr>
            <w:r>
              <w:rPr>
                <w:rFonts w:eastAsia="Malgun Gothic"/>
                <w:lang w:eastAsia="ko-KR"/>
              </w:rPr>
              <w:t>Support the proposal, option 2 is slightly preferred.</w:t>
            </w:r>
          </w:p>
        </w:tc>
      </w:tr>
      <w:tr w:rsidR="005C5B39" w14:paraId="6881D1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7570D1" w14:textId="77777777" w:rsidR="005C5B39" w:rsidRPr="005C5B39" w:rsidRDefault="005C5B39" w:rsidP="00C47465">
            <w:pPr>
              <w:jc w:val="center"/>
              <w:rPr>
                <w:rFonts w:eastAsia="BatangChe"/>
                <w:lang w:eastAsia="ko-KR"/>
              </w:rPr>
            </w:pPr>
          </w:p>
        </w:tc>
        <w:tc>
          <w:tcPr>
            <w:tcW w:w="6840" w:type="dxa"/>
            <w:tcBorders>
              <w:top w:val="single" w:sz="4" w:space="0" w:color="auto"/>
              <w:left w:val="single" w:sz="4" w:space="0" w:color="auto"/>
              <w:bottom w:val="single" w:sz="4" w:space="0" w:color="auto"/>
              <w:right w:val="single" w:sz="4" w:space="0" w:color="auto"/>
            </w:tcBorders>
            <w:vAlign w:val="center"/>
          </w:tcPr>
          <w:p w14:paraId="2075F697" w14:textId="77777777" w:rsidR="005C5B39" w:rsidRDefault="005C5B39" w:rsidP="00C47465">
            <w:pPr>
              <w:snapToGrid w:val="0"/>
              <w:rPr>
                <w:rFonts w:eastAsia="Malgun Gothic"/>
                <w:lang w:eastAsia="ko-KR"/>
              </w:rPr>
            </w:pPr>
          </w:p>
        </w:tc>
      </w:tr>
    </w:tbl>
    <w:p w14:paraId="566811A8"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lastRenderedPageBreak/>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lastRenderedPageBreak/>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 xml:space="preserve">“feedback-disabled” </w:t>
            </w:r>
            <w:r>
              <w:rPr>
                <w:rFonts w:hint="eastAsia"/>
                <w:bCs/>
              </w:rPr>
              <w:t xml:space="preserve"> to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r w:rsidR="002A5932" w:rsidRPr="005C4B14" w14:paraId="0DAC5183" w14:textId="77777777" w:rsidTr="0021428A">
        <w:tc>
          <w:tcPr>
            <w:tcW w:w="728" w:type="pct"/>
            <w:tcBorders>
              <w:top w:val="single" w:sz="4" w:space="0" w:color="auto"/>
              <w:left w:val="single" w:sz="4" w:space="0" w:color="auto"/>
              <w:bottom w:val="single" w:sz="4" w:space="0" w:color="auto"/>
              <w:right w:val="single" w:sz="4" w:space="0" w:color="auto"/>
            </w:tcBorders>
            <w:vAlign w:val="center"/>
          </w:tcPr>
          <w:p w14:paraId="27022C5F" w14:textId="77777777" w:rsidR="002A5932" w:rsidRPr="004B5C91" w:rsidRDefault="002A5932" w:rsidP="0021428A">
            <w:pPr>
              <w:jc w:val="center"/>
              <w:rPr>
                <w:rFonts w:eastAsiaTheme="minorEastAsia" w:cs="Arial"/>
              </w:rPr>
            </w:pPr>
            <w:r>
              <w:rPr>
                <w:rFonts w:eastAsiaTheme="minorEastAsia" w:cs="Arial" w:hint="eastAsia"/>
              </w:rPr>
              <w:t>C</w:t>
            </w:r>
            <w:r>
              <w:rPr>
                <w:rFonts w:eastAsiaTheme="minorEastAsia" w:cs="Arial"/>
              </w:rPr>
              <w:t>AICT</w:t>
            </w:r>
          </w:p>
        </w:tc>
        <w:tc>
          <w:tcPr>
            <w:tcW w:w="733" w:type="pct"/>
            <w:tcBorders>
              <w:top w:val="single" w:sz="4" w:space="0" w:color="auto"/>
              <w:left w:val="single" w:sz="4" w:space="0" w:color="auto"/>
              <w:bottom w:val="single" w:sz="4" w:space="0" w:color="auto"/>
              <w:right w:val="single" w:sz="4" w:space="0" w:color="auto"/>
            </w:tcBorders>
          </w:tcPr>
          <w:p w14:paraId="196CF9B4" w14:textId="77777777" w:rsidR="002A5932" w:rsidRPr="00187478" w:rsidRDefault="002A5932" w:rsidP="0021428A">
            <w:pPr>
              <w:snapToGrid w:val="0"/>
              <w:ind w:left="360"/>
              <w:rPr>
                <w:rFonts w:eastAsiaTheme="minorEastAsia"/>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04B422EB" w14:textId="77777777" w:rsidR="002A5932" w:rsidRPr="005C4B14" w:rsidRDefault="002A5932" w:rsidP="0021428A">
            <w:pPr>
              <w:snapToGrid w:val="0"/>
              <w:spacing w:before="0" w:beforeAutospacing="0" w:after="120"/>
              <w:rPr>
                <w:rFonts w:eastAsiaTheme="minorEastAsia"/>
              </w:rPr>
            </w:pPr>
            <w:r>
              <w:rPr>
                <w:rFonts w:eastAsiaTheme="minorEastAsia" w:hint="eastAsia"/>
              </w:rPr>
              <w:t>M</w:t>
            </w:r>
            <w:r>
              <w:rPr>
                <w:rFonts w:eastAsiaTheme="minorEastAsia"/>
              </w:rPr>
              <w:t>ore information could be provided with option 2. There could be no impacts on the p</w:t>
            </w:r>
            <w:r w:rsidRPr="005C4B14">
              <w:rPr>
                <w:rFonts w:eastAsiaTheme="minorEastAsia"/>
              </w:rPr>
              <w:t>rocessing time</w:t>
            </w:r>
            <w:r>
              <w:rPr>
                <w:rFonts w:eastAsiaTheme="minorEastAsia"/>
              </w:rPr>
              <w:t xml:space="preserve">line since how to use the reported HARQ-ACK corresponding to </w:t>
            </w:r>
            <w:r>
              <w:rPr>
                <w:bCs/>
              </w:rPr>
              <w:t xml:space="preserve">feedback-disabled HARQ process depends on </w:t>
            </w:r>
            <w:proofErr w:type="spellStart"/>
            <w:r>
              <w:rPr>
                <w:bCs/>
              </w:rPr>
              <w:t>gNB</w:t>
            </w:r>
            <w:proofErr w:type="spellEnd"/>
            <w:r>
              <w:rPr>
                <w:bCs/>
              </w:rPr>
              <w:t>.</w:t>
            </w:r>
          </w:p>
        </w:tc>
      </w:tr>
      <w:tr w:rsidR="002A5932" w14:paraId="0D47979D"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5A7DF66" w14:textId="747ACCFA" w:rsidR="002A5932" w:rsidRPr="002A5932" w:rsidRDefault="00BD6375" w:rsidP="00C47465">
            <w:pPr>
              <w:jc w:val="center"/>
              <w:rPr>
                <w:rFonts w:eastAsia="Malgun Gothic" w:cs="Arial"/>
                <w:lang w:eastAsia="ko-KR"/>
              </w:rPr>
            </w:pPr>
            <w:r>
              <w:rPr>
                <w:rFonts w:eastAsia="Malgun Gothic" w:cs="Arial"/>
                <w:lang w:eastAsia="ko-KR"/>
              </w:rPr>
              <w:t>QC</w:t>
            </w:r>
          </w:p>
        </w:tc>
        <w:tc>
          <w:tcPr>
            <w:tcW w:w="733" w:type="pct"/>
            <w:tcBorders>
              <w:top w:val="single" w:sz="4" w:space="0" w:color="auto"/>
              <w:left w:val="single" w:sz="4" w:space="0" w:color="auto"/>
              <w:bottom w:val="single" w:sz="4" w:space="0" w:color="auto"/>
              <w:right w:val="single" w:sz="4" w:space="0" w:color="auto"/>
            </w:tcBorders>
          </w:tcPr>
          <w:p w14:paraId="24323F4C" w14:textId="5E425DA8" w:rsidR="002A5932" w:rsidRDefault="00BD6375"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4CC17B2" w14:textId="529B6C63" w:rsidR="002A5932" w:rsidRDefault="004B6C1D" w:rsidP="00C47465">
            <w:pPr>
              <w:snapToGrid w:val="0"/>
              <w:spacing w:before="0" w:beforeAutospacing="0" w:after="120"/>
              <w:rPr>
                <w:rFonts w:eastAsia="Malgun Gothic"/>
                <w:lang w:eastAsia="ko-KR"/>
              </w:rPr>
            </w:pPr>
            <w:r>
              <w:rPr>
                <w:rFonts w:eastAsia="Malgun Gothic"/>
                <w:lang w:eastAsia="ko-KR"/>
              </w:rPr>
              <w:t xml:space="preserve">Option 1 provides better decoding performance and allow </w:t>
            </w:r>
            <w:r w:rsidR="00142FE4">
              <w:rPr>
                <w:rFonts w:eastAsia="Malgun Gothic"/>
                <w:lang w:eastAsia="ko-KR"/>
              </w:rPr>
              <w:t>more flexible processing and buffer management at UE.</w:t>
            </w:r>
          </w:p>
          <w:p w14:paraId="36B30806" w14:textId="4879B1CB" w:rsidR="00142FE4" w:rsidRDefault="00E261E0" w:rsidP="00C47465">
            <w:pPr>
              <w:snapToGrid w:val="0"/>
              <w:spacing w:before="0" w:beforeAutospacing="0" w:after="120"/>
              <w:rPr>
                <w:rFonts w:eastAsia="Malgun Gothic"/>
                <w:lang w:eastAsia="ko-KR"/>
              </w:rPr>
            </w:pPr>
            <w:r>
              <w:rPr>
                <w:rFonts w:eastAsia="Malgun Gothic"/>
                <w:lang w:eastAsia="ko-KR"/>
              </w:rPr>
              <w:t xml:space="preserve">If additional decoding statistic information is needed by the network, additional UCI can be designed. Using HARQ feedback to provide statistic information is </w:t>
            </w:r>
            <w:r w:rsidR="00A32CCA">
              <w:rPr>
                <w:rFonts w:eastAsia="Malgun Gothic"/>
                <w:lang w:eastAsia="ko-KR"/>
              </w:rPr>
              <w:t>very inefficient.</w:t>
            </w:r>
            <w:r w:rsidR="00035D67">
              <w:rPr>
                <w:rFonts w:eastAsia="Malgun Gothic"/>
                <w:lang w:eastAsia="ko-KR"/>
              </w:rPr>
              <w:t xml:space="preserve"> </w:t>
            </w:r>
          </w:p>
        </w:tc>
      </w:tr>
      <w:tr w:rsidR="00D266D7" w14:paraId="17E50DA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3D812EDF" w14:textId="21DC52E1" w:rsidR="00D266D7" w:rsidRDefault="00D266D7" w:rsidP="00C47465">
            <w:pPr>
              <w:jc w:val="center"/>
              <w:rPr>
                <w:rFonts w:eastAsia="Malgun Gothic" w:cs="Arial"/>
                <w:lang w:eastAsia="ko-KR"/>
              </w:rPr>
            </w:pPr>
            <w:r>
              <w:rPr>
                <w:rFonts w:eastAsia="Malgun Gothic" w:cs="Arial"/>
                <w:lang w:eastAsia="ko-KR"/>
              </w:rPr>
              <w:t>Samsung</w:t>
            </w:r>
          </w:p>
        </w:tc>
        <w:tc>
          <w:tcPr>
            <w:tcW w:w="733" w:type="pct"/>
            <w:tcBorders>
              <w:top w:val="single" w:sz="4" w:space="0" w:color="auto"/>
              <w:left w:val="single" w:sz="4" w:space="0" w:color="auto"/>
              <w:bottom w:val="single" w:sz="4" w:space="0" w:color="auto"/>
              <w:right w:val="single" w:sz="4" w:space="0" w:color="auto"/>
            </w:tcBorders>
          </w:tcPr>
          <w:p w14:paraId="1FEFF442" w14:textId="1DB52951" w:rsidR="00D266D7" w:rsidRDefault="00D266D7"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2CA29E1" w14:textId="2157A012" w:rsidR="00D266D7" w:rsidRDefault="00D266D7" w:rsidP="00C47465">
            <w:pPr>
              <w:snapToGrid w:val="0"/>
              <w:spacing w:before="0" w:beforeAutospacing="0" w:after="120"/>
              <w:rPr>
                <w:rFonts w:eastAsia="Malgun Gothic"/>
                <w:lang w:eastAsia="ko-KR"/>
              </w:rPr>
            </w:pPr>
            <w:r>
              <w:rPr>
                <w:rFonts w:eastAsia="Malgun Gothic"/>
                <w:lang w:eastAsia="ko-KR"/>
              </w:rPr>
              <w:t>Unclear why, in case of option 2,</w:t>
            </w:r>
            <w:r w:rsidR="003659A0">
              <w:rPr>
                <w:rFonts w:eastAsia="Malgun Gothic"/>
                <w:lang w:eastAsia="ko-KR"/>
              </w:rPr>
              <w:t xml:space="preserve"> a </w:t>
            </w:r>
            <w:proofErr w:type="spellStart"/>
            <w:r w:rsidR="003659A0">
              <w:rPr>
                <w:rFonts w:eastAsia="Malgun Gothic"/>
                <w:lang w:eastAsia="ko-KR"/>
              </w:rPr>
              <w:t>gNB</w:t>
            </w:r>
            <w:proofErr w:type="spellEnd"/>
            <w:r w:rsidR="003659A0">
              <w:rPr>
                <w:rFonts w:eastAsia="Malgun Gothic"/>
                <w:lang w:eastAsia="ko-KR"/>
              </w:rPr>
              <w:t xml:space="preserve"> would</w:t>
            </w:r>
            <w:r>
              <w:rPr>
                <w:rFonts w:eastAsia="Malgun Gothic"/>
                <w:lang w:eastAsia="ko-KR"/>
              </w:rPr>
              <w:t xml:space="preserve"> configure HARQ disabling and Type-1 CB. </w:t>
            </w:r>
          </w:p>
          <w:p w14:paraId="507A5672" w14:textId="52A7BFFD" w:rsidR="00D266D7" w:rsidRDefault="00D266D7" w:rsidP="00C47465">
            <w:pPr>
              <w:snapToGrid w:val="0"/>
              <w:spacing w:before="0" w:beforeAutospacing="0" w:after="120"/>
              <w:rPr>
                <w:rFonts w:eastAsia="Malgun Gothic"/>
                <w:lang w:eastAsia="ko-KR"/>
              </w:rPr>
            </w:pPr>
            <w:r>
              <w:rPr>
                <w:rFonts w:eastAsia="Malgun Gothic"/>
                <w:lang w:eastAsia="ko-KR"/>
              </w:rPr>
              <w:t xml:space="preserve">If a UE can know it will not have to transmit ACK for a HARQ disabled process, that allows the UE to not store LLRs for the HARQ disabled process in the soft buffer which is the main advantage in our opinion for disabling HARQs. </w:t>
            </w:r>
            <w:r w:rsidR="003659A0">
              <w:rPr>
                <w:rFonts w:eastAsia="Malgun Gothic"/>
                <w:lang w:eastAsia="ko-KR"/>
              </w:rPr>
              <w:t>That is same as for a Type-2 HARQ-ACK CB.</w:t>
            </w:r>
          </w:p>
          <w:p w14:paraId="537A5A3F" w14:textId="21E68716" w:rsidR="00D266D7" w:rsidRDefault="00D266D7" w:rsidP="00C47465">
            <w:pPr>
              <w:snapToGrid w:val="0"/>
              <w:spacing w:before="0" w:beforeAutospacing="0" w:after="120"/>
              <w:rPr>
                <w:rFonts w:eastAsia="Malgun Gothic"/>
                <w:lang w:eastAsia="ko-KR"/>
              </w:rPr>
            </w:pPr>
            <w:r>
              <w:rPr>
                <w:rFonts w:eastAsia="Malgun Gothic"/>
                <w:lang w:eastAsia="ko-KR"/>
              </w:rPr>
              <w:t xml:space="preserve">Also, </w:t>
            </w:r>
            <w:proofErr w:type="spellStart"/>
            <w:r>
              <w:rPr>
                <w:rFonts w:eastAsia="Malgun Gothic"/>
                <w:lang w:eastAsia="ko-KR"/>
              </w:rPr>
              <w:t>OoO</w:t>
            </w:r>
            <w:proofErr w:type="spellEnd"/>
            <w:r>
              <w:rPr>
                <w:rFonts w:eastAsia="Malgun Gothic"/>
                <w:lang w:eastAsia="ko-KR"/>
              </w:rPr>
              <w:t xml:space="preserve"> time can be reduced to T</w:t>
            </w:r>
            <w:r w:rsidRPr="00D266D7">
              <w:rPr>
                <w:rFonts w:eastAsia="Malgun Gothic"/>
                <w:vertAlign w:val="subscript"/>
                <w:lang w:eastAsia="ko-KR"/>
              </w:rPr>
              <w:t>proc,1</w:t>
            </w:r>
            <w:r w:rsidRPr="00D266D7">
              <w:rPr>
                <w:rFonts w:eastAsia="Malgun Gothic"/>
                <w:lang w:eastAsia="ko-KR"/>
              </w:rPr>
              <w:t xml:space="preserve"> </w:t>
            </w:r>
            <w:r>
              <w:rPr>
                <w:rFonts w:eastAsia="Malgun Gothic"/>
                <w:lang w:eastAsia="ko-KR"/>
              </w:rPr>
              <w:t>but that is a secondary issue.</w:t>
            </w:r>
          </w:p>
        </w:tc>
      </w:tr>
      <w:tr w:rsidR="0021428A" w14:paraId="215DC97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37D816ED" w14:textId="71F0C3AC" w:rsidR="0021428A" w:rsidRPr="0021428A" w:rsidRDefault="0021428A" w:rsidP="00C47465">
            <w:pPr>
              <w:jc w:val="center"/>
              <w:rPr>
                <w:rFonts w:eastAsia="Malgun Gothic" w:cs="Arial"/>
                <w:lang w:eastAsia="ko-KR"/>
              </w:rPr>
            </w:pPr>
            <w:proofErr w:type="spellStart"/>
            <w:r>
              <w:rPr>
                <w:rFonts w:eastAsia="Malgun Gothic" w:cs="Arial"/>
                <w:lang w:eastAsia="ko-KR"/>
              </w:rPr>
              <w:t>Spreadtrum</w:t>
            </w:r>
            <w:proofErr w:type="spellEnd"/>
          </w:p>
        </w:tc>
        <w:tc>
          <w:tcPr>
            <w:tcW w:w="733" w:type="pct"/>
            <w:tcBorders>
              <w:top w:val="single" w:sz="4" w:space="0" w:color="auto"/>
              <w:left w:val="single" w:sz="4" w:space="0" w:color="auto"/>
              <w:bottom w:val="single" w:sz="4" w:space="0" w:color="auto"/>
              <w:right w:val="single" w:sz="4" w:space="0" w:color="auto"/>
            </w:tcBorders>
          </w:tcPr>
          <w:p w14:paraId="77F44AB3" w14:textId="6A9C71DC" w:rsidR="0021428A" w:rsidRDefault="0021428A" w:rsidP="00C47465">
            <w:pPr>
              <w:snapToGrid w:val="0"/>
              <w:ind w:left="360"/>
              <w:rPr>
                <w:rFonts w:eastAsia="Malgun Gothic"/>
                <w:lang w:eastAsia="ko-KR"/>
              </w:rPr>
            </w:pPr>
            <w:r w:rsidRPr="0021428A">
              <w:rPr>
                <w:rFonts w:eastAsia="Malgun Gothic"/>
                <w:lang w:eastAsia="ko-KR"/>
              </w:rPr>
              <w:t xml:space="preserve">Option </w:t>
            </w:r>
            <w:r>
              <w:rPr>
                <w:rFonts w:eastAsia="Malgun Gothic"/>
                <w:lang w:eastAsia="ko-KR"/>
              </w:rPr>
              <w:t>2</w:t>
            </w:r>
          </w:p>
        </w:tc>
        <w:tc>
          <w:tcPr>
            <w:tcW w:w="3539" w:type="pct"/>
            <w:tcBorders>
              <w:top w:val="single" w:sz="4" w:space="0" w:color="auto"/>
              <w:left w:val="single" w:sz="4" w:space="0" w:color="auto"/>
              <w:bottom w:val="single" w:sz="4" w:space="0" w:color="auto"/>
              <w:right w:val="single" w:sz="4" w:space="0" w:color="auto"/>
            </w:tcBorders>
            <w:vAlign w:val="center"/>
          </w:tcPr>
          <w:p w14:paraId="71E2B59A" w14:textId="707CB165" w:rsidR="0021428A" w:rsidRDefault="0021428A" w:rsidP="00C47465">
            <w:pPr>
              <w:snapToGrid w:val="0"/>
              <w:spacing w:before="0" w:beforeAutospacing="0" w:after="120"/>
              <w:rPr>
                <w:rFonts w:eastAsia="Malgun Gothic"/>
                <w:lang w:eastAsia="ko-KR"/>
              </w:rPr>
            </w:pPr>
            <w:r w:rsidRPr="0021428A">
              <w:rPr>
                <w:rFonts w:eastAsia="Malgun Gothic"/>
                <w:lang w:eastAsia="ko-KR"/>
              </w:rPr>
              <w:t>No enhancement is needed for the Type-1 codebook.</w:t>
            </w: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lastRenderedPageBreak/>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lastRenderedPageBreak/>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 xml:space="preserve">Nokia, Nokia </w:t>
            </w:r>
            <w:r>
              <w:rPr>
                <w:rFonts w:cs="Arial"/>
              </w:rPr>
              <w:lastRenderedPageBreak/>
              <w:t>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lastRenderedPageBreak/>
              <w:t xml:space="preserve">As we pointed out during the first round of comments, we would like to have clarified that this is only a viable solution for cases where the UE is not carried on the PUSCH, as it would otherwise crease a risk of gNB </w:t>
            </w:r>
            <w:r>
              <w:lastRenderedPageBreak/>
              <w:t>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lastRenderedPageBreak/>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r w:rsidR="00F07D37" w:rsidRPr="00306933" w14:paraId="299B5203"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9CC74B0" w14:textId="77777777" w:rsidR="00F07D37" w:rsidRPr="00E37258" w:rsidRDefault="00F07D37" w:rsidP="0021428A">
            <w:pPr>
              <w:jc w:val="center"/>
              <w:rPr>
                <w:rFonts w:eastAsiaTheme="minorEastAsia" w:cs="Arial"/>
              </w:rPr>
            </w:pPr>
            <w:r>
              <w:rPr>
                <w:rFonts w:eastAsiaTheme="minorEastAsia" w:cs="Arial" w:hint="eastAsia"/>
              </w:rPr>
              <w:t>C</w:t>
            </w:r>
            <w:r>
              <w:rPr>
                <w:rFonts w:eastAsiaTheme="minorEastAsia" w:cs="Arial"/>
              </w:rPr>
              <w:t>AICT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3A55ADA" w14:textId="77777777" w:rsidR="00F07D37" w:rsidRPr="00306933" w:rsidRDefault="00F07D37" w:rsidP="0021428A">
            <w:pPr>
              <w:snapToGrid w:val="0"/>
              <w:ind w:leftChars="9" w:left="22"/>
              <w:rPr>
                <w:rFonts w:eastAsiaTheme="minorEastAsia"/>
              </w:rPr>
            </w:pPr>
            <w:r>
              <w:rPr>
                <w:rFonts w:eastAsiaTheme="minorEastAsia" w:hint="eastAsia"/>
              </w:rPr>
              <w:t>O</w:t>
            </w:r>
            <w:r>
              <w:rPr>
                <w:rFonts w:eastAsiaTheme="minorEastAsia"/>
              </w:rPr>
              <w:t>ption 2</w:t>
            </w:r>
          </w:p>
        </w:tc>
      </w:tr>
      <w:tr w:rsidR="003659A0" w:rsidRPr="00306933" w14:paraId="37B1BBC2"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F61C28E" w14:textId="191AB63C" w:rsidR="003659A0" w:rsidRDefault="003659A0" w:rsidP="0021428A">
            <w:pPr>
              <w:jc w:val="center"/>
              <w:rPr>
                <w:rFonts w:eastAsiaTheme="minorEastAsia" w:cs="Arial"/>
              </w:rPr>
            </w:pPr>
            <w:r>
              <w:rPr>
                <w:rFonts w:eastAsiaTheme="minorEastAsia" w:cs="Arial"/>
              </w:rPr>
              <w:t>Samsung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471AACA" w14:textId="49D31A29" w:rsidR="003659A0" w:rsidRDefault="003659A0" w:rsidP="003659A0">
            <w:pPr>
              <w:snapToGrid w:val="0"/>
              <w:ind w:leftChars="9" w:left="22"/>
              <w:rPr>
                <w:rFonts w:eastAsiaTheme="minorEastAsia"/>
              </w:rPr>
            </w:pPr>
            <w:r>
              <w:rPr>
                <w:rFonts w:eastAsiaTheme="minorEastAsia"/>
              </w:rPr>
              <w:t>Option 2 (consistent with a UE not generating HARQ-ACK for disabled HARQ). If a UE was to transmit HARQ-ACK even when it receives only HARQ disabled DCIs, there is no point to HARQ disabling.</w:t>
            </w:r>
          </w:p>
        </w:tc>
      </w:tr>
      <w:tr w:rsidR="0021428A" w:rsidRPr="00306933" w14:paraId="132EBAD8"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0F87930" w14:textId="11EBF807" w:rsidR="0021428A" w:rsidRDefault="0021428A" w:rsidP="0021428A">
            <w:pPr>
              <w:jc w:val="center"/>
              <w:rPr>
                <w:rFonts w:eastAsiaTheme="minorEastAsia" w:cs="Arial"/>
              </w:rPr>
            </w:pPr>
            <w:proofErr w:type="spellStart"/>
            <w:r>
              <w:rPr>
                <w:rFonts w:eastAsiaTheme="minorEastAsia" w:cs="Arial" w:hint="eastAsia"/>
              </w:rPr>
              <w:t>Spreadtrum</w:t>
            </w:r>
            <w:proofErr w:type="spellEnd"/>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474DEA9F" w14:textId="56F1B12C" w:rsidR="0021428A" w:rsidRDefault="0021428A" w:rsidP="003659A0">
            <w:pPr>
              <w:snapToGrid w:val="0"/>
              <w:ind w:leftChars="9" w:left="22"/>
              <w:rPr>
                <w:rFonts w:eastAsiaTheme="minorEastAsia"/>
              </w:rPr>
            </w:pPr>
            <w:r w:rsidRPr="0021428A">
              <w:rPr>
                <w:rFonts w:eastAsiaTheme="minorEastAsia"/>
              </w:rPr>
              <w:t>We prefer Option-</w:t>
            </w:r>
            <w:r>
              <w:rPr>
                <w:rFonts w:eastAsiaTheme="minorEastAsia"/>
              </w:rPr>
              <w:t>1</w:t>
            </w:r>
            <w:r w:rsidRPr="0021428A">
              <w:rPr>
                <w:rFonts w:eastAsiaTheme="minorEastAsia"/>
              </w:rPr>
              <w:t>.</w:t>
            </w:r>
          </w:p>
        </w:tc>
      </w:tr>
    </w:tbl>
    <w:p w14:paraId="28320271"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lastRenderedPageBreak/>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 xml:space="preserve">don’t support this proposal. In legacy system, when a UE is configured with a PUCCH group which contains more than one CC. </w:t>
            </w:r>
            <w:r>
              <w:lastRenderedPageBreak/>
              <w:t>When the UE only receives a PDSCH scheduling from one CC, the UE 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r w:rsidR="00F07D37" w:rsidRPr="00306933" w14:paraId="6B5012F0" w14:textId="77777777" w:rsidTr="0021428A">
        <w:tc>
          <w:tcPr>
            <w:tcW w:w="855" w:type="pct"/>
            <w:tcBorders>
              <w:top w:val="single" w:sz="4" w:space="0" w:color="auto"/>
              <w:left w:val="single" w:sz="4" w:space="0" w:color="auto"/>
              <w:bottom w:val="single" w:sz="4" w:space="0" w:color="auto"/>
              <w:right w:val="single" w:sz="4" w:space="0" w:color="auto"/>
            </w:tcBorders>
            <w:vAlign w:val="center"/>
          </w:tcPr>
          <w:p w14:paraId="55D0680B" w14:textId="77777777" w:rsidR="00F07D37" w:rsidRPr="00306933" w:rsidRDefault="00F07D37" w:rsidP="0021428A">
            <w:pPr>
              <w:rPr>
                <w:rFonts w:eastAsiaTheme="minorEastAsia"/>
              </w:rPr>
            </w:pPr>
            <w:r>
              <w:rPr>
                <w:rFonts w:eastAsiaTheme="minorEastAsia" w:hint="eastAsia"/>
              </w:rPr>
              <w:t>C</w:t>
            </w:r>
            <w:r>
              <w:rPr>
                <w:rFonts w:eastAsiaTheme="minorEastAsia"/>
              </w:rPr>
              <w:t>AICT</w:t>
            </w:r>
          </w:p>
        </w:tc>
        <w:tc>
          <w:tcPr>
            <w:tcW w:w="4145" w:type="pct"/>
            <w:tcBorders>
              <w:top w:val="single" w:sz="4" w:space="0" w:color="auto"/>
              <w:left w:val="single" w:sz="4" w:space="0" w:color="auto"/>
              <w:bottom w:val="single" w:sz="4" w:space="0" w:color="auto"/>
              <w:right w:val="single" w:sz="4" w:space="0" w:color="auto"/>
            </w:tcBorders>
            <w:vAlign w:val="center"/>
          </w:tcPr>
          <w:p w14:paraId="37344537" w14:textId="77777777" w:rsidR="00F07D37" w:rsidRPr="00306933" w:rsidRDefault="00F07D37" w:rsidP="0021428A">
            <w:pPr>
              <w:snapToGrid w:val="0"/>
              <w:rPr>
                <w:rFonts w:eastAsiaTheme="minorEastAsia"/>
              </w:rPr>
            </w:pPr>
            <w:r>
              <w:rPr>
                <w:rFonts w:eastAsiaTheme="minorEastAsia"/>
              </w:rPr>
              <w:t>Support the proposal</w:t>
            </w:r>
          </w:p>
        </w:tc>
      </w:tr>
      <w:tr w:rsidR="00F07D37" w14:paraId="3248F8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767F09D6" w14:textId="7C913C89" w:rsidR="00F07D37" w:rsidRDefault="00037738" w:rsidP="00C47465">
            <w:pPr>
              <w:rPr>
                <w:rFonts w:eastAsia="Malgun Gothic"/>
                <w:lang w:eastAsia="ko-KR"/>
              </w:rPr>
            </w:pPr>
            <w:r>
              <w:rPr>
                <w:rFonts w:eastAsia="Malgun Gothic"/>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02A941AB" w14:textId="17FEAD46" w:rsidR="00F07D37" w:rsidRDefault="00037738" w:rsidP="00C47465">
            <w:pPr>
              <w:snapToGrid w:val="0"/>
              <w:rPr>
                <w:rFonts w:eastAsia="Malgun Gothic"/>
                <w:lang w:eastAsia="ko-KR"/>
              </w:rPr>
            </w:pPr>
            <w:r>
              <w:rPr>
                <w:rFonts w:eastAsia="Malgun Gothic"/>
                <w:lang w:eastAsia="ko-KR"/>
              </w:rPr>
              <w:t xml:space="preserve">Support. </w:t>
            </w:r>
            <w:r w:rsidR="00985D44">
              <w:rPr>
                <w:rFonts w:eastAsia="Malgun Gothic"/>
                <w:lang w:eastAsia="ko-KR"/>
              </w:rPr>
              <w:t>And support th</w:t>
            </w:r>
            <w:r w:rsidR="001978CC">
              <w:rPr>
                <w:rFonts w:eastAsia="Malgun Gothic"/>
                <w:lang w:eastAsia="ko-KR"/>
              </w:rPr>
              <w:t>e r</w:t>
            </w:r>
            <w:r w:rsidR="00985D44">
              <w:rPr>
                <w:rFonts w:eastAsia="Malgun Gothic"/>
                <w:lang w:eastAsia="ko-KR"/>
              </w:rPr>
              <w:t>evision of the wording proposed by LG</w:t>
            </w:r>
            <w:r w:rsidR="001978CC">
              <w:rPr>
                <w:rFonts w:eastAsia="Malgun Gothic"/>
                <w:lang w:eastAsia="ko-KR"/>
              </w:rPr>
              <w:t>.</w:t>
            </w:r>
          </w:p>
        </w:tc>
      </w:tr>
      <w:tr w:rsidR="003659A0" w14:paraId="0BEB265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E7A400" w14:textId="3E88BBB5" w:rsidR="003659A0" w:rsidRDefault="003659A0" w:rsidP="00C47465">
            <w:pPr>
              <w:rPr>
                <w:rFonts w:eastAsia="Malgun Gothic"/>
                <w:lang w:eastAsia="ko-KR"/>
              </w:rPr>
            </w:pPr>
            <w:r>
              <w:rPr>
                <w:rFonts w:eastAsia="Malgun Gothic"/>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5B8B593B" w14:textId="4EC3FE30" w:rsidR="003659A0" w:rsidRDefault="003659A0" w:rsidP="003659A0">
            <w:pPr>
              <w:snapToGrid w:val="0"/>
              <w:rPr>
                <w:rFonts w:eastAsia="Malgun Gothic"/>
                <w:lang w:eastAsia="ko-KR"/>
              </w:rPr>
            </w:pPr>
            <w:r>
              <w:rPr>
                <w:rFonts w:eastAsia="Malgun Gothic"/>
                <w:lang w:eastAsia="ko-KR"/>
              </w:rPr>
              <w:t>Neutral – there is no reason for NTN to use Type-3 CB but the proposal is trivial and has practically no specification/implementation impact (it is as if the disabled HARQ processes do not exist).</w:t>
            </w:r>
          </w:p>
        </w:tc>
      </w:tr>
      <w:tr w:rsidR="0021428A" w14:paraId="7914844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4B67453" w14:textId="0408ED95" w:rsidR="0021428A" w:rsidRPr="0021428A" w:rsidRDefault="0021428A" w:rsidP="00C47465">
            <w:pPr>
              <w:rPr>
                <w:rFonts w:eastAsiaTheme="minorEastAsia" w:hint="eastAsia"/>
              </w:rPr>
            </w:pPr>
            <w:proofErr w:type="spellStart"/>
            <w:r>
              <w:rPr>
                <w:rFonts w:eastAsiaTheme="minorEastAsia" w:hint="eastAsia"/>
              </w:rPr>
              <w:t>Spreadtrum</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76997B1A" w14:textId="29712F99" w:rsidR="0021428A" w:rsidRDefault="0021428A" w:rsidP="003659A0">
            <w:pPr>
              <w:snapToGrid w:val="0"/>
              <w:rPr>
                <w:rFonts w:eastAsia="Malgun Gothic"/>
                <w:lang w:eastAsia="ko-KR"/>
              </w:rPr>
            </w:pPr>
            <w:r w:rsidRPr="0021428A">
              <w:rPr>
                <w:rFonts w:eastAsia="Malgun Gothic"/>
                <w:lang w:eastAsia="ko-KR"/>
              </w:rPr>
              <w:t>Support</w:t>
            </w:r>
          </w:p>
        </w:tc>
      </w:tr>
    </w:tbl>
    <w:p w14:paraId="529989F6"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lastRenderedPageBreak/>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 xml:space="preserve">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w:t>
            </w:r>
            <w:r>
              <w:lastRenderedPageBreak/>
              <w:t>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lastRenderedPageBreak/>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if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r w:rsidR="00131562" w14:paraId="2CA17FF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2603412" w14:textId="7AE5A1B3" w:rsidR="00131562" w:rsidRPr="00EA2559" w:rsidRDefault="00131562" w:rsidP="00C47465">
            <w:pPr>
              <w:jc w:val="center"/>
              <w:rPr>
                <w:rFonts w:eastAsia="BatangChe"/>
                <w:lang w:eastAsia="ko-KR"/>
              </w:rPr>
            </w:pPr>
            <w:r>
              <w:rPr>
                <w:rFonts w:eastAsia="BatangChe"/>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7FBA6429" w14:textId="5931913B" w:rsidR="00131562" w:rsidRPr="00EA2559" w:rsidRDefault="00131562" w:rsidP="00C47465">
            <w:pPr>
              <w:snapToGrid w:val="0"/>
            </w:pPr>
            <w:r>
              <w:t>Option 1</w:t>
            </w:r>
          </w:p>
        </w:tc>
      </w:tr>
      <w:tr w:rsidR="003659A0" w14:paraId="7A972FC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E06BF84" w14:textId="18FB64E3" w:rsidR="003659A0" w:rsidRDefault="003659A0" w:rsidP="00C47465">
            <w:pPr>
              <w:jc w:val="center"/>
              <w:rPr>
                <w:rFonts w:eastAsia="BatangChe"/>
                <w:lang w:eastAsia="ko-KR"/>
              </w:rPr>
            </w:pPr>
            <w:r>
              <w:rPr>
                <w:rFonts w:eastAsia="BatangChe"/>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0C604B63" w14:textId="77777777" w:rsidR="003659A0" w:rsidRDefault="003659A0" w:rsidP="00C47465">
            <w:pPr>
              <w:snapToGrid w:val="0"/>
            </w:pPr>
            <w:r>
              <w:t>Option 2.</w:t>
            </w:r>
          </w:p>
          <w:p w14:paraId="23EDF330" w14:textId="7EA3D227" w:rsidR="003659A0" w:rsidRDefault="003659A0" w:rsidP="00C47465">
            <w:pPr>
              <w:snapToGrid w:val="0"/>
            </w:pPr>
            <w:r>
              <w:t>There is no benefit from option 1 while</w:t>
            </w:r>
            <w:r w:rsidR="00173102">
              <w:t>, unlike other corner-case proposals,</w:t>
            </w:r>
            <w:r>
              <w:t xml:space="preserve"> there is </w:t>
            </w:r>
            <w:r w:rsidR="00173102">
              <w:t xml:space="preserve">now </w:t>
            </w:r>
            <w:r>
              <w:t>impact on specification and UE/</w:t>
            </w:r>
            <w:proofErr w:type="spellStart"/>
            <w:r>
              <w:t>gNB</w:t>
            </w:r>
            <w:proofErr w:type="spellEnd"/>
            <w:r>
              <w:t xml:space="preserve"> implementation.</w:t>
            </w:r>
          </w:p>
        </w:tc>
      </w:tr>
      <w:tr w:rsidR="0054036F" w14:paraId="79A198B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67FB6BE" w14:textId="476C7D45" w:rsidR="0054036F" w:rsidRPr="0054036F" w:rsidRDefault="0054036F" w:rsidP="00C47465">
            <w:pPr>
              <w:jc w:val="center"/>
              <w:rPr>
                <w:rFonts w:eastAsiaTheme="minorEastAsia" w:hint="eastAsia"/>
              </w:rPr>
            </w:pPr>
            <w:proofErr w:type="spellStart"/>
            <w:r>
              <w:rPr>
                <w:rFonts w:eastAsiaTheme="minorEastAsia" w:hint="eastAsia"/>
              </w:rPr>
              <w:lastRenderedPageBreak/>
              <w:t>Spreadtrum</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5C92750F" w14:textId="280EA359" w:rsidR="0054036F" w:rsidRDefault="0054036F" w:rsidP="00C47465">
            <w:pPr>
              <w:snapToGrid w:val="0"/>
            </w:pPr>
            <w:r>
              <w:rPr>
                <w:rFonts w:hint="eastAsia"/>
              </w:rPr>
              <w:t>Option 1.</w:t>
            </w:r>
            <w:bookmarkStart w:id="4" w:name="_GoBack"/>
            <w:bookmarkEnd w:id="4"/>
          </w:p>
        </w:tc>
      </w:tr>
    </w:tbl>
    <w:p w14:paraId="5C1FCD00"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r w:rsidR="00A85E85" w14:paraId="66AACF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451E8" w14:textId="640D3452" w:rsidR="00A85E85" w:rsidRDefault="00A85E85" w:rsidP="00A85E85">
            <w:pPr>
              <w:jc w:val="center"/>
              <w:rPr>
                <w:rFonts w:eastAsia="Malgun Gothic" w:cs="Arial"/>
                <w:lang w:eastAsia="ko-KR"/>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99D2107" w14:textId="77777777" w:rsidR="00A85E85" w:rsidRDefault="00A85E85" w:rsidP="00A85E85">
            <w:pPr>
              <w:snapToGrid w:val="0"/>
              <w:ind w:left="360"/>
            </w:pPr>
            <w:r>
              <w:rPr>
                <w:rFonts w:hint="eastAsia"/>
              </w:rPr>
              <w:t>A</w:t>
            </w:r>
            <w:r>
              <w:t xml:space="preserve">gree. </w:t>
            </w:r>
          </w:p>
          <w:p w14:paraId="43170F17" w14:textId="4C08F151" w:rsidR="00A85E85" w:rsidRDefault="00A85E85" w:rsidP="00A85E85">
            <w:pPr>
              <w:snapToGrid w:val="0"/>
              <w:ind w:left="360"/>
              <w:rPr>
                <w:rFonts w:eastAsia="Malgun Gothic"/>
                <w:lang w:eastAsia="ko-KR"/>
              </w:rPr>
            </w:pPr>
            <w:r>
              <w:t>We think the configuration of e</w:t>
            </w:r>
            <w:r w:rsidRPr="00420D52">
              <w:t>nabling/disabling HARQ feedback for DL SPS</w:t>
            </w:r>
            <w:r>
              <w:t xml:space="preserve"> </w:t>
            </w:r>
            <w:r w:rsidRPr="00420D52">
              <w:t>is per configuration.</w:t>
            </w:r>
          </w:p>
        </w:tc>
      </w:tr>
      <w:tr w:rsidR="009D0981" w14:paraId="560C491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B846F1" w14:textId="702EE6BC" w:rsidR="009D0981" w:rsidRDefault="009D0981" w:rsidP="00A85E8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865F8B" w14:textId="7E4EEF27" w:rsidR="009D0981" w:rsidRDefault="00603EA5" w:rsidP="00A85E85">
            <w:pPr>
              <w:snapToGrid w:val="0"/>
              <w:ind w:left="360"/>
            </w:pPr>
            <w:r>
              <w:t>Mapping between logi</w:t>
            </w:r>
            <w:r w:rsidR="00346A8A">
              <w:t>c</w:t>
            </w:r>
            <w:r>
              <w:t xml:space="preserve">al channel and HARQ processes is discussed in RAN2. </w:t>
            </w:r>
            <w:r w:rsidR="00346A8A">
              <w:t>Needs to be discussed with RAN2.</w:t>
            </w:r>
          </w:p>
        </w:tc>
      </w:tr>
      <w:tr w:rsidR="00173102" w14:paraId="1C1CF8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C5E92E" w14:textId="142398A1" w:rsidR="00173102" w:rsidRDefault="00173102" w:rsidP="00A85E8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78F3626" w14:textId="164B7A86" w:rsidR="00173102" w:rsidRDefault="00173102" w:rsidP="00A85E85">
            <w:pPr>
              <w:snapToGrid w:val="0"/>
              <w:ind w:left="360"/>
            </w:pPr>
            <w:r>
              <w:t>Support.</w:t>
            </w:r>
          </w:p>
        </w:tc>
      </w:tr>
      <w:tr w:rsidR="0021428A" w14:paraId="5F8AEBB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81120" w14:textId="65D6CE4B" w:rsidR="0021428A" w:rsidRDefault="0021428A" w:rsidP="00A85E85">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75D576" w14:textId="303AFF00" w:rsidR="0021428A" w:rsidRDefault="0021428A" w:rsidP="00A85E85">
            <w:pPr>
              <w:snapToGrid w:val="0"/>
              <w:ind w:left="360"/>
              <w:rPr>
                <w:rFonts w:hint="eastAsia"/>
              </w:rPr>
            </w:pPr>
            <w:r w:rsidRPr="0021428A">
              <w:t>Support</w:t>
            </w:r>
            <w:r>
              <w:t>.</w:t>
            </w:r>
          </w:p>
        </w:tc>
      </w:tr>
    </w:tbl>
    <w:p w14:paraId="6820B045"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lastRenderedPageBreak/>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r w:rsidR="00003393" w14:paraId="44F196C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F872D0E" w14:textId="3DA879E7" w:rsidR="00003393" w:rsidRDefault="00003393" w:rsidP="00C47465">
            <w:pPr>
              <w:jc w:val="center"/>
              <w:rPr>
                <w:rFonts w:cs="Arial"/>
              </w:rPr>
            </w:pPr>
            <w:r>
              <w:rPr>
                <w:rFonts w:cs="Arial"/>
              </w:rPr>
              <w:t>QC</w:t>
            </w:r>
          </w:p>
        </w:tc>
        <w:tc>
          <w:tcPr>
            <w:tcW w:w="4145" w:type="pct"/>
            <w:tcBorders>
              <w:top w:val="single" w:sz="4" w:space="0" w:color="auto"/>
              <w:left w:val="single" w:sz="4" w:space="0" w:color="auto"/>
              <w:bottom w:val="single" w:sz="4" w:space="0" w:color="auto"/>
              <w:right w:val="single" w:sz="4" w:space="0" w:color="auto"/>
            </w:tcBorders>
            <w:vAlign w:val="center"/>
          </w:tcPr>
          <w:p w14:paraId="1FD83839" w14:textId="4CEF30B8" w:rsidR="00003393" w:rsidRDefault="00A810F9" w:rsidP="00C47465">
            <w:pPr>
              <w:snapToGrid w:val="0"/>
              <w:ind w:left="360"/>
            </w:pPr>
            <w:r>
              <w:t xml:space="preserve">The </w:t>
            </w:r>
            <w:r w:rsidR="00774972">
              <w:t>issue</w:t>
            </w:r>
            <w:r>
              <w:t xml:space="preserve"> depends on how decisions of codebook construction. </w:t>
            </w:r>
            <w:proofErr w:type="spellStart"/>
            <w:r w:rsidR="00774972">
              <w:t>Lets</w:t>
            </w:r>
            <w:proofErr w:type="spellEnd"/>
            <w:r w:rsidR="00774972">
              <w:t xml:space="preserve"> discuss it later.</w:t>
            </w:r>
          </w:p>
        </w:tc>
      </w:tr>
      <w:tr w:rsidR="00496A41" w14:paraId="6A879302"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17133A2" w14:textId="5C20688D" w:rsidR="00496A41" w:rsidRDefault="00496A41" w:rsidP="00C47465">
            <w:pPr>
              <w:jc w:val="center"/>
              <w:rPr>
                <w:rFonts w:cs="Arial"/>
              </w:rPr>
            </w:pPr>
            <w:r>
              <w:rPr>
                <w:rFonts w:cs="Arial"/>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1D767650" w14:textId="77777777" w:rsidR="00496A41" w:rsidRDefault="00496A41" w:rsidP="00C47465">
            <w:pPr>
              <w:snapToGrid w:val="0"/>
              <w:ind w:left="360"/>
            </w:pPr>
            <w:r>
              <w:t>Do not support.</w:t>
            </w:r>
          </w:p>
          <w:p w14:paraId="5ED69E66" w14:textId="4DFB7EE4" w:rsidR="00496A41" w:rsidRDefault="00496A41" w:rsidP="00496A41">
            <w:pPr>
              <w:snapToGrid w:val="0"/>
              <w:ind w:left="360"/>
            </w:pPr>
            <w:r>
              <w:lastRenderedPageBreak/>
              <w:t>If there is no HARQ-ACK feedback to be generated, T</w:t>
            </w:r>
            <w:r w:rsidRPr="00496A41">
              <w:rPr>
                <w:vertAlign w:val="subscript"/>
              </w:rPr>
              <w:t xml:space="preserve">proc,1 </w:t>
            </w:r>
            <w:r>
              <w:t>applies. What is the reason/justification for the proposal regarding disabled HARQ processes?</w:t>
            </w:r>
          </w:p>
        </w:tc>
      </w:tr>
    </w:tbl>
    <w:p w14:paraId="03333AC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Xiaomi,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 xml:space="preserve">We would suggest to update the first FFS such that it includes the value 8 (meaning that no enhancements are applied – this would address Ericsson’s request for further justification). Still, we are uncertain what the “different configurations” is </w:t>
            </w:r>
            <w:r>
              <w:lastRenderedPageBreak/>
              <w:t>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lastRenderedPageBreak/>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lang w:eastAsia="ko-KR"/>
              </w:rPr>
            </w:pPr>
            <w:r>
              <w:rPr>
                <w:rFonts w:eastAsia="Malgun Gothic"/>
                <w:lang w:eastAsia="ko-KR"/>
              </w:rPr>
              <w:t>Support</w:t>
            </w:r>
          </w:p>
        </w:tc>
      </w:tr>
      <w:tr w:rsidR="00496A41" w14:paraId="4556F9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7974F0" w14:textId="20F29D83" w:rsidR="00496A41" w:rsidRDefault="00496A41" w:rsidP="00C47465">
            <w:pPr>
              <w:jc w:val="center"/>
              <w:rPr>
                <w:rFonts w:eastAsia="Malgun Gothic" w:cs="Arial"/>
                <w:lang w:eastAsia="ko-KR"/>
              </w:rPr>
            </w:pPr>
            <w:r>
              <w:rPr>
                <w:rFonts w:eastAsia="Malgun Gothic" w:cs="Arial"/>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287F88C" w14:textId="59F69296" w:rsidR="00496A41" w:rsidRDefault="00496A41" w:rsidP="00C47465">
            <w:pPr>
              <w:snapToGrid w:val="0"/>
              <w:ind w:left="360"/>
              <w:rPr>
                <w:rFonts w:eastAsia="Malgun Gothic"/>
                <w:lang w:eastAsia="ko-KR"/>
              </w:rPr>
            </w:pPr>
            <w:r>
              <w:rPr>
                <w:rFonts w:eastAsia="Malgun Gothic"/>
                <w:lang w:eastAsia="ko-KR"/>
              </w:rPr>
              <w:t>OK with the suggestion from Nokia and dropping the second FFS.</w:t>
            </w:r>
          </w:p>
        </w:tc>
      </w:tr>
    </w:tbl>
    <w:p w14:paraId="6D110D0A"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r w:rsidR="00496A41" w14:paraId="69DAFB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2C2B29" w14:textId="266CA07D" w:rsidR="00496A41" w:rsidRDefault="00496A41" w:rsidP="0003066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81DE242" w14:textId="77777777" w:rsidR="00496A41" w:rsidRDefault="00496A41" w:rsidP="00030665">
            <w:pPr>
              <w:snapToGrid w:val="0"/>
              <w:ind w:left="360"/>
            </w:pPr>
            <w:r>
              <w:t xml:space="preserve">Not support. </w:t>
            </w:r>
          </w:p>
          <w:p w14:paraId="50806CCE" w14:textId="01DD947F" w:rsidR="00496A41" w:rsidRDefault="00496A41" w:rsidP="00030665">
            <w:pPr>
              <w:snapToGrid w:val="0"/>
              <w:ind w:left="360"/>
            </w:pPr>
            <w:r>
              <w:t xml:space="preserve">The proposal to mandate </w:t>
            </w:r>
            <w:proofErr w:type="spellStart"/>
            <w:r>
              <w:t>gNB</w:t>
            </w:r>
            <w:proofErr w:type="spellEnd"/>
            <w:r>
              <w:t xml:space="preserve"> behavior is out of place. </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lastRenderedPageBreak/>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lastRenderedPageBreak/>
              <w:t>Proposal 4</w:t>
            </w:r>
            <w:r>
              <w:t>：</w:t>
            </w:r>
            <w:r>
              <w:t>Support to enhance HARQ-ACK codebook as below:</w:t>
            </w:r>
          </w:p>
          <w:p w14:paraId="0DFDECD1"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afb"/>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lastRenderedPageBreak/>
              <w:t xml:space="preserve">For Type-1 HARQ codebook, reduce codebook size with keeping the codebook size semi-static. </w:t>
            </w:r>
          </w:p>
          <w:p w14:paraId="6BE7EFDE"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21428A">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lastRenderedPageBreak/>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lastRenderedPageBreak/>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afb"/>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afb"/>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afb"/>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lastRenderedPageBreak/>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ab"/>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lastRenderedPageBreak/>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lastRenderedPageBreak/>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ab"/>
              <w:snapToGrid w:val="0"/>
              <w:spacing w:after="0"/>
              <w:rPr>
                <w:rFonts w:ascii="Times New Roman" w:eastAsia="等线"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ab"/>
              <w:numPr>
                <w:ilvl w:val="0"/>
                <w:numId w:val="44"/>
              </w:numPr>
              <w:snapToGrid w:val="0"/>
              <w:spacing w:after="0"/>
              <w:rPr>
                <w:rFonts w:ascii="Times New Roman" w:eastAsia="等线" w:hAnsi="Times New Roman"/>
                <w:szCs w:val="20"/>
              </w:rPr>
            </w:pPr>
            <w:r>
              <w:rPr>
                <w:rFonts w:ascii="Times New Roman" w:eastAsia="等线" w:hAnsi="Times New Roman"/>
                <w:szCs w:val="20"/>
              </w:rPr>
              <w:t>Configure different aggregation factors for PDSCH reception with or without HARQ-ACK feedback.</w:t>
            </w:r>
          </w:p>
          <w:p w14:paraId="7F760E8F"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等线"/>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8"/>
                  <w:lang w:eastAsia="zh-TW"/>
                </w:rPr>
                <w:t>Observation 1</w:t>
              </w:r>
              <w:r>
                <w:rPr>
                  <w:rFonts w:eastAsiaTheme="minorEastAsia"/>
                  <w:lang w:eastAsia="zh-TW"/>
                </w:rPr>
                <w:tab/>
              </w:r>
              <w:r>
                <w:rPr>
                  <w:rStyle w:val="af8"/>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8"/>
                  <w:sz w:val="20"/>
                  <w:lang w:eastAsia="zh-TW"/>
                </w:rPr>
                <w:t>Proposal 1</w:t>
              </w:r>
              <w:r>
                <w:rPr>
                  <w:rFonts w:eastAsiaTheme="minorEastAsia"/>
                  <w:sz w:val="20"/>
                  <w:lang w:eastAsia="zh-TW"/>
                </w:rPr>
                <w:tab/>
              </w:r>
              <w:r>
                <w:rPr>
                  <w:rStyle w:val="af8"/>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21428A">
            <w:pPr>
              <w:snapToGrid w:val="0"/>
              <w:spacing w:after="0"/>
              <w:rPr>
                <w:rStyle w:val="af8"/>
              </w:rPr>
            </w:pPr>
            <w:hyperlink w:anchor="_Toc79066279" w:history="1">
              <w:r w:rsidR="00A748DC">
                <w:rPr>
                  <w:rStyle w:val="af8"/>
                  <w:lang w:eastAsia="zh-TW"/>
                </w:rPr>
                <w:t>Proposal 2</w:t>
              </w:r>
              <w:r w:rsidR="00A748DC">
                <w:rPr>
                  <w:rStyle w:val="af8"/>
                </w:rPr>
                <w:tab/>
              </w:r>
              <w:r w:rsidR="00A748DC">
                <w:rPr>
                  <w:rStyle w:val="af8"/>
                  <w:lang w:eastAsia="zh-TW"/>
                </w:rPr>
                <w:t>UE expects an SPS PDSCH release is transmitted using HARQ processes with feedback enabled.</w:t>
              </w:r>
            </w:hyperlink>
          </w:p>
          <w:p w14:paraId="3B22DF66" w14:textId="77777777" w:rsidR="00460E72" w:rsidRDefault="0021428A">
            <w:pPr>
              <w:snapToGrid w:val="0"/>
              <w:spacing w:after="0"/>
              <w:rPr>
                <w:rStyle w:val="af8"/>
              </w:rPr>
            </w:pPr>
            <w:hyperlink w:anchor="_Toc79066280" w:history="1">
              <w:r w:rsidR="00A748DC">
                <w:rPr>
                  <w:rStyle w:val="af8"/>
                  <w:lang w:eastAsia="zh-TW"/>
                </w:rPr>
                <w:t>Proposal 3</w:t>
              </w:r>
              <w:r w:rsidR="00A748DC">
                <w:rPr>
                  <w:rStyle w:val="af8"/>
                </w:rPr>
                <w:tab/>
              </w:r>
              <w:r w:rsidR="00A748DC">
                <w:rPr>
                  <w:rStyle w:val="af8"/>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21428A">
            <w:pPr>
              <w:snapToGrid w:val="0"/>
              <w:spacing w:after="0"/>
              <w:rPr>
                <w:rStyle w:val="af8"/>
              </w:rPr>
            </w:pPr>
            <w:hyperlink w:anchor="_Toc79066281" w:history="1">
              <w:r w:rsidR="00A748DC">
                <w:rPr>
                  <w:rStyle w:val="af8"/>
                  <w:lang w:eastAsia="zh-TW"/>
                </w:rPr>
                <w:t>Proposal 4</w:t>
              </w:r>
              <w:r w:rsidR="00A748DC">
                <w:rPr>
                  <w:rStyle w:val="af8"/>
                </w:rPr>
                <w:tab/>
              </w:r>
              <w:r w:rsidR="00A748DC">
                <w:rPr>
                  <w:rStyle w:val="af8"/>
                  <w:lang w:eastAsia="zh-TW"/>
                </w:rPr>
                <w:t>Deprioritize Type-3 HARQ CB enhancement for NTN in Rel-17, considering there might be no use case when Type-1 and Type-2 HARQ CBs can be supported in NTN.</w:t>
              </w:r>
            </w:hyperlink>
          </w:p>
          <w:p w14:paraId="2F0D38A6" w14:textId="77777777" w:rsidR="00460E72" w:rsidRDefault="0021428A">
            <w:pPr>
              <w:snapToGrid w:val="0"/>
              <w:spacing w:after="0"/>
              <w:rPr>
                <w:rStyle w:val="af8"/>
              </w:rPr>
            </w:pPr>
            <w:hyperlink w:anchor="_Toc79066282" w:history="1">
              <w:r w:rsidR="00A748DC">
                <w:rPr>
                  <w:rStyle w:val="af8"/>
                  <w:lang w:eastAsia="zh-TW"/>
                </w:rPr>
                <w:t>Proposal 5</w:t>
              </w:r>
              <w:r w:rsidR="00A748DC">
                <w:rPr>
                  <w:rStyle w:val="af8"/>
                </w:rPr>
                <w:tab/>
              </w:r>
              <w:r w:rsidR="00A748DC">
                <w:rPr>
                  <w:rStyle w:val="af8"/>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21428A">
            <w:pPr>
              <w:snapToGrid w:val="0"/>
              <w:spacing w:after="0"/>
              <w:rPr>
                <w:rStyle w:val="af8"/>
              </w:rPr>
            </w:pPr>
            <w:hyperlink w:anchor="_Toc79066283" w:history="1">
              <w:r w:rsidR="00A748DC">
                <w:rPr>
                  <w:rStyle w:val="af8"/>
                  <w:lang w:eastAsia="zh-TW"/>
                </w:rPr>
                <w:t>Proposal 6</w:t>
              </w:r>
              <w:r w:rsidR="00A748DC">
                <w:rPr>
                  <w:rStyle w:val="af8"/>
                </w:rPr>
                <w:tab/>
              </w:r>
              <w:r w:rsidR="00A748DC">
                <w:rPr>
                  <w:rStyle w:val="af8"/>
                  <w:lang w:eastAsia="zh-TW"/>
                </w:rPr>
                <w:t>For Fallback DCI format (0-0, 1-0), no extension is needed, regarding no need to support more than 16 HARQ processes for initial access.</w:t>
              </w:r>
            </w:hyperlink>
          </w:p>
          <w:p w14:paraId="0CE54993" w14:textId="77777777" w:rsidR="00460E72" w:rsidRDefault="0021428A">
            <w:pPr>
              <w:snapToGrid w:val="0"/>
              <w:spacing w:after="0"/>
            </w:pPr>
            <w:hyperlink w:anchor="_Toc79066284" w:history="1">
              <w:r w:rsidR="00A748DC">
                <w:rPr>
                  <w:rStyle w:val="af8"/>
                  <w:lang w:eastAsia="zh-TW"/>
                </w:rPr>
                <w:t>Proposal 7</w:t>
              </w:r>
              <w:r w:rsidR="00A748DC">
                <w:rPr>
                  <w:rStyle w:val="af8"/>
                </w:rPr>
                <w:tab/>
              </w:r>
              <w:r w:rsidR="00A748DC">
                <w:rPr>
                  <w:rStyle w:val="af8"/>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afb"/>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afb"/>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afb"/>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lastRenderedPageBreak/>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afb"/>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afb"/>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lastRenderedPageBreak/>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lastRenderedPageBreak/>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Target performance of each transport channel might be distinguishable by checking the RNTI</w:t>
            </w:r>
          </w:p>
          <w:p w14:paraId="23F46AF8"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specification impact would be minimized</w:t>
            </w:r>
          </w:p>
          <w:p w14:paraId="2D42A4C8"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607B52ED"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afb"/>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afb"/>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8"/>
                  <w:rFonts w:ascii="Times New Roman" w:hAnsi="Times New Roman" w:cs="Times New Roman"/>
                  <w:b w:val="0"/>
                  <w:sz w:val="20"/>
                  <w:szCs w:val="20"/>
                </w:rPr>
                <w:t>Observation 1</w:t>
              </w:r>
              <w:r>
                <w:rPr>
                  <w:rFonts w:ascii="Times New Roman" w:hAnsi="Times New Roman" w:cs="Times New Roman"/>
                  <w:b w:val="0"/>
                  <w:sz w:val="20"/>
                  <w:szCs w:val="20"/>
                </w:rPr>
                <w:tab/>
              </w:r>
              <w:r>
                <w:rPr>
                  <w:rStyle w:val="af8"/>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af8"/>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af8"/>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af8"/>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af8"/>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af8"/>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af8"/>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af8"/>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af8"/>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af8"/>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ab"/>
              <w:snapToGrid w:val="0"/>
              <w:spacing w:after="0"/>
              <w:rPr>
                <w:rFonts w:ascii="Times New Roman" w:hAnsi="Times New Roman"/>
                <w:szCs w:val="20"/>
              </w:rPr>
            </w:pPr>
            <w:r>
              <w:rPr>
                <w:rFonts w:ascii="Times New Roman" w:hAnsi="Times New Roman"/>
                <w:szCs w:val="20"/>
              </w:rPr>
              <w:lastRenderedPageBreak/>
              <w:fldChar w:fldCharType="end"/>
            </w:r>
          </w:p>
          <w:p w14:paraId="5CF728DB"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8"/>
                  <w:rFonts w:ascii="Times New Roman" w:hAnsi="Times New Roman" w:cs="Times New Roman"/>
                  <w:b w:val="0"/>
                  <w:sz w:val="20"/>
                  <w:szCs w:val="20"/>
                </w:rPr>
                <w:t>Proposal 1</w:t>
              </w:r>
              <w:r>
                <w:rPr>
                  <w:rFonts w:ascii="Times New Roman" w:hAnsi="Times New Roman" w:cs="Times New Roman"/>
                  <w:b w:val="0"/>
                  <w:sz w:val="20"/>
                  <w:szCs w:val="20"/>
                </w:rPr>
                <w:tab/>
              </w:r>
              <w:r>
                <w:rPr>
                  <w:rStyle w:val="af8"/>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af8"/>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af8"/>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af8"/>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Do not support 32 HARQ processes with fallback DCI.</w:t>
              </w:r>
            </w:hyperlink>
          </w:p>
          <w:p w14:paraId="5CC14348"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af8"/>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af8"/>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af8"/>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af8"/>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af8"/>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af8"/>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21428A">
            <w:pPr>
              <w:pStyle w:val="af1"/>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af8"/>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21428A">
            <w:pPr>
              <w:pStyle w:val="af1"/>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af8"/>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lastRenderedPageBreak/>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lastRenderedPageBreak/>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lastRenderedPageBreak/>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aff0"/>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lastRenderedPageBreak/>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4FDC" w14:textId="77777777" w:rsidR="00EB5C0A" w:rsidRDefault="00EB5C0A">
      <w:r>
        <w:separator/>
      </w:r>
    </w:p>
  </w:endnote>
  <w:endnote w:type="continuationSeparator" w:id="0">
    <w:p w14:paraId="0850DA31" w14:textId="77777777" w:rsidR="00EB5C0A" w:rsidRDefault="00EB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075E" w14:textId="77777777" w:rsidR="0021428A" w:rsidRDefault="0021428A">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FB25560" w14:textId="77777777" w:rsidR="0021428A" w:rsidRDefault="0021428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167" w14:textId="2C1EA62C" w:rsidR="0021428A" w:rsidRDefault="0021428A">
    <w:pPr>
      <w:pStyle w:val="ad"/>
      <w:ind w:right="360"/>
    </w:pPr>
    <w:r>
      <w:rPr>
        <w:rStyle w:val="af5"/>
      </w:rPr>
      <w:fldChar w:fldCharType="begin"/>
    </w:r>
    <w:r>
      <w:rPr>
        <w:rStyle w:val="af5"/>
      </w:rPr>
      <w:instrText xml:space="preserve"> PAGE </w:instrText>
    </w:r>
    <w:r>
      <w:rPr>
        <w:rStyle w:val="af5"/>
      </w:rPr>
      <w:fldChar w:fldCharType="separate"/>
    </w:r>
    <w:r w:rsidR="0054036F">
      <w:rPr>
        <w:rStyle w:val="af5"/>
        <w:noProof/>
      </w:rPr>
      <w:t>44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4036F">
      <w:rPr>
        <w:rStyle w:val="af5"/>
        <w:noProof/>
      </w:rPr>
      <w:t>73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881C0" w14:textId="77777777" w:rsidR="00EB5C0A" w:rsidRDefault="00EB5C0A">
      <w:pPr>
        <w:spacing w:before="0" w:after="0"/>
      </w:pPr>
      <w:r>
        <w:separator/>
      </w:r>
    </w:p>
  </w:footnote>
  <w:footnote w:type="continuationSeparator" w:id="0">
    <w:p w14:paraId="41C7DEDC" w14:textId="77777777" w:rsidR="00EB5C0A" w:rsidRDefault="00EB5C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4E4A" w14:textId="77777777" w:rsidR="0021428A" w:rsidRDefault="0021428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93"/>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D67"/>
    <w:rsid w:val="00035E4A"/>
    <w:rsid w:val="00036A16"/>
    <w:rsid w:val="00036C45"/>
    <w:rsid w:val="00036D25"/>
    <w:rsid w:val="00036E8B"/>
    <w:rsid w:val="00036FA7"/>
    <w:rsid w:val="00037738"/>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1DA"/>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09A"/>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562"/>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2FE4"/>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02"/>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629"/>
    <w:rsid w:val="001978CC"/>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A08"/>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28A"/>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32"/>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A8A"/>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59A0"/>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A41"/>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C1D"/>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6F"/>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C90"/>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5B3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3EA5"/>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4972"/>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6D"/>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4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981"/>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2CCA"/>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0F9"/>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E85"/>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375"/>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6D7"/>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D48"/>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1E0"/>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0A"/>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2F2"/>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D37"/>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00" w:beforeAutospacing="1" w:after="180"/>
    </w:pPr>
    <w:rPr>
      <w:rFonts w:eastAsia="宋体"/>
      <w:sz w:val="24"/>
      <w:szCs w:val="24"/>
      <w:lang w:val="en-US" w:eastAsia="zh-CN"/>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宋体"/>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宋体"/>
      <w:lang w:val="en-GB" w:eastAsia="en-US"/>
    </w:rPr>
  </w:style>
  <w:style w:type="character" w:customStyle="1" w:styleId="Char0">
    <w:name w:val="批注文字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宋体"/>
      <w:lang w:val="en-GB" w:eastAsia="en-US"/>
    </w:rPr>
  </w:style>
  <w:style w:type="paragraph" w:customStyle="1" w:styleId="Default">
    <w:name w:val="Default"/>
    <w:qFormat/>
    <w:pPr>
      <w:autoSpaceDE w:val="0"/>
      <w:autoSpaceDN w:val="0"/>
      <w:adjustRightInd w:val="0"/>
      <w:spacing w:after="160" w:line="259" w:lineRule="auto"/>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0"/>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line="259" w:lineRule="auto"/>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6871979-2F41-4B4A-9741-6733E7F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73</Pages>
  <Words>21687</Words>
  <Characters>123622</Characters>
  <Application>Microsoft Office Word</Application>
  <DocSecurity>0</DocSecurity>
  <Lines>1030</Lines>
  <Paragraphs>290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ZhangNan</dc:creator>
  <cp:lastModifiedBy>Lei, Reven (雷珍珠)</cp:lastModifiedBy>
  <cp:revision>7</cp:revision>
  <cp:lastPrinted>2011-11-09T07:49:00Z</cp:lastPrinted>
  <dcterms:created xsi:type="dcterms:W3CDTF">2021-08-23T20:40:00Z</dcterms:created>
  <dcterms:modified xsi:type="dcterms:W3CDTF">2021-08-24T01:23:00Z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