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rsidR="00B26E19" w:rsidRDefault="004926F7">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rsidR="00B26E19" w:rsidRDefault="00B26E19">
      <w:pPr>
        <w:pStyle w:val="3GPPHeader"/>
        <w:snapToGrid w:val="0"/>
        <w:rPr>
          <w:rFonts w:cs="Arial"/>
          <w:sz w:val="22"/>
        </w:rPr>
      </w:pPr>
    </w:p>
    <w:p w:rsidR="00B26E19" w:rsidRDefault="004926F7">
      <w:pPr>
        <w:pStyle w:val="3GPPHeader"/>
        <w:snapToGrid w:val="0"/>
        <w:rPr>
          <w:rFonts w:cs="Arial"/>
          <w:sz w:val="22"/>
        </w:rPr>
      </w:pPr>
      <w:r>
        <w:rPr>
          <w:rFonts w:cs="Arial"/>
          <w:sz w:val="22"/>
        </w:rPr>
        <w:t>Source:</w:t>
      </w:r>
      <w:r>
        <w:rPr>
          <w:rFonts w:cs="Arial"/>
          <w:sz w:val="22"/>
        </w:rPr>
        <w:tab/>
        <w:t>Moderator (ZTE)</w:t>
      </w:r>
    </w:p>
    <w:p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rsidR="00B26E19" w:rsidRDefault="004926F7">
      <w:pPr>
        <w:spacing w:beforeLines="50" w:before="120"/>
        <w:ind w:leftChars="100" w:left="200"/>
        <w:rPr>
          <w:highlight w:val="green"/>
          <w:lang w:eastAsia="zh-CN"/>
        </w:rPr>
      </w:pPr>
      <w:r>
        <w:rPr>
          <w:highlight w:val="green"/>
          <w:lang w:eastAsia="zh-CN"/>
        </w:rPr>
        <w:t xml:space="preserve">Agreement: </w:t>
      </w:r>
    </w:p>
    <w:p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rsidR="00B26E19" w:rsidRDefault="004926F7">
      <w:pPr>
        <w:spacing w:beforeLines="50" w:before="120"/>
        <w:ind w:leftChars="100" w:left="200"/>
        <w:rPr>
          <w:lang w:eastAsia="zh-CN"/>
        </w:rPr>
      </w:pPr>
      <w:r>
        <w:rPr>
          <w:highlight w:val="green"/>
          <w:lang w:eastAsia="zh-CN"/>
        </w:rPr>
        <w:t>Agreement:</w:t>
      </w:r>
    </w:p>
    <w:p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rsidR="00B26E19" w:rsidRDefault="004926F7">
      <w:pPr>
        <w:spacing w:beforeLines="50" w:before="120"/>
        <w:ind w:leftChars="100" w:left="200"/>
        <w:rPr>
          <w:lang w:eastAsia="zh-CN"/>
        </w:rPr>
      </w:pPr>
      <w:r>
        <w:rPr>
          <w:highlight w:val="green"/>
          <w:lang w:eastAsia="zh-CN"/>
        </w:rPr>
        <w:t>Agreement:</w:t>
      </w:r>
    </w:p>
    <w:p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3: Huawei, vivo, </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Baicells</w:t>
      </w:r>
      <w:proofErr w:type="spellEnd"/>
      <w:r>
        <w:rPr>
          <w:rFonts w:ascii="Times New Roman" w:eastAsiaTheme="minorEastAsia" w:hAnsi="Times New Roman"/>
          <w:sz w:val="20"/>
          <w:szCs w:val="20"/>
          <w:lang w:eastAsia="zh-CN"/>
        </w:rPr>
        <w:t>,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No supported: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rsidR="00B26E19" w:rsidRDefault="004926F7">
      <w:pPr>
        <w:snapToGrid w:val="0"/>
        <w:spacing w:beforeLines="50" w:before="120" w:afterLines="50" w:after="120"/>
        <w:ind w:leftChars="100" w:left="200"/>
        <w:rPr>
          <w:bCs/>
        </w:rPr>
      </w:pPr>
      <w:r>
        <w:rPr>
          <w:rFonts w:eastAsiaTheme="minorEastAsia"/>
          <w:lang w:eastAsia="zh-CN"/>
        </w:rPr>
        <w:t xml:space="preserve">Also, as highlighted by [CATT, MTK, Xiaomi], supports on the larger HARQ process is up to UE’s capability and can be configured by </w:t>
      </w:r>
      <w:proofErr w:type="spellStart"/>
      <w:r>
        <w:rPr>
          <w:rFonts w:eastAsiaTheme="minorEastAsia"/>
          <w:lang w:eastAsia="zh-CN"/>
        </w:rPr>
        <w:t>gNB</w:t>
      </w:r>
      <w:proofErr w:type="spellEnd"/>
      <w:r>
        <w:rPr>
          <w:rFonts w:eastAsiaTheme="minorEastAsia"/>
          <w:lang w:eastAsia="zh-CN"/>
        </w:rPr>
        <w:t xml:space="preserve"> [Ericsson] or based on the UE assistance information report [Samsung]. However, [Nokia] prefers to take the 32 HARQ process default for NTN specific operation.</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rPr>
              <w:t>Fine</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Support.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We are OK with this proposal.</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Support. Implementation would be like DCI 0-2/1-2. Bits are determined by higher layer parameters.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Support.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lang w:eastAsia="zh-CN"/>
              </w:rPr>
              <w:t>Fine with the proposal in principle.</w:t>
            </w:r>
          </w:p>
          <w:p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eastAsia="zh-CN"/>
              </w:rPr>
              <w:t>S</w:t>
            </w:r>
            <w:r>
              <w:rPr>
                <w:lang w:eastAsia="zh-CN"/>
              </w:rPr>
              <w:t>upport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val="en-US" w:eastAsia="zh-CN"/>
              </w:rPr>
              <w:t>Support the proposal.</w:t>
            </w:r>
          </w:p>
        </w:tc>
      </w:tr>
      <w:tr w:rsidR="004926F7">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snapToGrid w:val="0"/>
              <w:ind w:left="360"/>
            </w:pPr>
            <w:r>
              <w:t>Agree with the proposal. This keeps the approach consistent with DCI 0-2/1-2.</w:t>
            </w:r>
          </w:p>
        </w:tc>
      </w:tr>
    </w:tbl>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Option 4 is sufficient for fall-back operation.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w:t>
            </w:r>
            <w:proofErr w:type="spellStart"/>
            <w:r>
              <w:t>fallback</w:t>
            </w:r>
            <w:proofErr w:type="spellEnd"/>
            <w:r>
              <w:t xml:space="preserve"> DCI updated to accommodate the additional HARQ processes. If there is no consensus on option 3, we would rather go for option 4, even that it would impose scheduling restrictions during </w:t>
            </w:r>
            <w:proofErr w:type="spellStart"/>
            <w:r>
              <w:t>fallback</w:t>
            </w:r>
            <w:proofErr w:type="spellEnd"/>
            <w:r>
              <w: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Option 2. </w:t>
            </w:r>
          </w:p>
          <w:p w:rsidR="00B26E19" w:rsidRDefault="004926F7">
            <w:pPr>
              <w:snapToGrid w:val="0"/>
              <w:ind w:left="360"/>
              <w:rPr>
                <w:bCs/>
                <w:iCs/>
              </w:rPr>
            </w:pPr>
            <w:r>
              <w:t>Regarding Option 4, n</w:t>
            </w:r>
            <w:r>
              <w:rPr>
                <w:bCs/>
                <w:iCs/>
              </w:rPr>
              <w:t>ote that a UE is not always configured to receive DCI formats 0_1/1_1 or 0_2/1_2. If a UE needs to use 32 HARQ processes, then the UE has to be configured to receive non-</w:t>
            </w:r>
            <w:proofErr w:type="spellStart"/>
            <w:r>
              <w:rPr>
                <w:bCs/>
                <w:iCs/>
              </w:rPr>
              <w:t>fallback</w:t>
            </w:r>
            <w:proofErr w:type="spellEnd"/>
            <w:r>
              <w:rPr>
                <w:bCs/>
                <w:iCs/>
              </w:rPr>
              <w:t xml:space="preserve"> DCI formats. This increases the blind decoding efforts at UE, which is not </w:t>
            </w:r>
            <w:proofErr w:type="spellStart"/>
            <w:r>
              <w:rPr>
                <w:bCs/>
                <w:iCs/>
              </w:rPr>
              <w:t>preferrable</w:t>
            </w:r>
            <w:proofErr w:type="spellEnd"/>
            <w:r>
              <w:rPr>
                <w:bCs/>
                <w:iCs/>
              </w:rPr>
              <w:t xml:space="preserve">. </w:t>
            </w:r>
          </w:p>
          <w:p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Option 4. No enhancement.</w:t>
            </w:r>
          </w:p>
          <w:p w:rsidR="00B26E19" w:rsidRDefault="004926F7">
            <w:pPr>
              <w:snapToGrid w:val="0"/>
              <w:ind w:left="360"/>
            </w:pPr>
            <w:proofErr w:type="spellStart"/>
            <w:r>
              <w:t>Fallback</w:t>
            </w:r>
            <w:proofErr w:type="spellEnd"/>
            <w:r>
              <w:t xml:space="preserve">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Option 4.</w:t>
            </w:r>
          </w:p>
          <w:p w:rsidR="00B26E19" w:rsidRDefault="004926F7">
            <w:pPr>
              <w:snapToGrid w:val="0"/>
              <w:ind w:left="360"/>
            </w:pPr>
            <w:r>
              <w:t xml:space="preserve">No motivation to enable more than 16 processes in </w:t>
            </w:r>
            <w:proofErr w:type="spellStart"/>
            <w:r>
              <w:t>fallback</w:t>
            </w:r>
            <w:proofErr w:type="spellEnd"/>
            <w:r>
              <w:t xml:space="preserve"> DCI. If more than 32 is needed, non-</w:t>
            </w:r>
            <w:proofErr w:type="spellStart"/>
            <w:r>
              <w:t>fallback</w:t>
            </w:r>
            <w:proofErr w:type="spellEnd"/>
            <w:r>
              <w:t xml:space="preserve"> DCI should be used.</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rsidR="00B26E19" w:rsidRDefault="004926F7">
            <w:pPr>
              <w:snapToGrid w:val="0"/>
              <w:ind w:left="360"/>
            </w:pPr>
            <w:r>
              <w:rPr>
                <w:lang w:eastAsia="zh-CN"/>
              </w:rPr>
              <w:lastRenderedPageBreak/>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eastAsia="zh-CN"/>
              </w:rPr>
              <w:t>O</w:t>
            </w:r>
            <w:r>
              <w:rPr>
                <w:lang w:eastAsia="zh-CN"/>
              </w:rPr>
              <w:t>ption 2.</w:t>
            </w:r>
          </w:p>
          <w:p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lang w:eastAsia="zh-CN"/>
              </w:rPr>
              <w:t>Op</w:t>
            </w:r>
            <w:r>
              <w:t xml:space="preserve">tion 3 is preferred. </w:t>
            </w:r>
          </w:p>
          <w:p w:rsidR="00B26E19" w:rsidRDefault="004926F7">
            <w:pPr>
              <w:snapToGrid w:val="0"/>
              <w:ind w:left="360"/>
              <w:rPr>
                <w:lang w:eastAsia="zh-CN"/>
              </w:rPr>
            </w:pPr>
            <w:r>
              <w:t xml:space="preserve">We think </w:t>
            </w:r>
            <w:r>
              <w:rPr>
                <w:lang w:eastAsia="zh-CN"/>
              </w:rPr>
              <w:t xml:space="preserve">it would be beneficial for DCI format 0-0/1-0 to support 32 HARQ processes. The </w:t>
            </w:r>
            <w:proofErr w:type="spellStart"/>
            <w:r>
              <w:rPr>
                <w:lang w:eastAsia="zh-CN"/>
              </w:rPr>
              <w:t>fallback</w:t>
            </w:r>
            <w:proofErr w:type="spellEnd"/>
            <w:r>
              <w:rPr>
                <w:lang w:eastAsia="zh-CN"/>
              </w:rPr>
              <w:t xml:space="preserve">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val="en-US" w:eastAsia="zh-CN"/>
              </w:rPr>
            </w:pPr>
            <w:r>
              <w:rPr>
                <w:rFonts w:hint="eastAsia"/>
                <w:lang w:val="en-US" w:eastAsia="zh-CN"/>
              </w:rPr>
              <w:t>Option 4.</w:t>
            </w:r>
          </w:p>
          <w:p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snapToGrid w:val="0"/>
              <w:ind w:left="360"/>
            </w:pPr>
            <w:r>
              <w:t xml:space="preserve">Option 2. We prefer to keep </w:t>
            </w:r>
            <w:proofErr w:type="spellStart"/>
            <w:r>
              <w:t>fallback</w:t>
            </w:r>
            <w:proofErr w:type="spellEnd"/>
            <w:r>
              <w:t xml:space="preserve"> DCI robust and not subject to blind decoding by the UE.</w:t>
            </w:r>
          </w:p>
        </w:tc>
      </w:tr>
    </w:tbl>
    <w:p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rsidR="00B26E19" w:rsidRDefault="004926F7">
      <w:pPr>
        <w:spacing w:beforeLines="50" w:before="120"/>
        <w:ind w:leftChars="100" w:left="200"/>
        <w:rPr>
          <w:color w:val="000000"/>
          <w:lang w:eastAsia="zh-CN"/>
        </w:rPr>
      </w:pPr>
      <w:r>
        <w:rPr>
          <w:color w:val="000000"/>
          <w:highlight w:val="green"/>
          <w:lang w:eastAsia="zh-CN"/>
        </w:rPr>
        <w:t>Agreement:</w:t>
      </w:r>
    </w:p>
    <w:p w:rsidR="00B26E19" w:rsidRDefault="004926F7">
      <w:pPr>
        <w:ind w:leftChars="100" w:left="200"/>
        <w:rPr>
          <w:color w:val="000000"/>
          <w:lang w:eastAsia="zh-CN"/>
        </w:rPr>
      </w:pPr>
      <w:r>
        <w:rPr>
          <w:color w:val="000000"/>
          <w:lang w:eastAsia="zh-CN"/>
        </w:rPr>
        <w:t>HARQ codebook enhancement is supported as:</w:t>
      </w:r>
    </w:p>
    <w:p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rsidR="00B26E19" w:rsidRDefault="004926F7">
      <w:pPr>
        <w:spacing w:beforeLines="50" w:before="120"/>
        <w:ind w:leftChars="100" w:left="200"/>
        <w:rPr>
          <w:color w:val="000000"/>
          <w:highlight w:val="green"/>
          <w:lang w:eastAsia="zh-CN"/>
        </w:rPr>
      </w:pPr>
      <w:r>
        <w:rPr>
          <w:color w:val="000000"/>
          <w:highlight w:val="green"/>
          <w:lang w:eastAsia="zh-CN"/>
        </w:rPr>
        <w:t>Agreement:</w:t>
      </w:r>
    </w:p>
    <w:p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rsidR="00B26E19" w:rsidRDefault="004926F7">
      <w:pPr>
        <w:spacing w:beforeLines="50" w:before="120"/>
        <w:ind w:leftChars="100" w:left="200"/>
        <w:rPr>
          <w:lang w:eastAsia="zh-CN"/>
        </w:rPr>
      </w:pPr>
      <w:r>
        <w:rPr>
          <w:color w:val="000000"/>
          <w:highlight w:val="green"/>
          <w:lang w:eastAsia="zh-CN"/>
        </w:rPr>
        <w:lastRenderedPageBreak/>
        <w:t>Agreement</w:t>
      </w:r>
      <w:r>
        <w:rPr>
          <w:highlight w:val="green"/>
          <w:lang w:eastAsia="zh-CN"/>
        </w:rPr>
        <w:t>:</w:t>
      </w:r>
    </w:p>
    <w:p w:rsidR="00B26E19" w:rsidRDefault="004926F7">
      <w:pPr>
        <w:ind w:left="200"/>
        <w:rPr>
          <w:lang w:eastAsia="zh-CN"/>
        </w:rPr>
      </w:pPr>
      <w:r>
        <w:rPr>
          <w:lang w:eastAsia="zh-CN"/>
        </w:rPr>
        <w:t xml:space="preserve">For Type-2 HARQ codebook in NTN, </w:t>
      </w:r>
    </w:p>
    <w:p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rsidR="00B26E19" w:rsidRDefault="004926F7">
            <w:pPr>
              <w:rPr>
                <w:sz w:val="18"/>
                <w:szCs w:val="18"/>
                <w:lang w:eastAsia="zh-CN"/>
              </w:rPr>
            </w:pPr>
            <w:r>
              <w:rPr>
                <w:sz w:val="18"/>
                <w:szCs w:val="18"/>
                <w:highlight w:val="green"/>
                <w:lang w:eastAsia="zh-CN"/>
              </w:rPr>
              <w:t>Agreement:</w:t>
            </w:r>
          </w:p>
          <w:p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rsidR="00B26E19" w:rsidRDefault="00B26E19">
            <w:pPr>
              <w:snapToGrid w:val="0"/>
              <w:ind w:left="360"/>
            </w:pPr>
          </w:p>
          <w:p w:rsidR="00B26E19" w:rsidRDefault="004926F7">
            <w:pPr>
              <w:rPr>
                <w:lang w:eastAsia="zh-CN"/>
              </w:rPr>
            </w:pPr>
            <w:r>
              <w:rPr>
                <w:highlight w:val="green"/>
                <w:lang w:eastAsia="zh-CN"/>
              </w:rPr>
              <w:t>Agreement:</w:t>
            </w:r>
          </w:p>
          <w:p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RAN1 needs to have a common understanding as to why a NW may disable HARQ-ACK feedback. Then, the cases where the UE does not provide HARQ-</w:t>
            </w:r>
            <w:r>
              <w:lastRenderedPageBreak/>
              <w:t xml:space="preserve">ACK feedback can follow based on feasibility and associated benefits. BTW, we do not agree that HARQ disabling increases DL throughout, the opposite is true.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 xml:space="preserve">Share the same view as Apple. According to TR 38.811 and TR 38.821, HARQ-ACK disabling is used to prevent HARQ stalling. </w:t>
            </w:r>
          </w:p>
          <w:p w:rsidR="00B26E19" w:rsidRDefault="004926F7">
            <w:pPr>
              <w:snapToGrid w:val="0"/>
            </w:pPr>
            <w:r>
              <w:t xml:space="preserve">Clarify for “the PHY does not </w:t>
            </w:r>
            <w:r>
              <w:rPr>
                <w:b/>
                <w:bCs/>
              </w:rPr>
              <w:t>generate</w:t>
            </w:r>
            <w:r>
              <w:t xml:space="preserve">”. </w:t>
            </w:r>
          </w:p>
          <w:p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rPr>
                <w:lang w:eastAsia="zh-CN"/>
              </w:rPr>
            </w:pPr>
            <w:r>
              <w:rPr>
                <w:rFonts w:hint="eastAsia"/>
                <w:lang w:val="en-US" w:eastAsia="zh-CN"/>
              </w:rPr>
              <w:t xml:space="preserve">Take the DL transmission for example, we think if a HARQ process is </w:t>
            </w:r>
            <w:proofErr w:type="gramStart"/>
            <w:r>
              <w:rPr>
                <w:rFonts w:hint="eastAsia"/>
                <w:lang w:val="en-US" w:eastAsia="zh-CN"/>
              </w:rPr>
              <w:t>disabled  then</w:t>
            </w:r>
            <w:proofErr w:type="gramEnd"/>
            <w:r>
              <w:rPr>
                <w:rFonts w:hint="eastAsia"/>
                <w:lang w:val="en-US" w:eastAsia="zh-CN"/>
              </w:rPr>
              <w:t xml:space="preserve"> the UE will disable the ACK/NACK feedback of the corresponding HARQ process. As mentioned by DCM, the </w:t>
            </w:r>
            <w:proofErr w:type="spellStart"/>
            <w:r>
              <w:rPr>
                <w:rFonts w:hint="eastAsia"/>
                <w:lang w:val="en-US" w:eastAsia="zh-CN"/>
              </w:rPr>
              <w:t>gNB</w:t>
            </w:r>
            <w:proofErr w:type="spellEnd"/>
            <w:r>
              <w:rPr>
                <w:rFonts w:hint="eastAsia"/>
                <w:lang w:val="en-US" w:eastAsia="zh-CN"/>
              </w:rPr>
              <w:t xml:space="preserve"> could avoid waiting feedback to start another data transmission on the same process number. So the throughput could be increased and the feedback overhead may also be reduced if codebook enhancement is supported.</w:t>
            </w:r>
          </w:p>
        </w:tc>
      </w:tr>
      <w:tr w:rsidR="004926F7">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4926F7" w:rsidRDefault="004926F7">
            <w:pPr>
              <w:jc w:val="center"/>
              <w:rPr>
                <w:rFonts w:cs="Arial" w:hint="eastAsia"/>
                <w:lang w:val="en-US" w:eastAsia="zh-CN"/>
              </w:rPr>
            </w:pPr>
            <w:r>
              <w:rPr>
                <w:rFonts w:cs="Arial"/>
                <w:lang w:val="en-US" w:eastAsia="zh-CN"/>
              </w:rPr>
              <w:lastRenderedPageBreak/>
              <w:t xml:space="preserve">Huawei, </w:t>
            </w:r>
            <w:proofErr w:type="spellStart"/>
            <w:r>
              <w:rPr>
                <w:rFonts w:cs="Arial"/>
                <w:lang w:val="en-US" w:eastAsia="zh-CN"/>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4926F7" w:rsidRDefault="004926F7">
            <w:pPr>
              <w:snapToGrid w:val="0"/>
              <w:rPr>
                <w:rFonts w:hint="eastAsia"/>
                <w:lang w:val="en-US" w:eastAsia="zh-CN"/>
              </w:rPr>
            </w:pPr>
            <w:r>
              <w:rPr>
                <w:lang w:val="en-US" w:eastAsia="zh-CN"/>
              </w:rPr>
              <w:t xml:space="preserve">We consider the benefit of HARQ disabling in NR NTN being in avoiding HARQ stalling due to large RTT between the UE and </w:t>
            </w:r>
            <w:proofErr w:type="spellStart"/>
            <w:r>
              <w:rPr>
                <w:lang w:val="en-US" w:eastAsia="zh-CN"/>
              </w:rPr>
              <w:t>gNB</w:t>
            </w:r>
            <w:proofErr w:type="spellEnd"/>
            <w:r>
              <w:rPr>
                <w:lang w:val="en-US" w:eastAsia="zh-CN"/>
              </w:rPr>
              <w:t>.</w:t>
            </w:r>
          </w:p>
        </w:tc>
      </w:tr>
    </w:tbl>
    <w:p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rsidR="00B26E19" w:rsidRDefault="004926F7">
      <w:pPr>
        <w:pStyle w:val="ListParagraph"/>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rsidR="00B26E19" w:rsidRDefault="004926F7">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As pointed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rsidR="00B26E19" w:rsidRDefault="004926F7">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w:t>
      </w:r>
      <w:proofErr w:type="spellStart"/>
      <w:r>
        <w:rPr>
          <w:rFonts w:ascii="Times New Roman" w:eastAsiaTheme="minorEastAsia" w:hAnsi="Times New Roman"/>
          <w:color w:val="000000" w:themeColor="text1"/>
          <w:sz w:val="20"/>
          <w:szCs w:val="20"/>
          <w:lang w:eastAsia="zh-CN"/>
        </w:rPr>
        <w:t>Baicell</w:t>
      </w:r>
      <w:proofErr w:type="spellEnd"/>
      <w:r>
        <w:rPr>
          <w:rFonts w:ascii="Times New Roman" w:eastAsiaTheme="minorEastAsia" w:hAnsi="Times New Roman"/>
          <w:color w:val="000000" w:themeColor="text1"/>
          <w:sz w:val="20"/>
          <w:szCs w:val="20"/>
          <w:lang w:eastAsia="zh-CN"/>
        </w:rPr>
        <w:t>]</w:t>
      </w:r>
    </w:p>
    <w:p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Pr>
          <w:rFonts w:ascii="Times New Roman" w:eastAsiaTheme="minorEastAsia" w:hAnsi="Times New Roman"/>
          <w:bCs/>
          <w:color w:val="000000" w:themeColor="text1"/>
          <w:sz w:val="20"/>
          <w:szCs w:val="20"/>
        </w:rPr>
        <w:t>ZTE</w:t>
      </w:r>
      <w:proofErr w:type="gramEnd"/>
      <w:r>
        <w:rPr>
          <w:rFonts w:ascii="Times New Roman" w:eastAsiaTheme="minorEastAsia" w:hAnsi="Times New Roman"/>
          <w:bCs/>
          <w:color w:val="000000" w:themeColor="text1"/>
          <w:sz w:val="20"/>
          <w:szCs w:val="20"/>
        </w:rPr>
        <w:t>].</w:t>
      </w:r>
    </w:p>
    <w:p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rsidR="00B26E19" w:rsidRDefault="004926F7">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rsidR="00B26E19" w:rsidRDefault="004926F7">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rsidR="00B26E19" w:rsidRDefault="004926F7">
      <w:pPr>
        <w:snapToGrid w:val="0"/>
        <w:spacing w:beforeLines="50" w:before="120" w:afterLines="50" w:after="120"/>
        <w:ind w:left="424"/>
        <w:rPr>
          <w:rFonts w:eastAsiaTheme="minorEastAsia"/>
          <w:bCs/>
          <w:color w:val="000000" w:themeColor="text1"/>
        </w:rPr>
      </w:pPr>
      <w:r>
        <w:rPr>
          <w:iCs/>
          <w:lang w:eastAsia="zh-CN"/>
        </w:rPr>
        <w:lastRenderedPageBreak/>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pPr>
            <w:r>
              <w:t xml:space="preserve">Support. </w:t>
            </w:r>
          </w:p>
          <w:p w:rsidR="00B26E19" w:rsidRDefault="004926F7">
            <w:pPr>
              <w:snapToGrid w:val="0"/>
            </w:pPr>
            <w:r>
              <w:t>It is a reasonable proposal provided that one reason for HARQ disabling is to conserve UE power. It also does not have an impact on UE implementation.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From our point of view it is crucial that the codebook size is deterministic, such that both UE and </w:t>
            </w:r>
            <w:proofErr w:type="spellStart"/>
            <w:r>
              <w:t>gNB</w:t>
            </w:r>
            <w:proofErr w:type="spellEnd"/>
            <w:r>
              <w:t xml:space="preserve">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rsidR="00B26E19" w:rsidRDefault="004926F7">
            <w:pPr>
              <w:snapToGrid w:val="0"/>
              <w:ind w:left="360"/>
            </w:pPr>
            <w:r>
              <w:t>Alternative proposal 2-1:</w:t>
            </w:r>
          </w:p>
          <w:p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rsidR="00B26E19" w:rsidRDefault="00B26E19">
            <w:pPr>
              <w:snapToGrid w:val="0"/>
              <w:spacing w:after="0"/>
              <w:ind w:left="-14"/>
            </w:pP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Support. Nokia’s proposal is fine as well.</w:t>
            </w:r>
          </w:p>
          <w:p w:rsidR="00B26E19" w:rsidRDefault="004926F7">
            <w:pPr>
              <w:snapToGrid w:val="0"/>
              <w:ind w:left="360"/>
            </w:pPr>
            <w:r>
              <w:t xml:space="preserve">If NW and UE have a common understanding, UL overhead reduction is beneficial, especially considering limited UL resource in NTN.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Not support.</w:t>
            </w:r>
          </w:p>
          <w:p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rsidR="00B26E19" w:rsidRDefault="004926F7">
            <w:pPr>
              <w:snapToGrid w:val="0"/>
              <w:ind w:left="360"/>
            </w:pPr>
            <w:r>
              <w:t xml:space="preserve">Enhancement to reduce CB size is not main direction here. We are not sure why this direction is suggested. Even if this direction is preferable, note that if NACK is reported for PDSCH receptions with disabled feedback as Option 2, decoding performance can be improved at </w:t>
            </w:r>
            <w:proofErr w:type="spellStart"/>
            <w:r>
              <w:t>gNB</w:t>
            </w:r>
            <w:proofErr w:type="spellEnd"/>
            <w:r>
              <w:t xml:space="preserve"> side since the NACK bits are pre-known. We do not understand why companies supporting option 3 are not OK with Option 2...</w:t>
            </w:r>
          </w:p>
          <w:p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rsidR="00B26E19" w:rsidRDefault="004926F7">
            <w:pPr>
              <w:snapToGrid w:val="0"/>
              <w:ind w:left="360"/>
            </w:pPr>
            <w:r>
              <w:t>Note that Alternative proposal 2-1 proposed by Nokia is not OK to wait 7.1CR discussion.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lang w:eastAsia="zh-CN"/>
              </w:rPr>
              <w:t>S</w:t>
            </w:r>
            <w:r>
              <w:rPr>
                <w:lang w:eastAsia="zh-CN"/>
              </w:rPr>
              <w:t>upport the proposal.</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val="en-US" w:eastAsia="zh-CN"/>
              </w:rPr>
              <w:t xml:space="preserve">Support the proposal. </w:t>
            </w:r>
          </w:p>
        </w:tc>
      </w:tr>
      <w:tr w:rsidR="004926F7">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bl>
    <w:p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(if supported), CAICT,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LG Ericsson, ZTE, ITL]</w:t>
      </w:r>
    </w:p>
    <w:p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Solution 2: Skipping the feedback of PDSCH occasions if only disabled HARQ process are transmitted for one cell [ITL]</w:t>
      </w:r>
    </w:p>
    <w:p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pPr>
            <w:r>
              <w:t xml:space="preserve">There is no apparent reason to optimize Type-3 for NTN. </w:t>
            </w:r>
          </w:p>
          <w:p w:rsidR="00B26E19" w:rsidRDefault="004926F7">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pPr>
            <w:r>
              <w:t>Not support.</w:t>
            </w:r>
          </w:p>
          <w:p w:rsidR="00B26E19" w:rsidRDefault="004926F7">
            <w:pPr>
              <w:snapToGrid w:val="0"/>
              <w:spacing w:after="0"/>
              <w:ind w:left="-14"/>
            </w:pPr>
            <w:r>
              <w:t>Agree with Nokia.</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rPr>
                <w:lang w:eastAsia="zh-CN"/>
              </w:rPr>
            </w:pPr>
            <w:r>
              <w:rPr>
                <w:lang w:eastAsia="zh-CN"/>
              </w:rPr>
              <w:t xml:space="preserve">Support. </w:t>
            </w:r>
          </w:p>
          <w:p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14"/>
              <w:rPr>
                <w:lang w:eastAsia="zh-CN"/>
              </w:rPr>
            </w:pPr>
            <w:r>
              <w:rPr>
                <w:rFonts w:hint="eastAsia"/>
                <w:lang w:val="en-US" w:eastAsia="zh-CN"/>
              </w:rPr>
              <w:t>Same view as ZTE.</w:t>
            </w:r>
          </w:p>
        </w:tc>
      </w:tr>
      <w:tr w:rsidR="004926F7">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snapToGrid w:val="0"/>
              <w:ind w:left="360"/>
            </w:pPr>
            <w:r>
              <w:t>Support the initial proposal. Skipping the feedback for feedback disabled HARQ processes helps in reducing the codebook size.</w:t>
            </w:r>
          </w:p>
        </w:tc>
      </w:tr>
    </w:tbl>
    <w:p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Option-1: The C-DAI and T-DAI are the count of feedback-enabled processes, despite they are not incremented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CATT, CMCC, LG, Ericsson, Xiaomi</w:t>
      </w:r>
      <w:r>
        <w:rPr>
          <w:rFonts w:ascii="Times New Roman" w:eastAsiaTheme="minorEastAsia" w:hAnsi="Times New Roman"/>
          <w:color w:val="FF0000"/>
          <w:sz w:val="20"/>
          <w:szCs w:val="20"/>
          <w:lang w:eastAsia="zh-CN"/>
        </w:rPr>
        <w:t xml:space="preserve">, Huawei, </w:t>
      </w:r>
      <w:proofErr w:type="spellStart"/>
      <w:r>
        <w:rPr>
          <w:rFonts w:ascii="Times New Roman" w:eastAsiaTheme="minorEastAsia" w:hAnsi="Times New Roman"/>
          <w:color w:val="FF0000"/>
          <w:sz w:val="20"/>
          <w:szCs w:val="20"/>
          <w:lang w:eastAsia="zh-CN"/>
        </w:rPr>
        <w:t>HiSilicon</w:t>
      </w:r>
      <w:proofErr w:type="spellEnd"/>
      <w:r>
        <w:rPr>
          <w:rFonts w:ascii="Times New Roman" w:eastAsiaTheme="minorEastAsia" w:hAnsi="Times New Roman"/>
          <w:sz w:val="20"/>
          <w:szCs w:val="20"/>
          <w:lang w:eastAsia="zh-CN"/>
        </w:rPr>
        <w:t>]</w:t>
      </w:r>
    </w:p>
    <w:p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rsidR="00B26E19" w:rsidRDefault="004926F7">
      <w:pPr>
        <w:pStyle w:val="ListParagraph"/>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w:t>
      </w:r>
      <w:proofErr w:type="spellStart"/>
      <w:r>
        <w:rPr>
          <w:rFonts w:ascii="Times New Roman" w:eastAsiaTheme="minorEastAsia" w:hAnsi="Times New Roman"/>
          <w:sz w:val="20"/>
          <w:szCs w:val="20"/>
          <w:lang w:eastAsia="zh-CN"/>
        </w:rPr>
        <w:t>gNB</w:t>
      </w:r>
      <w:proofErr w:type="spellEnd"/>
      <w:r>
        <w:rPr>
          <w:rFonts w:ascii="Times New Roman" w:eastAsiaTheme="minorEastAsia" w:hAnsi="Times New Roman"/>
          <w:sz w:val="20"/>
          <w:szCs w:val="20"/>
          <w:lang w:eastAsia="zh-CN"/>
        </w:rPr>
        <w:t xml:space="preserve"> [Samsung, NEC, ZTE] </w:t>
      </w:r>
    </w:p>
    <w:p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rsidR="00B26E19" w:rsidRDefault="004926F7">
      <w:pPr>
        <w:pStyle w:val="ListParagraph"/>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 xml:space="preserve">he C-DAI and T-DAI are the count of feedback-enabled processes, </w:t>
      </w:r>
      <w:proofErr w:type="gramStart"/>
      <w:r>
        <w:rPr>
          <w:rFonts w:eastAsiaTheme="minorEastAsia"/>
          <w:highlight w:val="yellow"/>
          <w:lang w:eastAsia="zh-CN"/>
        </w:rPr>
        <w:t>despite</w:t>
      </w:r>
      <w:proofErr w:type="gramEnd"/>
      <w:r>
        <w:rPr>
          <w:rFonts w:eastAsiaTheme="minorEastAsia"/>
          <w:highlight w:val="yellow"/>
          <w:lang w:eastAsia="zh-CN"/>
        </w:rPr>
        <w:t xml:space="preserve"> they are not incremented</w:t>
      </w:r>
    </w:p>
    <w:p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 xml:space="preserve">Do not support. </w:t>
            </w:r>
          </w:p>
          <w:p w:rsidR="00B26E19" w:rsidRDefault="004926F7">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rsidR="00B26E19" w:rsidRDefault="004926F7">
            <w:pPr>
              <w:snapToGrid w:val="0"/>
            </w:pPr>
            <w:r>
              <w:t xml:space="preserve">It is preferable to remove all unnecessary bits from DCI 1_1 in case of HARQ disabled process and align with DCI 0_1.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We would have a preference for option 1 on this matter.</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 xml:space="preserve">Support. Since spec change is needed for Type-2 CB, we prefer option 1 and 2 to minimize its impact.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We are OK with this proposal.</w:t>
            </w:r>
          </w:p>
          <w:p w:rsidR="00B26E19" w:rsidRDefault="004926F7">
            <w:pPr>
              <w:snapToGrid w:val="0"/>
              <w:spacing w:after="0"/>
            </w:pPr>
            <w:r>
              <w:t xml:space="preserve">But no agreement is also fine since the DAI performance enhancement is not main target and system works well without this enhancement.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rPr>
                <w:lang w:eastAsia="zh-CN"/>
              </w:rPr>
              <w:t>Support the proposal.</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lastRenderedPageBreak/>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4926F7" w:rsidRPr="00BF28CE" w:rsidRDefault="004926F7" w:rsidP="004926F7">
            <w:pPr>
              <w:snapToGrid w:val="0"/>
              <w:rPr>
                <w:color w:val="FF0000"/>
              </w:rPr>
            </w:pPr>
            <w:r>
              <w:t>Support the proposal. Huawei also supports Option-1 as explained in our input contribution.</w:t>
            </w:r>
          </w:p>
        </w:tc>
      </w:tr>
    </w:tbl>
    <w:p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rsidR="00B26E19" w:rsidRDefault="004926F7">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rsidR="00B26E19" w:rsidRDefault="004926F7">
      <w:pPr>
        <w:pStyle w:val="ListParagraph"/>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rsidR="00B26E19" w:rsidRDefault="004926F7">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rsidR="00B26E19" w:rsidRDefault="004926F7">
      <w:pPr>
        <w:pStyle w:val="ListParagraph"/>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rsidR="00B26E19" w:rsidRDefault="004926F7">
      <w:pPr>
        <w:pStyle w:val="ListParagraph"/>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rsidR="00B26E19" w:rsidRDefault="004926F7">
      <w:pPr>
        <w:pStyle w:val="NoSpacing"/>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 xml:space="preserve">DCM, NEC] proposed to keep the DCI for SPS release and DCI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lang w:eastAsia="zh-CN"/>
        </w:rPr>
        <w:t>successRAR</w:t>
      </w:r>
      <w:proofErr w:type="spellEnd"/>
      <w:r>
        <w:rPr>
          <w:rFonts w:ascii="Times New Roman" w:eastAsiaTheme="minorEastAsia" w:hAnsi="Times New Roman"/>
          <w:sz w:val="20"/>
          <w:szCs w:val="20"/>
          <w:lang w:eastAsia="zh-CN"/>
        </w:rPr>
        <w:t>: e.g. CFRA in a handover case, can be further discussed.</w:t>
      </w:r>
    </w:p>
    <w:p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lastRenderedPageBreak/>
        <w:t>Alt-1: The legacy behavior on HARQ-codebook feedback and DCI counting for SPS PDSCH activation/release is kept for the case that DCI is associated with either feedback-enabled or feedback-disabled HARQ process</w:t>
      </w:r>
    </w:p>
    <w:p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rsidR="00B26E19" w:rsidRDefault="00B26E19">
            <w:pPr>
              <w:snapToGrid w:val="0"/>
              <w:ind w:left="360"/>
              <w:rPr>
                <w:u w:val="single"/>
              </w:rPr>
            </w:pPr>
          </w:p>
          <w:p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rsidR="00B26E19" w:rsidRDefault="004926F7">
            <w:pPr>
              <w:rPr>
                <w:lang w:eastAsia="zh-CN"/>
              </w:rPr>
            </w:pPr>
            <w:r>
              <w:rPr>
                <w:highlight w:val="green"/>
                <w:lang w:eastAsia="zh-CN"/>
              </w:rPr>
              <w:t>Agreement:</w:t>
            </w:r>
          </w:p>
          <w:p w:rsidR="00B26E19" w:rsidRDefault="004926F7">
            <w:pPr>
              <w:rPr>
                <w:lang w:eastAsia="zh-CN"/>
              </w:rPr>
            </w:pPr>
            <w:r>
              <w:rPr>
                <w:lang w:eastAsia="zh-CN"/>
              </w:rPr>
              <w:t xml:space="preserve">For Type-2 HARQ codebook in NTN, </w:t>
            </w:r>
          </w:p>
          <w:p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rsidR="00B26E19" w:rsidRDefault="004926F7">
            <w:pPr>
              <w:snapToGrid w:val="0"/>
              <w:ind w:left="360"/>
            </w:pPr>
            <w:r>
              <w:t xml:space="preserve">  </w:t>
            </w:r>
          </w:p>
          <w:p w:rsidR="00B26E19" w:rsidRDefault="004926F7">
            <w:pPr>
              <w:snapToGrid w:val="0"/>
              <w:ind w:left="360"/>
            </w:pPr>
            <w:r>
              <w:t xml:space="preserve">For SPS PDSCH release: it is independent of HARQ disabling and enabling, so naturally, it should follow legacy behaviour.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Support Alt. 2.</w:t>
            </w:r>
          </w:p>
          <w:p w:rsidR="00B26E19" w:rsidRDefault="004926F7">
            <w:pPr>
              <w:snapToGrid w:val="0"/>
              <w:spacing w:after="0"/>
            </w:pPr>
            <w:r>
              <w:t>Disagree that Alt. 1 is legacy behaviour – legacy behaviour is Alt. 2 which is what is currently specified and does not require any agreement.</w:t>
            </w:r>
          </w:p>
          <w:p w:rsidR="00B26E19" w:rsidRDefault="00B26E19">
            <w:pPr>
              <w:snapToGrid w:val="0"/>
              <w:spacing w:after="0"/>
            </w:pP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We are OK with the proposal.</w:t>
            </w:r>
          </w:p>
        </w:tc>
      </w:tr>
      <w:tr w:rsidR="00B26E19">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 xml:space="preserve">We are fine with the proposal. </w:t>
            </w:r>
          </w:p>
          <w:p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B26E19">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pPr>
            <w:r>
              <w:t>Let me ask a question for clarification:</w:t>
            </w:r>
          </w:p>
          <w:p w:rsidR="00B26E19" w:rsidRDefault="004926F7">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rsidR="00B26E19" w:rsidRDefault="004926F7">
            <w:pPr>
              <w:snapToGrid w:val="0"/>
              <w:spacing w:after="0"/>
            </w:pPr>
            <w:r>
              <w:lastRenderedPageBreak/>
              <w:t>We think this should be clarified in the proposal sufficiently. Otherwise, misunderstanding would be possible like that no feedback is assumed in process number with disabled-feedback.</w:t>
            </w:r>
          </w:p>
          <w:p w:rsidR="00B26E19" w:rsidRDefault="004926F7">
            <w:pPr>
              <w:snapToGrid w:val="0"/>
              <w:spacing w:after="0"/>
            </w:pPr>
            <w:r>
              <w:t>On SPS PDSCH, we have same question as Apple.</w:t>
            </w:r>
          </w:p>
        </w:tc>
      </w:tr>
      <w:tr w:rsidR="00B26E19">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ind w:leftChars="9" w:left="18"/>
              <w:rPr>
                <w:lang w:eastAsia="zh-CN"/>
              </w:rPr>
            </w:pPr>
            <w:r>
              <w:rPr>
                <w:rFonts w:hint="eastAsia"/>
                <w:lang w:eastAsia="zh-CN"/>
              </w:rPr>
              <w:t>N</w:t>
            </w:r>
            <w:r>
              <w:rPr>
                <w:lang w:eastAsia="zh-CN"/>
              </w:rPr>
              <w:t>ot support.</w:t>
            </w:r>
          </w:p>
          <w:p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spacing w:after="0"/>
              <w:rPr>
                <w:lang w:eastAsia="zh-CN"/>
              </w:rPr>
            </w:pPr>
            <w:r>
              <w:rPr>
                <w:rFonts w:hint="eastAsia"/>
                <w:lang w:eastAsia="zh-CN"/>
              </w:rPr>
              <w:t>S</w:t>
            </w:r>
            <w:r>
              <w:rPr>
                <w:lang w:eastAsia="zh-CN"/>
              </w:rPr>
              <w:t xml:space="preserve">upport this proposal in general. </w:t>
            </w:r>
          </w:p>
          <w:p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4926F7" w:rsidRPr="00BF28CE" w:rsidRDefault="004926F7" w:rsidP="004926F7">
            <w:pPr>
              <w:snapToGrid w:val="0"/>
              <w:rPr>
                <w:color w:val="FF0000"/>
              </w:rPr>
            </w:pPr>
            <w:r>
              <w:t>In initial proposal 2-4 we prefer Alt-2. We would also like to see the FL proposal on SPS PDSCH transmission.</w:t>
            </w:r>
          </w:p>
        </w:tc>
      </w:tr>
    </w:tbl>
    <w:p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Pr>
          <w:rFonts w:ascii="Times New Roman" w:eastAsiaTheme="minorEastAsia" w:hAnsi="Times New Roman"/>
          <w:sz w:val="20"/>
          <w:szCs w:val="20"/>
          <w:lang w:eastAsia="zh-CN"/>
        </w:rPr>
        <w:t>HARQ_feedback</w:t>
      </w:r>
      <w:proofErr w:type="spellEnd"/>
      <w:r>
        <w:rPr>
          <w:rFonts w:ascii="Times New Roman" w:eastAsiaTheme="minorEastAsia" w:hAnsi="Times New Roman"/>
          <w:sz w:val="20"/>
          <w:szCs w:val="20"/>
          <w:lang w:eastAsia="zh-CN"/>
        </w:rPr>
        <w:t xml:space="preserve">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Removing redundant bit fields may not be essential. </w:t>
            </w:r>
          </w:p>
        </w:tc>
      </w:tr>
      <w:tr w:rsidR="00B26E19">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Not needed.</w:t>
            </w:r>
          </w:p>
          <w:p w:rsidR="00B26E19" w:rsidRDefault="004926F7">
            <w:pPr>
              <w:snapToGrid w:val="0"/>
              <w:ind w:left="360"/>
            </w:pPr>
            <w:r>
              <w:t>Agree with Nokia and Apple. And we have 3+1 rule of DCI size alignment. Removing some field would not provide any performance gain.</w:t>
            </w:r>
          </w:p>
        </w:tc>
      </w:tr>
      <w:tr w:rsidR="00B26E19">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snapToGrid w:val="0"/>
              <w:ind w:left="360"/>
            </w:pPr>
            <w:r>
              <w:t>We don’t see the need for optimising DCI fields.</w:t>
            </w:r>
          </w:p>
        </w:tc>
      </w:tr>
    </w:tbl>
    <w:p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rsidR="00B26E19" w:rsidRDefault="004926F7">
      <w:pPr>
        <w:pStyle w:val="ListParagraph"/>
        <w:numPr>
          <w:ilvl w:val="0"/>
          <w:numId w:val="25"/>
        </w:numPr>
        <w:spacing w:beforeLines="50" w:before="120" w:after="120"/>
        <w:rPr>
          <w:rFonts w:ascii="Times New Roman" w:hAnsi="Times New Roman"/>
          <w:sz w:val="20"/>
          <w:szCs w:val="20"/>
          <w:lang w:eastAsia="zh-CN"/>
        </w:rPr>
      </w:pPr>
      <w:hyperlink w:anchor="_Toc79154036" w:history="1">
        <w:r>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Pr>
          <w:rFonts w:ascii="Times New Roman" w:hAnsi="Times New Roman"/>
          <w:sz w:val="20"/>
          <w:szCs w:val="20"/>
          <w:lang w:eastAsia="zh-CN"/>
        </w:rPr>
        <w:t xml:space="preserve"> [Ericsson]</w:t>
      </w:r>
    </w:p>
    <w:p w:rsidR="00B26E19" w:rsidRDefault="004926F7">
      <w:pPr>
        <w:pStyle w:val="ListParagraph"/>
        <w:numPr>
          <w:ilvl w:val="1"/>
          <w:numId w:val="26"/>
        </w:numPr>
        <w:spacing w:beforeLines="50" w:before="120" w:after="120"/>
        <w:rPr>
          <w:rFonts w:ascii="Times New Roman" w:hAnsi="Times New Roman"/>
          <w:sz w:val="20"/>
          <w:szCs w:val="20"/>
          <w:lang w:eastAsia="zh-CN"/>
        </w:rPr>
      </w:pPr>
      <w:hyperlink w:anchor="_Toc79154037" w:history="1">
        <w:r>
          <w:rPr>
            <w:rFonts w:ascii="Times New Roman" w:hAnsi="Times New Roman"/>
            <w:sz w:val="20"/>
            <w:szCs w:val="20"/>
            <w:lang w:eastAsia="zh-CN"/>
          </w:rPr>
          <w:t>Alt-1: Preserve the same “out-of-order restriction” for (enabled) HARQ processes in specification for the disabled HARQ processes</w:t>
        </w:r>
      </w:hyperlink>
    </w:p>
    <w:p w:rsidR="00B26E19" w:rsidRDefault="004926F7">
      <w:pPr>
        <w:pStyle w:val="ListParagraph"/>
        <w:numPr>
          <w:ilvl w:val="1"/>
          <w:numId w:val="26"/>
        </w:numPr>
        <w:spacing w:beforeLines="50" w:before="120" w:after="120"/>
        <w:rPr>
          <w:rFonts w:ascii="Times New Roman" w:hAnsi="Times New Roman"/>
          <w:sz w:val="20"/>
          <w:szCs w:val="20"/>
          <w:lang w:eastAsia="zh-CN"/>
        </w:rPr>
      </w:pPr>
      <w:hyperlink w:anchor="_Toc79154038" w:history="1">
        <w:r>
          <w:rPr>
            <w:rFonts w:ascii="Times New Roman" w:hAnsi="Times New Roman"/>
            <w:sz w:val="20"/>
            <w:szCs w:val="20"/>
            <w:lang w:eastAsia="zh-CN"/>
          </w:rPr>
          <w:t>Alt-2: the “out-of-order restriction” for (enabled) HARQ processes does not apply to disabled HARQ processes.</w:t>
        </w:r>
      </w:hyperlink>
    </w:p>
    <w:p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 xml:space="preserve">Legacy OOO restriction should be kept. The network should ensure that OOO is not happened by indicating a suitable value of K1. This is same as R15/R16.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We are OK with the proposal.</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We are fine with the proposal.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Support. RAN1 may not support DL blind retransmission in Rel-17. It is better to keep the legacy restriction.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We feel a bit invalid discussion since it is unclear why no feedback is involved with OOO, which is a restriction of relationship between PDSCH receptions and corresponding feedbacks.</w:t>
            </w:r>
          </w:p>
          <w:p w:rsidR="00B26E19" w:rsidRDefault="004926F7">
            <w:pPr>
              <w:snapToGrid w:val="0"/>
              <w:ind w:left="360"/>
            </w:pPr>
            <w:r>
              <w:t>But we are OK with this proposal if majority really want to keep this restriction. NW can provide appropriate K1 value.</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lang w:eastAsia="zh-CN"/>
              </w:rPr>
              <w:t>S</w:t>
            </w:r>
            <w:r>
              <w:rPr>
                <w:lang w:eastAsia="zh-CN"/>
              </w:rPr>
              <w:t>upport.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 xml:space="preserve">We are fine with the proposal.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eastAsia="zh-CN"/>
              </w:rPr>
              <w:t>S</w:t>
            </w:r>
            <w:r>
              <w:rPr>
                <w:lang w:eastAsia="zh-CN"/>
              </w:rPr>
              <w:t>upport</w:t>
            </w:r>
          </w:p>
        </w:tc>
      </w:tr>
      <w:tr w:rsidR="00B8770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bl>
    <w:p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rsidR="00B26E19" w:rsidRDefault="004926F7">
      <w:pPr>
        <w:spacing w:after="0"/>
        <w:ind w:firstLine="200"/>
        <w:rPr>
          <w:rFonts w:eastAsia="Times New Roman"/>
          <w:lang w:val="en-US"/>
        </w:rPr>
      </w:pPr>
      <w:r>
        <w:rPr>
          <w:rFonts w:eastAsia="MS Mincho"/>
          <w:color w:val="000000"/>
          <w:kern w:val="24"/>
          <w:highlight w:val="green"/>
          <w:lang w:val="en-US"/>
        </w:rPr>
        <w:t>Agreement:</w:t>
      </w:r>
    </w:p>
    <w:p w:rsidR="00B26E19" w:rsidRDefault="004926F7">
      <w:pPr>
        <w:spacing w:beforeLines="100" w:before="240" w:after="120"/>
        <w:ind w:leftChars="100" w:left="2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Confirm the previous working assumption for X = T_proc</w:t>
      </w:r>
      <w:proofErr w:type="gramStart"/>
      <w:r>
        <w:rPr>
          <w:rFonts w:eastAsiaTheme="minorEastAsia"/>
          <w:i/>
          <w:sz w:val="16"/>
          <w:szCs w:val="16"/>
          <w:lang w:val="en-US"/>
        </w:rPr>
        <w:t>,1</w:t>
      </w:r>
      <w:proofErr w:type="gramEnd"/>
      <w:r>
        <w:rPr>
          <w:rFonts w:eastAsiaTheme="minorEastAsia"/>
          <w:i/>
          <w:sz w:val="16"/>
          <w:szCs w:val="16"/>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rsidR="00B26E19" w:rsidRDefault="00B26E19">
            <w:pPr>
              <w:overflowPunct/>
              <w:autoSpaceDE/>
              <w:autoSpaceDN/>
              <w:adjustRightInd/>
              <w:spacing w:before="50" w:afterLines="50" w:after="120"/>
              <w:jc w:val="both"/>
              <w:textAlignment w:val="auto"/>
              <w:rPr>
                <w:rFonts w:eastAsiaTheme="minorEastAsia"/>
                <w:sz w:val="16"/>
                <w:szCs w:val="16"/>
                <w:lang w:val="en-US"/>
              </w:rPr>
            </w:pPr>
          </w:p>
          <w:p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Confirm the previous working assumption for X = T_proc</w:t>
            </w:r>
            <w:proofErr w:type="gramStart"/>
            <w:r>
              <w:rPr>
                <w:rFonts w:eastAsiaTheme="minorEastAsia"/>
                <w:i/>
                <w:sz w:val="16"/>
                <w:szCs w:val="16"/>
                <w:lang w:val="en-US"/>
              </w:rPr>
              <w:t>,1</w:t>
            </w:r>
            <w:proofErr w:type="gramEnd"/>
            <w:r>
              <w:rPr>
                <w:rFonts w:eastAsiaTheme="minorEastAsia"/>
                <w:i/>
                <w:sz w:val="16"/>
                <w:szCs w:val="16"/>
                <w:lang w:val="en-US"/>
              </w:rPr>
              <w:t xml:space="preserve">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rsidR="00B26E19" w:rsidRDefault="00B26E19">
            <w:pPr>
              <w:snapToGrid w:val="0"/>
              <w:ind w:left="360"/>
            </w:pP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Support.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OK</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Agree</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Not sure. T</w:t>
            </w:r>
            <w:proofErr w:type="gramStart"/>
            <w:r>
              <w:t>_(</w:t>
            </w:r>
            <w:proofErr w:type="gramEnd"/>
            <w:r>
              <w:t>proc, 1) has N1 related to SCS of the PDCCH scheduling the PDSCH. See TS 38.214 Clause 5.3.</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Agree.</w:t>
            </w:r>
          </w:p>
          <w:p w:rsidR="00B26E19" w:rsidRDefault="004926F7">
            <w:pPr>
              <w:snapToGrid w:val="0"/>
              <w:ind w:left="360"/>
            </w:pPr>
            <w:r>
              <w:t>Note that this is talking PDSCH reception without PDCCH (i.e. SPS). The previous agreement uses PDCCH, so it does not work in SPS case.</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lang w:eastAsia="zh-CN"/>
              </w:rPr>
              <w:t>Agree</w:t>
            </w:r>
            <w:r>
              <w:rPr>
                <w:rFonts w:hint="eastAsia"/>
                <w:lang w:eastAsia="zh-CN"/>
              </w:rPr>
              <w: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eastAsia="zh-CN"/>
              </w:rPr>
              <w:t>S</w:t>
            </w:r>
            <w:r>
              <w:rPr>
                <w:lang w:eastAsia="zh-CN"/>
              </w:rPr>
              <w:t>upport</w:t>
            </w:r>
          </w:p>
        </w:tc>
      </w:tr>
      <w:tr w:rsidR="00B8770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snapToGrid w:val="0"/>
              <w:ind w:left="360"/>
            </w:pPr>
            <w:r>
              <w:t>It is ok to wait a bit until the pending discussion is concluded.</w:t>
            </w:r>
          </w:p>
        </w:tc>
      </w:tr>
    </w:tbl>
    <w:p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rsidR="00B26E19" w:rsidRDefault="004926F7">
      <w:pPr>
        <w:spacing w:beforeLines="50" w:before="120" w:after="120"/>
        <w:ind w:leftChars="100" w:left="200"/>
        <w:jc w:val="center"/>
        <w:rPr>
          <w:rFonts w:eastAsiaTheme="minorEastAsia"/>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8pt;height:186.05pt">
            <v:imagedata r:id="rId14" o:title=""/>
          </v:shape>
        </w:pict>
      </w:r>
    </w:p>
    <w:p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w:t>
      </w:r>
      <w:proofErr w:type="gramStart"/>
      <w:r>
        <w:rPr>
          <w:rFonts w:eastAsiaTheme="minorEastAsia"/>
          <w:lang w:eastAsia="zh-CN"/>
        </w:rPr>
        <w:t>,2</w:t>
      </w:r>
      <w:proofErr w:type="gramEnd"/>
      <w:r>
        <w:rPr>
          <w:rFonts w:eastAsiaTheme="minorEastAsia"/>
          <w:lang w:eastAsia="zh-CN"/>
        </w:rPr>
        <w:t>) between two PUSCHs of a HARQ process and clarify the PUSCH transmission constraint and PDSCH reception constraint for a given enabled UL and DL HARQ process, respectively.</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rsidR="00B26E19" w:rsidRDefault="00B26E19">
      <w:pPr>
        <w:pStyle w:val="ListParagraph"/>
        <w:ind w:left="560"/>
        <w:rPr>
          <w:rFonts w:ascii="Times New Roman" w:hAnsi="Times New Roman"/>
          <w:i/>
          <w:sz w:val="20"/>
          <w:szCs w:val="20"/>
          <w:lang w:eastAsia="zh-CN"/>
        </w:rPr>
      </w:pPr>
    </w:p>
    <w:p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w:t>
      </w:r>
      <w:proofErr w:type="spellStart"/>
      <w:r>
        <w:rPr>
          <w:rFonts w:ascii="Times New Roman" w:hAnsi="Times New Roman"/>
        </w:rPr>
        <w:t>gNB</w:t>
      </w:r>
      <w:proofErr w:type="spellEnd"/>
      <w:r>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w:t>
      </w:r>
      <w:r>
        <w:rPr>
          <w:rFonts w:ascii="Times New Roman" w:eastAsia="DengXian" w:hAnsi="Times New Roman"/>
          <w:i/>
          <w:color w:val="000000"/>
          <w:sz w:val="20"/>
          <w:szCs w:val="20"/>
        </w:rPr>
        <w:lastRenderedPageBreak/>
        <w:t xml:space="preserve">of the reception of the last symbol of the PDCCH carrying the DCI scheduling the PUSCH, then the UE shall transmit the transport block. </w:t>
      </w:r>
    </w:p>
    <w:p w:rsidR="00B26E19" w:rsidRDefault="004926F7">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B26E19">
        <w:trPr>
          <w:jc w:val="center"/>
        </w:trPr>
        <w:tc>
          <w:tcPr>
            <w:tcW w:w="9631" w:type="dxa"/>
          </w:tcPr>
          <w:p w:rsidR="00B26E19" w:rsidRDefault="004926F7">
            <w:pPr>
              <w:spacing w:after="0"/>
              <w:rPr>
                <w:b/>
                <w:lang w:val="en-US" w:eastAsia="zh-CN"/>
              </w:rPr>
            </w:pPr>
            <w:r>
              <w:rPr>
                <w:b/>
                <w:lang w:val="en-US" w:eastAsia="zh-CN"/>
              </w:rPr>
              <w:t>Conclusion</w:t>
            </w:r>
          </w:p>
          <w:p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rsidR="00B26E19" w:rsidRDefault="004926F7">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Agree with the conclusion.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Support.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We are supportive of breaking the scheduling restriction.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lang w:eastAsia="zh-CN"/>
              </w:rPr>
              <w:t>Agree with the conclusion.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snapToGrid w:val="0"/>
              <w:ind w:left="360"/>
            </w:pPr>
            <w:r>
              <w:t>We agree with the moderator’s</w:t>
            </w:r>
            <w:bookmarkStart w:id="4" w:name="_GoBack"/>
            <w:bookmarkEnd w:id="4"/>
            <w:r>
              <w:t xml:space="preserve"> conclusion.</w:t>
            </w:r>
          </w:p>
        </w:tc>
      </w:tr>
    </w:tbl>
    <w:p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rsidR="00B26E19" w:rsidRDefault="004926F7">
      <w:pPr>
        <w:spacing w:beforeLines="50" w:before="120"/>
        <w:ind w:leftChars="100" w:left="200"/>
        <w:rPr>
          <w:lang w:eastAsia="zh-CN"/>
        </w:rPr>
      </w:pPr>
      <w:r>
        <w:rPr>
          <w:highlight w:val="green"/>
          <w:lang w:eastAsia="zh-CN"/>
        </w:rPr>
        <w:t>Agreement:</w:t>
      </w:r>
    </w:p>
    <w:p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lastRenderedPageBreak/>
        <w:t>For this aspect, following solutions are proposed to enhance the indication/configuration of corresponding parameter for enhanced transmission:</w:t>
      </w:r>
    </w:p>
    <w:p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rsidR="00B26E19" w:rsidRDefault="004926F7">
      <w:pPr>
        <w:pStyle w:val="BodyText"/>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 xml:space="preserve">The maximum number of supported aggregation factor (i.e., </w:t>
      </w:r>
      <w:proofErr w:type="spellStart"/>
      <w:r>
        <w:rPr>
          <w:color w:val="000000" w:themeColor="text1"/>
          <w:highlight w:val="yellow"/>
          <w:lang w:eastAsia="zh-CN"/>
        </w:rPr>
        <w:t>pdsch-AggregationFactor</w:t>
      </w:r>
      <w:proofErr w:type="spellEnd"/>
      <w:r>
        <w:rPr>
          <w:color w:val="000000" w:themeColor="text1"/>
          <w:highlight w:val="yellow"/>
          <w:lang w:eastAsia="zh-CN"/>
        </w:rPr>
        <w:t>) for DL PDSCH is [X]</w:t>
      </w:r>
    </w:p>
    <w:p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rPr>
              <w:t>Fine</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 xml:space="preserve">OK with X=32. </w:t>
            </w:r>
          </w:p>
          <w:p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We support the proposal.</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Support. Share the same view with Nokia. 16 may be sufficient.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t>OK.</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lang w:eastAsia="zh-CN"/>
              </w:rPr>
              <w:t>F</w:t>
            </w:r>
            <w:r>
              <w:rPr>
                <w:lang w:eastAsia="zh-CN"/>
              </w:rPr>
              <w:t>ine with the proposal, and prefer X=32.</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eastAsia="zh-CN"/>
              </w:rPr>
              <w:t>S</w:t>
            </w:r>
            <w:r>
              <w:rPr>
                <w:lang w:eastAsia="zh-CN"/>
              </w:rPr>
              <w:t>upport</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rPr>
                <w:lang w:eastAsia="zh-CN"/>
              </w:rPr>
            </w:pPr>
            <w:r>
              <w:rPr>
                <w:rFonts w:hint="eastAsia"/>
                <w:lang w:val="en-US" w:eastAsia="zh-CN"/>
              </w:rPr>
              <w:t>OK and prefer X=32.</w:t>
            </w:r>
          </w:p>
        </w:tc>
      </w:tr>
      <w:tr w:rsidR="00B8770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snapToGrid w:val="0"/>
              <w:ind w:left="360"/>
            </w:pPr>
            <w:r>
              <w:t xml:space="preserve">We support the initial proposal. </w:t>
            </w:r>
          </w:p>
        </w:tc>
      </w:tr>
    </w:tbl>
    <w:p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rsidR="00B26E19" w:rsidRDefault="004926F7">
      <w:pPr>
        <w:ind w:leftChars="100" w:left="200"/>
        <w:rPr>
          <w:lang w:eastAsia="zh-CN"/>
        </w:rPr>
      </w:pPr>
      <w:r>
        <w:rPr>
          <w:highlight w:val="green"/>
          <w:lang w:eastAsia="zh-CN"/>
        </w:rPr>
        <w:t>Agreement:</w:t>
      </w:r>
    </w:p>
    <w:p w:rsidR="00B26E19" w:rsidRDefault="004926F7">
      <w:pPr>
        <w:ind w:leftChars="100" w:left="200"/>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w:t>
      </w:r>
      <w:proofErr w:type="spellStart"/>
      <w:r>
        <w:rPr>
          <w:rFonts w:eastAsiaTheme="minorEastAsia"/>
          <w:lang w:eastAsia="zh-CN"/>
        </w:rPr>
        <w:t>gNB’s</w:t>
      </w:r>
      <w:proofErr w:type="spellEnd"/>
      <w:r>
        <w:rPr>
          <w:rFonts w:eastAsiaTheme="minorEastAsia"/>
          <w:lang w:eastAsia="zh-CN"/>
        </w:rPr>
        <w:t xml:space="preserve"> and UE’s behaviour, corresponding enhancements have been discussed in past meetings. In this meeting,</w:t>
      </w:r>
      <w:r>
        <w:rPr>
          <w:rFonts w:eastAsiaTheme="minorEastAsia"/>
          <w:b/>
          <w:i/>
          <w:lang w:eastAsia="zh-CN"/>
        </w:rPr>
        <w:t xml:space="preserve"> following views are summarized:</w:t>
      </w:r>
    </w:p>
    <w:p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 xml:space="preserve">.[CATT, MTK, CAICT, CMCC, DCM, Nokia, Sony, </w:t>
      </w:r>
      <w:proofErr w:type="spellStart"/>
      <w:r>
        <w:rPr>
          <w:rFonts w:eastAsiaTheme="minorEastAsia"/>
          <w:lang w:val="en-GB" w:eastAsia="zh-CN"/>
        </w:rPr>
        <w:t>InterDigital</w:t>
      </w:r>
      <w:proofErr w:type="spellEnd"/>
      <w:r>
        <w:rPr>
          <w:rFonts w:eastAsiaTheme="minorEastAsia"/>
          <w:lang w:val="en-GB" w:eastAsia="zh-CN"/>
        </w:rPr>
        <w:t>]</w:t>
      </w:r>
    </w:p>
    <w:p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2: Up to </w:t>
      </w:r>
      <w:proofErr w:type="spellStart"/>
      <w:r>
        <w:rPr>
          <w:rFonts w:eastAsiaTheme="minorEastAsia"/>
          <w:lang w:val="en-GB" w:eastAsia="zh-CN"/>
        </w:rPr>
        <w:t>gNB’s</w:t>
      </w:r>
      <w:proofErr w:type="spellEnd"/>
      <w:r>
        <w:rPr>
          <w:rFonts w:eastAsiaTheme="minorEastAsia"/>
          <w:lang w:val="en-GB" w:eastAsia="zh-CN"/>
        </w:rPr>
        <w:t xml:space="preserve"> implementation for scheduling [vivo, </w:t>
      </w:r>
      <w:proofErr w:type="spellStart"/>
      <w:r>
        <w:rPr>
          <w:rFonts w:eastAsiaTheme="minorEastAsia"/>
          <w:lang w:val="en-GB" w:eastAsia="zh-CN"/>
        </w:rPr>
        <w:t>Baicell</w:t>
      </w:r>
      <w:proofErr w:type="spellEnd"/>
      <w:r>
        <w:rPr>
          <w:rFonts w:eastAsiaTheme="minorEastAsia"/>
          <w:lang w:val="en-GB" w:eastAsia="zh-CN"/>
        </w:rPr>
        <w:t>, NEC, Panasonic]</w:t>
      </w:r>
    </w:p>
    <w:p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as pointed by [Nokia], to avoid the same ambiguity for DCI carrying SPS release </w:t>
      </w:r>
      <w:proofErr w:type="spellStart"/>
      <w:r>
        <w:rPr>
          <w:rFonts w:eastAsiaTheme="minorEastAsia"/>
          <w:lang w:val="en-US" w:eastAsia="zh-CN"/>
        </w:rPr>
        <w:t>signalling</w:t>
      </w:r>
      <w:proofErr w:type="spellEnd"/>
      <w:r>
        <w:rPr>
          <w:rFonts w:eastAsiaTheme="minorEastAsia"/>
          <w:lang w:val="en-US" w:eastAsia="zh-CN"/>
        </w:rPr>
        <w:t>, it’s preferred to also mandate corresponding scheduling via feedback enabled HARQ process.</w:t>
      </w:r>
    </w:p>
    <w:p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b/>
                <w:sz w:val="28"/>
                <w:lang w:eastAsia="zh-CN"/>
              </w:rPr>
            </w:pPr>
            <w:r>
              <w:rPr>
                <w:b/>
                <w:sz w:val="22"/>
                <w:lang w:eastAsia="zh-CN"/>
              </w:rPr>
              <w:t>Comments and Views</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Do not support.</w:t>
            </w:r>
          </w:p>
          <w:p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w:t>
            </w:r>
            <w:r>
              <w:lastRenderedPageBreak/>
              <w:t xml:space="preserve">more important configurations for which HARQ-ACK feedback would be even more meaningful but that should also be up to the NW. </w:t>
            </w:r>
          </w:p>
          <w:p w:rsidR="00B26E19" w:rsidRDefault="004926F7">
            <w:pPr>
              <w:snapToGrid w:val="0"/>
              <w:ind w:left="360"/>
            </w:pPr>
            <w:r>
              <w:t xml:space="preserve"> </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We are OK to take this as a conclusion (as outlined in our contribution)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Support. Potential error cases can be handled in Rel-18.</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t>Support. Otherwise, UE behaviour when MAC CE is received via HARQ process with disabled feedback is unclear.</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pPr>
            <w:r>
              <w:rPr>
                <w:rFonts w:hint="eastAsia"/>
              </w:rPr>
              <w:t xml:space="preserve">Not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w:t>
            </w:r>
          </w:p>
        </w:tc>
      </w:tr>
      <w:tr w:rsidR="00B26E19">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rsidR="00B26E19" w:rsidRDefault="004926F7">
            <w:pPr>
              <w:snapToGrid w:val="0"/>
              <w:rPr>
                <w:lang w:eastAsia="zh-CN"/>
              </w:rPr>
            </w:pPr>
            <w:r>
              <w:rPr>
                <w:rFonts w:hint="eastAsia"/>
                <w:lang w:eastAsia="zh-CN"/>
              </w:rPr>
              <w:t>S</w:t>
            </w:r>
            <w:r>
              <w:rPr>
                <w:lang w:eastAsia="zh-CN"/>
              </w:rPr>
              <w:t>upport</w:t>
            </w:r>
          </w:p>
        </w:tc>
      </w:tr>
      <w:tr w:rsidR="00B8770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B8770C" w:rsidRDefault="00B8770C" w:rsidP="00B8770C">
            <w:pPr>
              <w:snapToGrid w:val="0"/>
              <w:ind w:left="360"/>
            </w:pPr>
            <w:r>
              <w:t>We support the initial proposal.</w:t>
            </w:r>
          </w:p>
        </w:tc>
      </w:tr>
    </w:tbl>
    <w:p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rsidR="00B26E19" w:rsidRDefault="004926F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trPr>
          <w:trHeight w:val="398"/>
          <w:jc w:val="center"/>
        </w:trPr>
        <w:tc>
          <w:tcPr>
            <w:tcW w:w="1883" w:type="dxa"/>
            <w:shd w:val="clear" w:color="auto" w:fill="auto"/>
            <w:vAlign w:val="center"/>
          </w:tcPr>
          <w:p w:rsidR="00B26E19" w:rsidRDefault="004926F7">
            <w:pPr>
              <w:snapToGrid w:val="0"/>
              <w:spacing w:after="0"/>
              <w:jc w:val="center"/>
            </w:pPr>
            <w:r>
              <w:t>Contribution</w:t>
            </w:r>
          </w:p>
        </w:tc>
        <w:tc>
          <w:tcPr>
            <w:tcW w:w="8744" w:type="dxa"/>
            <w:vAlign w:val="center"/>
          </w:tcPr>
          <w:p w:rsidR="00B26E19" w:rsidRDefault="004926F7">
            <w:pPr>
              <w:snapToGrid w:val="0"/>
              <w:spacing w:after="0"/>
              <w:jc w:val="center"/>
            </w:pPr>
            <w:r>
              <w:t>Observation/Proposals</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R1-2106484 Huawei</w:t>
            </w:r>
          </w:p>
        </w:tc>
        <w:tc>
          <w:tcPr>
            <w:tcW w:w="8744" w:type="dxa"/>
            <w:vAlign w:val="center"/>
          </w:tcPr>
          <w:p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has to reserve feedback resources anyway as UE miss-detection is unpredictable. </w:t>
            </w:r>
          </w:p>
          <w:p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rsidR="00B26E19" w:rsidRDefault="004926F7">
            <w:pPr>
              <w:pStyle w:val="Eqn"/>
              <w:spacing w:after="0"/>
              <w:rPr>
                <w:sz w:val="20"/>
                <w:szCs w:val="20"/>
                <w:lang w:eastAsia="zh-CN"/>
              </w:rPr>
            </w:pPr>
            <w:r>
              <w:rPr>
                <w:sz w:val="20"/>
                <w:szCs w:val="20"/>
                <w:lang w:eastAsia="zh-CN"/>
              </w:rPr>
              <w:lastRenderedPageBreak/>
              <w:t>Proposal 6: Aggregation/repetition transmission parameters can be configured depends on orbital height.</w:t>
            </w:r>
          </w:p>
          <w:p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R1-2106593</w:t>
            </w:r>
          </w:p>
          <w:p w:rsidR="00B26E19" w:rsidRDefault="004926F7">
            <w:pPr>
              <w:snapToGrid w:val="0"/>
              <w:spacing w:after="0"/>
              <w:jc w:val="center"/>
            </w:pPr>
            <w:r>
              <w:t>vivo</w:t>
            </w:r>
          </w:p>
        </w:tc>
        <w:tc>
          <w:tcPr>
            <w:tcW w:w="8744" w:type="dxa"/>
            <w:vAlign w:val="center"/>
          </w:tcPr>
          <w:p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rsidR="00B26E19" w:rsidRDefault="004926F7">
            <w:pPr>
              <w:snapToGrid w:val="0"/>
              <w:spacing w:after="0"/>
              <w:rPr>
                <w:lang w:eastAsia="zh-CN"/>
              </w:rPr>
            </w:pPr>
            <w:r>
              <w:rPr>
                <w:lang w:eastAsia="zh-CN"/>
              </w:rPr>
              <w:t xml:space="preserve">Proposal 2: The scheduling with a given HARQ process to enable/disable HARQ feedback to send MAC CE is up to </w:t>
            </w:r>
            <w:proofErr w:type="spellStart"/>
            <w:r>
              <w:rPr>
                <w:lang w:eastAsia="zh-CN"/>
              </w:rPr>
              <w:t>gNB</w:t>
            </w:r>
            <w:proofErr w:type="spellEnd"/>
            <w:r>
              <w:rPr>
                <w:lang w:eastAsia="zh-CN"/>
              </w:rPr>
              <w:t xml:space="preserve"> implementation.</w:t>
            </w:r>
          </w:p>
          <w:p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val="en-GB" w:eastAsia="ja-JP"/>
              </w:rPr>
              <w:drawing>
                <wp:inline distT="0" distB="0" distL="0" distR="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val="en-GB" w:eastAsia="ja-JP"/>
              </w:rPr>
              <w:drawing>
                <wp:inline distT="0" distB="0" distL="0" distR="0">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trPr>
          <w:trHeight w:val="398"/>
          <w:jc w:val="center"/>
        </w:trPr>
        <w:tc>
          <w:tcPr>
            <w:tcW w:w="1883" w:type="dxa"/>
            <w:shd w:val="clear" w:color="auto" w:fill="auto"/>
            <w:vAlign w:val="center"/>
          </w:tcPr>
          <w:p w:rsidR="00B26E19" w:rsidRDefault="004926F7">
            <w:pPr>
              <w:snapToGrid w:val="0"/>
              <w:spacing w:after="0"/>
              <w:jc w:val="center"/>
            </w:pPr>
            <w:r>
              <w:t xml:space="preserve">R1-2106703 </w:t>
            </w:r>
            <w:proofErr w:type="spellStart"/>
            <w:r>
              <w:t>Spreadtrum</w:t>
            </w:r>
            <w:proofErr w:type="spellEnd"/>
          </w:p>
        </w:tc>
        <w:tc>
          <w:tcPr>
            <w:tcW w:w="8744" w:type="dxa"/>
            <w:vAlign w:val="center"/>
          </w:tcPr>
          <w:p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rsidR="00B26E19" w:rsidRDefault="004926F7">
            <w:pPr>
              <w:autoSpaceDE/>
              <w:autoSpaceDN/>
              <w:snapToGrid w:val="0"/>
              <w:spacing w:after="0"/>
              <w:rPr>
                <w:lang w:eastAsia="zh-CN"/>
              </w:rPr>
            </w:pPr>
            <w:r>
              <w:rPr>
                <w:lang w:eastAsia="zh-CN"/>
              </w:rPr>
              <w:t>Proposal 2: No enhancement is needed for the Type-1 codebook.</w:t>
            </w:r>
          </w:p>
          <w:p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rsidR="00B26E19" w:rsidRDefault="004926F7">
            <w:pPr>
              <w:autoSpaceDE/>
              <w:autoSpaceDN/>
              <w:snapToGrid w:val="0"/>
              <w:spacing w:after="0"/>
            </w:pPr>
            <w:r>
              <w:rPr>
                <w:lang w:eastAsia="zh-CN"/>
              </w:rPr>
              <w:t>Proposal 4: Enhancement for Type-3 HARQ codebook should be considered, if it is supported in NTN.</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R1-2106756</w:t>
            </w:r>
          </w:p>
          <w:p w:rsidR="00B26E19" w:rsidRDefault="004926F7">
            <w:pPr>
              <w:snapToGrid w:val="0"/>
              <w:spacing w:after="0"/>
              <w:jc w:val="center"/>
            </w:pPr>
            <w:proofErr w:type="spellStart"/>
            <w:r>
              <w:t>Baicells</w:t>
            </w:r>
            <w:proofErr w:type="spellEnd"/>
          </w:p>
        </w:tc>
        <w:tc>
          <w:tcPr>
            <w:tcW w:w="8744" w:type="dxa"/>
            <w:vAlign w:val="center"/>
          </w:tcPr>
          <w:p w:rsidR="00B26E19" w:rsidRDefault="004926F7">
            <w:pPr>
              <w:pStyle w:val="ListParagraph"/>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lastRenderedPageBreak/>
              <w:t>The MAC-CEs are transmitted with enabled/disabled HARQ processes depending on the specific implementation of network operators.</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R1-2106807</w:t>
            </w:r>
          </w:p>
          <w:p w:rsidR="00B26E19" w:rsidRDefault="004926F7">
            <w:pPr>
              <w:snapToGrid w:val="0"/>
              <w:spacing w:after="0"/>
              <w:jc w:val="center"/>
            </w:pPr>
            <w:r>
              <w:t>Sony</w:t>
            </w:r>
          </w:p>
        </w:tc>
        <w:tc>
          <w:tcPr>
            <w:tcW w:w="8744" w:type="dxa"/>
            <w:vAlign w:val="center"/>
          </w:tcPr>
          <w:p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rsidR="00B26E19" w:rsidRDefault="004926F7">
            <w:pPr>
              <w:snapToGrid w:val="0"/>
              <w:spacing w:after="0"/>
              <w:jc w:val="both"/>
              <w:rPr>
                <w:bCs/>
                <w:kern w:val="2"/>
                <w:lang w:eastAsia="zh-CN"/>
              </w:rPr>
            </w:pPr>
            <w:r>
              <w:rPr>
                <w:bCs/>
                <w:kern w:val="2"/>
                <w:lang w:eastAsia="zh-CN"/>
              </w:rPr>
              <w:t>Proposal 2: HARQ codebook enhancement is supported as:</w:t>
            </w:r>
          </w:p>
          <w:p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trPr>
          <w:trHeight w:val="398"/>
          <w:jc w:val="center"/>
        </w:trPr>
        <w:tc>
          <w:tcPr>
            <w:tcW w:w="1883" w:type="dxa"/>
            <w:shd w:val="clear" w:color="auto" w:fill="auto"/>
            <w:vAlign w:val="center"/>
          </w:tcPr>
          <w:p w:rsidR="00B26E19" w:rsidRDefault="004926F7">
            <w:pPr>
              <w:snapToGrid w:val="0"/>
              <w:spacing w:after="0"/>
              <w:jc w:val="center"/>
            </w:pPr>
            <w:hyperlink r:id="rId16" w:history="1">
              <w:r>
                <w:t>R1-2106886</w:t>
              </w:r>
            </w:hyperlink>
          </w:p>
          <w:p w:rsidR="00B26E19" w:rsidRDefault="004926F7">
            <w:pPr>
              <w:snapToGrid w:val="0"/>
              <w:spacing w:after="0"/>
              <w:jc w:val="center"/>
            </w:pPr>
            <w:r>
              <w:t>Samsung</w:t>
            </w:r>
          </w:p>
        </w:tc>
        <w:tc>
          <w:tcPr>
            <w:tcW w:w="8744" w:type="dxa"/>
            <w:vAlign w:val="center"/>
          </w:tcPr>
          <w:p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rsidR="00B26E19" w:rsidRDefault="004926F7">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w:t>
            </w:r>
            <w:proofErr w:type="spellStart"/>
            <w:r>
              <w:rPr>
                <w:rFonts w:ascii="Times New Roman" w:hAnsi="Times New Roman"/>
                <w:sz w:val="20"/>
                <w:szCs w:val="20"/>
              </w:rPr>
              <w:t>gNB</w:t>
            </w:r>
            <w:proofErr w:type="spellEnd"/>
            <w:r>
              <w:rPr>
                <w:rFonts w:ascii="Times New Roman" w:hAnsi="Times New Roman"/>
                <w:sz w:val="20"/>
                <w:szCs w:val="20"/>
              </w:rPr>
              <w:t xml:space="preserve"> informs a maximum TBS to a UE and the UE reports its capability for a number of HARQ processes. </w:t>
            </w:r>
          </w:p>
          <w:p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rsidR="00B26E19" w:rsidRDefault="004926F7">
            <w:pPr>
              <w:snapToGrid w:val="0"/>
              <w:spacing w:after="0"/>
              <w:jc w:val="both"/>
              <w:rPr>
                <w:rFonts w:eastAsia="Malgun Gothic"/>
                <w:iCs/>
              </w:rPr>
            </w:pPr>
            <w:r>
              <w:rPr>
                <w:rFonts w:eastAsia="Malgun Gothic"/>
                <w:bCs/>
                <w:iCs/>
              </w:rPr>
              <w:lastRenderedPageBreak/>
              <w:t>Observation 2</w:t>
            </w:r>
            <w:r>
              <w:rPr>
                <w:rFonts w:eastAsia="Malgun Gothic"/>
                <w:iCs/>
              </w:rPr>
              <w:t xml:space="preserve">: Enhancements for Type-3 and enhanced Type-2 HARQ codebooks are not necessary for NTN in Rel-17. </w:t>
            </w:r>
          </w:p>
          <w:p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 xml:space="preserve">R1-2106969 </w:t>
            </w:r>
          </w:p>
          <w:p w:rsidR="00B26E19" w:rsidRDefault="004926F7">
            <w:pPr>
              <w:snapToGrid w:val="0"/>
              <w:spacing w:after="0"/>
              <w:jc w:val="center"/>
            </w:pPr>
            <w:r>
              <w:t>CATT</w:t>
            </w:r>
          </w:p>
        </w:tc>
        <w:tc>
          <w:tcPr>
            <w:tcW w:w="8744" w:type="dxa"/>
            <w:vAlign w:val="center"/>
          </w:tcPr>
          <w:p w:rsidR="00B26E19" w:rsidRDefault="004926F7">
            <w:pPr>
              <w:widowControl w:val="0"/>
              <w:autoSpaceDE/>
              <w:autoSpaceDN/>
              <w:snapToGrid w:val="0"/>
              <w:spacing w:after="0"/>
              <w:rPr>
                <w:lang w:eastAsia="zh-CN"/>
              </w:rPr>
            </w:pPr>
            <w:r>
              <w:rPr>
                <w:lang w:eastAsia="zh-CN"/>
              </w:rPr>
              <w:t>Observation 1</w:t>
            </w:r>
            <w:proofErr w:type="gramStart"/>
            <w:r>
              <w:rPr>
                <w:lang w:eastAsia="zh-CN"/>
              </w:rPr>
              <w:t>:Additional</w:t>
            </w:r>
            <w:proofErr w:type="gramEnd"/>
            <w:r>
              <w:rPr>
                <w:lang w:eastAsia="zh-CN"/>
              </w:rPr>
              <w:t xml:space="preserve"> HARQ bit can be taken from second block DCI field if only one layer </w:t>
            </w:r>
            <w:proofErr w:type="spellStart"/>
            <w:r>
              <w:rPr>
                <w:lang w:eastAsia="zh-CN"/>
              </w:rPr>
              <w:t>tansmission</w:t>
            </w:r>
            <w:proofErr w:type="spellEnd"/>
            <w:r>
              <w:rPr>
                <w:lang w:eastAsia="zh-CN"/>
              </w:rPr>
              <w:t xml:space="preserve"> supported in NTN.  </w:t>
            </w:r>
          </w:p>
          <w:p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rsidR="00B26E19" w:rsidRDefault="004926F7">
            <w:pPr>
              <w:pStyle w:val="ListParagraph"/>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rsidR="00B26E19" w:rsidRDefault="004926F7">
            <w:pPr>
              <w:pStyle w:val="ListParagraph"/>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R1-2107015</w:t>
            </w:r>
          </w:p>
          <w:p w:rsidR="00B26E19" w:rsidRDefault="004926F7">
            <w:pPr>
              <w:snapToGrid w:val="0"/>
              <w:spacing w:after="0"/>
              <w:jc w:val="center"/>
            </w:pPr>
            <w:r>
              <w:t>NEC</w:t>
            </w:r>
          </w:p>
        </w:tc>
        <w:tc>
          <w:tcPr>
            <w:tcW w:w="8744" w:type="dxa"/>
            <w:vAlign w:val="center"/>
          </w:tcPr>
          <w:p w:rsidR="00B26E19" w:rsidRDefault="004926F7">
            <w:pPr>
              <w:snapToGrid w:val="0"/>
              <w:spacing w:after="0"/>
              <w:rPr>
                <w:iCs/>
                <w:lang w:eastAsia="zh-CN"/>
              </w:rPr>
            </w:pPr>
            <w:r>
              <w:rPr>
                <w:bCs/>
                <w:iCs/>
                <w:lang w:eastAsia="zh-CN"/>
              </w:rPr>
              <w:t xml:space="preserve">Proposal 1: </w:t>
            </w:r>
            <w:proofErr w:type="spellStart"/>
            <w:r>
              <w:rPr>
                <w:iCs/>
                <w:lang w:eastAsia="zh-CN"/>
              </w:rPr>
              <w:t>gNB</w:t>
            </w:r>
            <w:proofErr w:type="spellEnd"/>
            <w:r>
              <w:rPr>
                <w:iCs/>
                <w:lang w:eastAsia="zh-CN"/>
              </w:rPr>
              <w:t xml:space="preserve"> can use any value for the C-DAI and T-DAI in the DCI of PDSCH with feedback-disabled HARQ process.</w:t>
            </w:r>
          </w:p>
          <w:p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rsidR="00B26E19" w:rsidRDefault="004926F7">
            <w:pPr>
              <w:snapToGrid w:val="0"/>
              <w:spacing w:after="0"/>
              <w:rPr>
                <w:iCs/>
                <w:lang w:eastAsia="zh-CN"/>
              </w:rPr>
            </w:pPr>
            <w:r>
              <w:rPr>
                <w:bCs/>
                <w:iCs/>
                <w:lang w:eastAsia="zh-CN"/>
              </w:rPr>
              <w:t xml:space="preserve">Observation 1: </w:t>
            </w:r>
            <w:r>
              <w:rPr>
                <w:iCs/>
                <w:lang w:eastAsia="zh-CN"/>
              </w:rPr>
              <w:t xml:space="preserve">Dynamic indication to inform the UE if HARQ-feedback is expected or not for </w:t>
            </w:r>
            <w:proofErr w:type="spellStart"/>
            <w:r>
              <w:rPr>
                <w:iCs/>
                <w:lang w:eastAsia="zh-CN"/>
              </w:rPr>
              <w:t>M</w:t>
            </w:r>
            <w:r>
              <w:rPr>
                <w:iCs/>
                <w:vertAlign w:val="subscript"/>
                <w:lang w:eastAsia="zh-CN"/>
              </w:rPr>
              <w:t>A</w:t>
            </w:r>
            <w:proofErr w:type="gramStart"/>
            <w:r>
              <w:rPr>
                <w:iCs/>
                <w:vertAlign w:val="subscript"/>
                <w:lang w:eastAsia="zh-CN"/>
              </w:rPr>
              <w:t>,c</w:t>
            </w:r>
            <w:proofErr w:type="spellEnd"/>
            <w:proofErr w:type="gramEnd"/>
            <w:r>
              <w:rPr>
                <w:iCs/>
                <w:lang w:eastAsia="zh-CN"/>
              </w:rPr>
              <w:t xml:space="preserve"> occasions can be useful to reduce codebook size.</w:t>
            </w:r>
          </w:p>
          <w:p w:rsidR="00B26E19" w:rsidRDefault="004926F7">
            <w:pPr>
              <w:snapToGrid w:val="0"/>
              <w:spacing w:after="0"/>
              <w:rPr>
                <w:iCs/>
                <w:lang w:eastAsia="zh-CN"/>
              </w:rPr>
            </w:pPr>
            <w:r>
              <w:rPr>
                <w:bCs/>
                <w:iCs/>
                <w:lang w:eastAsia="zh-CN"/>
              </w:rPr>
              <w:t xml:space="preserve">Observation 2: </w:t>
            </w:r>
            <w:r>
              <w:rPr>
                <w:iCs/>
                <w:lang w:eastAsia="zh-CN"/>
              </w:rPr>
              <w:t xml:space="preserve">Codebook size reduction can be achieved if only HARQ disabled processes and SPS PDSCHs are scheduled in </w:t>
            </w:r>
            <w:proofErr w:type="spellStart"/>
            <w:r>
              <w:rPr>
                <w:iCs/>
                <w:lang w:eastAsia="zh-CN"/>
              </w:rPr>
              <w:t>M</w:t>
            </w:r>
            <w:r>
              <w:rPr>
                <w:iCs/>
                <w:vertAlign w:val="subscript"/>
                <w:lang w:eastAsia="zh-CN"/>
              </w:rPr>
              <w:t>A</w:t>
            </w:r>
            <w:proofErr w:type="gramStart"/>
            <w:r>
              <w:rPr>
                <w:iCs/>
                <w:vertAlign w:val="subscript"/>
                <w:lang w:eastAsia="zh-CN"/>
              </w:rPr>
              <w:t>,c</w:t>
            </w:r>
            <w:proofErr w:type="spellEnd"/>
            <w:proofErr w:type="gramEnd"/>
            <w:r>
              <w:rPr>
                <w:iCs/>
                <w:lang w:eastAsia="zh-CN"/>
              </w:rPr>
              <w:t xml:space="preserve"> occasions.</w:t>
            </w:r>
          </w:p>
          <w:p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w:t>
            </w:r>
            <w:proofErr w:type="spellStart"/>
            <w:r>
              <w:rPr>
                <w:rFonts w:ascii="Times New Roman" w:hAnsi="Times New Roman"/>
                <w:iCs/>
                <w:sz w:val="20"/>
                <w:szCs w:val="20"/>
                <w:lang w:eastAsia="zh-CN"/>
              </w:rPr>
              <w:t>signalling</w:t>
            </w:r>
            <w:proofErr w:type="spellEnd"/>
            <w:r>
              <w:rPr>
                <w:rFonts w:ascii="Times New Roman" w:hAnsi="Times New Roman"/>
                <w:iCs/>
                <w:sz w:val="20"/>
                <w:szCs w:val="20"/>
                <w:lang w:eastAsia="zh-CN"/>
              </w:rPr>
              <w:t xml:space="preserve"> is used to indicate that only HARQ disabled processes are scheduled in </w:t>
            </w:r>
            <w:proofErr w:type="spellStart"/>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w:t>
            </w:r>
            <w:proofErr w:type="gramStart"/>
            <w:r>
              <w:rPr>
                <w:rFonts w:ascii="Times New Roman" w:hAnsi="Times New Roman"/>
                <w:iCs/>
                <w:sz w:val="20"/>
                <w:szCs w:val="20"/>
                <w:vertAlign w:val="subscript"/>
                <w:lang w:val="en-GB" w:eastAsia="zh-CN"/>
              </w:rPr>
              <w:t>,c</w:t>
            </w:r>
            <w:proofErr w:type="spellEnd"/>
            <w:proofErr w:type="gramEnd"/>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no SPS PDSCH(s) configured within </w:t>
            </w:r>
            <w:proofErr w:type="spellStart"/>
            <w:r>
              <w:rPr>
                <w:rFonts w:ascii="Times New Roman" w:hAnsi="Times New Roman"/>
                <w:iCs/>
                <w:sz w:val="20"/>
                <w:szCs w:val="20"/>
                <w:lang w:eastAsia="zh-CN"/>
              </w:rPr>
              <w:t>MA</w:t>
            </w:r>
            <w:proofErr w:type="gramStart"/>
            <w:r>
              <w:rPr>
                <w:rFonts w:ascii="Times New Roman" w:hAnsi="Times New Roman"/>
                <w:iCs/>
                <w:sz w:val="20"/>
                <w:szCs w:val="20"/>
                <w:lang w:eastAsia="zh-CN"/>
              </w:rPr>
              <w:t>,c</w:t>
            </w:r>
            <w:proofErr w:type="spellEnd"/>
            <w:proofErr w:type="gramEnd"/>
            <w:r>
              <w:rPr>
                <w:rFonts w:ascii="Times New Roman" w:hAnsi="Times New Roman"/>
                <w:iCs/>
                <w:sz w:val="20"/>
                <w:szCs w:val="20"/>
                <w:lang w:eastAsia="zh-CN"/>
              </w:rPr>
              <w:t xml:space="preserve"> occasion, UE omits HARQ feedback.</w:t>
            </w:r>
          </w:p>
          <w:p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SPS PDSCH(s) configured within </w:t>
            </w:r>
            <w:proofErr w:type="spellStart"/>
            <w:r>
              <w:rPr>
                <w:rFonts w:ascii="Times New Roman" w:hAnsi="Times New Roman"/>
                <w:iCs/>
                <w:sz w:val="20"/>
                <w:szCs w:val="20"/>
                <w:lang w:eastAsia="zh-CN"/>
              </w:rPr>
              <w:t>MA</w:t>
            </w:r>
            <w:proofErr w:type="gramStart"/>
            <w:r>
              <w:rPr>
                <w:rFonts w:ascii="Times New Roman" w:hAnsi="Times New Roman"/>
                <w:iCs/>
                <w:sz w:val="20"/>
                <w:szCs w:val="20"/>
                <w:lang w:eastAsia="zh-CN"/>
              </w:rPr>
              <w:t>,c</w:t>
            </w:r>
            <w:proofErr w:type="spellEnd"/>
            <w:proofErr w:type="gramEnd"/>
            <w:r>
              <w:rPr>
                <w:rFonts w:ascii="Times New Roman" w:hAnsi="Times New Roman"/>
                <w:iCs/>
                <w:sz w:val="20"/>
                <w:szCs w:val="20"/>
                <w:lang w:eastAsia="zh-CN"/>
              </w:rPr>
              <w:t xml:space="preserve"> occasion, UE omits HARQ feedback for non SPS PDSCH occasions.</w:t>
            </w:r>
          </w:p>
          <w:p w:rsidR="00B26E19" w:rsidRDefault="004926F7">
            <w:pPr>
              <w:pStyle w:val="ListParagraph"/>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w:t>
            </w:r>
            <w:proofErr w:type="spellStart"/>
            <w:r>
              <w:rPr>
                <w:iCs/>
                <w:lang w:eastAsia="zh-CN"/>
              </w:rPr>
              <w:t>fallback</w:t>
            </w:r>
            <w:proofErr w:type="spellEnd"/>
            <w:r>
              <w:rPr>
                <w:iCs/>
                <w:lang w:eastAsia="zh-CN"/>
              </w:rPr>
              <w:t xml:space="preserve"> DCI formats:</w:t>
            </w:r>
          </w:p>
          <w:p w:rsidR="00B26E19" w:rsidRDefault="004926F7">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rsidR="00B26E19" w:rsidRDefault="004926F7">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rsidR="00B26E19" w:rsidRDefault="004926F7">
            <w:pPr>
              <w:snapToGrid w:val="0"/>
              <w:spacing w:after="0"/>
              <w:rPr>
                <w:lang w:eastAsia="zh-CN"/>
              </w:rPr>
            </w:pPr>
            <w:r>
              <w:rPr>
                <w:bCs/>
                <w:iCs/>
                <w:lang w:eastAsia="zh-CN"/>
              </w:rPr>
              <w:lastRenderedPageBreak/>
              <w:t xml:space="preserve">Proposal 6: </w:t>
            </w:r>
            <w:r>
              <w:rPr>
                <w:iCs/>
                <w:lang w:eastAsia="zh-CN"/>
              </w:rPr>
              <w:t xml:space="preserve">Whether to use HARQ enabled or disabled process for the transmission of MAC CE is left up to </w:t>
            </w:r>
            <w:proofErr w:type="spellStart"/>
            <w:r>
              <w:rPr>
                <w:iCs/>
                <w:lang w:eastAsia="zh-CN"/>
              </w:rPr>
              <w:t>gNB</w:t>
            </w:r>
            <w:proofErr w:type="spellEnd"/>
            <w:r>
              <w:rPr>
                <w:iCs/>
                <w:lang w:eastAsia="zh-CN"/>
              </w:rPr>
              <w:t xml:space="preserve"> implementation. </w:t>
            </w:r>
          </w:p>
          <w:p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R1-2107066</w:t>
            </w:r>
          </w:p>
          <w:p w:rsidR="00B26E19" w:rsidRDefault="004926F7">
            <w:pPr>
              <w:snapToGrid w:val="0"/>
              <w:spacing w:after="0"/>
              <w:jc w:val="center"/>
            </w:pPr>
            <w:r>
              <w:t>MTK</w:t>
            </w:r>
          </w:p>
        </w:tc>
        <w:tc>
          <w:tcPr>
            <w:tcW w:w="8744" w:type="dxa"/>
            <w:vAlign w:val="center"/>
          </w:tcPr>
          <w:p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rsidR="00B26E19" w:rsidRDefault="004926F7">
            <w:pPr>
              <w:pStyle w:val="BodyText"/>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R1-2107168</w:t>
            </w:r>
          </w:p>
          <w:p w:rsidR="00B26E19" w:rsidRDefault="004926F7">
            <w:pPr>
              <w:snapToGrid w:val="0"/>
              <w:spacing w:after="0"/>
              <w:jc w:val="center"/>
            </w:pPr>
            <w:r>
              <w:t>CAICT</w:t>
            </w:r>
          </w:p>
        </w:tc>
        <w:tc>
          <w:tcPr>
            <w:tcW w:w="8744" w:type="dxa"/>
            <w:vAlign w:val="center"/>
          </w:tcPr>
          <w:p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rsidR="00B26E19" w:rsidRDefault="004926F7">
            <w:pPr>
              <w:snapToGrid w:val="0"/>
              <w:spacing w:after="0"/>
            </w:pPr>
            <w:r>
              <w:t>Proposal 4: For Type-2 HARQ-ACK codebook, HARQ-ACK feedback related bit fields including C-DAI/T-DAI are not included in the DCI with a feedback-disabled HARQ process.</w:t>
            </w:r>
          </w:p>
          <w:p w:rsidR="00B26E19" w:rsidRDefault="004926F7">
            <w:pPr>
              <w:snapToGrid w:val="0"/>
              <w:spacing w:after="0"/>
            </w:pPr>
            <w:r>
              <w:t>Proposal 5: For Type-2 HARQ-ACK codebook, the count of C-DAI and T-DAI in SPS activation/release PDCCH is kept when it is for HARQ-ACK feedback-disabled HARQ processes.</w:t>
            </w:r>
          </w:p>
          <w:p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rsidR="00B26E19" w:rsidRDefault="004926F7">
            <w:pPr>
              <w:snapToGrid w:val="0"/>
              <w:spacing w:after="0"/>
            </w:pPr>
            <w:r>
              <w:t>Proposal 7: At least one DL HARQ process with HARQ-ACK feedback enabled is configured for the scheduling of MAC-CE.</w:t>
            </w:r>
          </w:p>
          <w:p w:rsidR="00B26E19" w:rsidRDefault="004926F7">
            <w:pPr>
              <w:snapToGrid w:val="0"/>
              <w:spacing w:after="0"/>
            </w:pPr>
            <w:r>
              <w:t>Proposal 8: Enabling/disabling of HARQ feedback for DL SPS/UL CG is configured per configuration.</w:t>
            </w:r>
          </w:p>
          <w:p w:rsidR="00B26E19" w:rsidRDefault="004926F7">
            <w:pPr>
              <w:snapToGrid w:val="0"/>
              <w:spacing w:after="0"/>
            </w:pPr>
            <w:r>
              <w:t>Proposal 9: Provide higher priority order for the HARQ disabled transmission than the priority order for HARQ enabled transmission.</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R1-2107245</w:t>
            </w:r>
          </w:p>
          <w:p w:rsidR="00B26E19" w:rsidRDefault="004926F7">
            <w:pPr>
              <w:snapToGrid w:val="0"/>
              <w:spacing w:after="0"/>
              <w:jc w:val="center"/>
            </w:pPr>
            <w:r>
              <w:t>OPPO</w:t>
            </w:r>
          </w:p>
        </w:tc>
        <w:tc>
          <w:tcPr>
            <w:tcW w:w="8744" w:type="dxa"/>
            <w:vAlign w:val="center"/>
          </w:tcPr>
          <w:p w:rsidR="00B26E19" w:rsidRDefault="004926F7">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rsidR="00B26E19" w:rsidRDefault="004926F7">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rsidR="00B26E19" w:rsidRDefault="004926F7">
            <w:pPr>
              <w:pStyle w:val="BodyText"/>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rsidR="00B26E19" w:rsidRDefault="004926F7">
            <w:pPr>
              <w:pStyle w:val="BodyText"/>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rsidR="00B26E19" w:rsidRDefault="004926F7">
            <w:pPr>
              <w:pStyle w:val="BodyText"/>
              <w:snapToGrid w:val="0"/>
              <w:spacing w:after="0"/>
              <w:rPr>
                <w:rFonts w:ascii="Times New Roman" w:hAnsi="Times New Roman"/>
                <w:szCs w:val="20"/>
              </w:rPr>
            </w:pPr>
            <w:r>
              <w:rPr>
                <w:rFonts w:ascii="Times New Roman" w:hAnsi="Times New Roman"/>
                <w:szCs w:val="20"/>
              </w:rPr>
              <w:lastRenderedPageBreak/>
              <w:t xml:space="preserve">Proposal 9: PDSCH reception constraint for a given enabled DL HARQ process should be clarified in NTN. </w:t>
            </w:r>
          </w:p>
          <w:p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rsidR="00B26E19" w:rsidRDefault="004926F7">
            <w:pPr>
              <w:autoSpaceDE/>
              <w:autoSpaceDN/>
              <w:snapToGrid w:val="0"/>
              <w:spacing w:after="0"/>
            </w:pPr>
            <w:r>
              <w:t xml:space="preserve">Proposal 11: </w:t>
            </w:r>
            <w:r>
              <w:rPr>
                <w:rFonts w:eastAsia="DengXian"/>
                <w:lang w:eastAsia="zh-CN"/>
              </w:rPr>
              <w:t>T</w:t>
            </w:r>
            <w:r>
              <w:t>he size of the PDSCH-to-</w:t>
            </w:r>
            <w:proofErr w:type="spellStart"/>
            <w:r>
              <w:t>HARQ_feedback</w:t>
            </w:r>
            <w:proofErr w:type="spellEnd"/>
            <w:r>
              <w:t xml:space="preserve"> timing indicator field in DCI should not be changed.</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R1-2107289</w:t>
            </w:r>
          </w:p>
          <w:p w:rsidR="00B26E19" w:rsidRDefault="004926F7">
            <w:pPr>
              <w:snapToGrid w:val="0"/>
              <w:spacing w:after="0"/>
              <w:jc w:val="center"/>
            </w:pPr>
            <w:r>
              <w:t>FIG,APT,ITRI</w:t>
            </w:r>
          </w:p>
        </w:tc>
        <w:tc>
          <w:tcPr>
            <w:tcW w:w="8744" w:type="dxa"/>
            <w:vAlign w:val="center"/>
          </w:tcPr>
          <w:p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rsidR="00B26E19" w:rsidRDefault="004926F7">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rsidR="00B26E19" w:rsidRDefault="004926F7">
            <w:pPr>
              <w:snapToGrid w:val="0"/>
              <w:spacing w:after="0"/>
              <w:rPr>
                <w:rStyle w:val="Hyperlink"/>
              </w:rPr>
            </w:pPr>
            <w:hyperlink w:anchor="_Toc79066279" w:history="1">
              <w:r>
                <w:rPr>
                  <w:rStyle w:val="Hyperlink"/>
                  <w:lang w:eastAsia="zh-TW"/>
                </w:rPr>
                <w:t>Proposal 2</w:t>
              </w:r>
              <w:r>
                <w:rPr>
                  <w:rStyle w:val="Hyperlink"/>
                </w:rPr>
                <w:tab/>
              </w:r>
              <w:r>
                <w:rPr>
                  <w:rStyle w:val="Hyperlink"/>
                  <w:lang w:eastAsia="zh-TW"/>
                </w:rPr>
                <w:t>UE expects an SPS PDSCH release is transmitted using HARQ processes with feedback enabled.</w:t>
              </w:r>
            </w:hyperlink>
          </w:p>
          <w:p w:rsidR="00B26E19" w:rsidRDefault="004926F7">
            <w:pPr>
              <w:snapToGrid w:val="0"/>
              <w:spacing w:after="0"/>
              <w:rPr>
                <w:rStyle w:val="Hyperlink"/>
              </w:rPr>
            </w:pPr>
            <w:hyperlink w:anchor="_Toc79066280" w:history="1">
              <w:r>
                <w:rPr>
                  <w:rStyle w:val="Hyperlink"/>
                  <w:lang w:eastAsia="zh-TW"/>
                </w:rPr>
                <w:t>Proposal 3</w:t>
              </w:r>
              <w:r>
                <w:rPr>
                  <w:rStyle w:val="Hyperlink"/>
                </w:rPr>
                <w:tab/>
              </w:r>
              <w:r>
                <w:rPr>
                  <w:rStyle w:val="Hyperlink"/>
                  <w:lang w:eastAsia="zh-TW"/>
                </w:rPr>
                <w:t>For Type-1 HARQ CB, it can be up to UE implementation whether UE sends the codebook feedback if no DCI for a PDSCH with feedback enabled HARQ processes in the HARQ CB is decoded.</w:t>
              </w:r>
            </w:hyperlink>
          </w:p>
          <w:p w:rsidR="00B26E19" w:rsidRDefault="004926F7">
            <w:pPr>
              <w:snapToGrid w:val="0"/>
              <w:spacing w:after="0"/>
              <w:rPr>
                <w:rStyle w:val="Hyperlink"/>
              </w:rPr>
            </w:pPr>
            <w:hyperlink w:anchor="_Toc79066281" w:history="1">
              <w:r>
                <w:rPr>
                  <w:rStyle w:val="Hyperlink"/>
                  <w:lang w:eastAsia="zh-TW"/>
                </w:rPr>
                <w:t>Proposal 4</w:t>
              </w:r>
              <w:r>
                <w:rPr>
                  <w:rStyle w:val="Hyperlink"/>
                </w:rPr>
                <w:tab/>
              </w:r>
              <w:r>
                <w:rPr>
                  <w:rStyle w:val="Hyperlink"/>
                  <w:lang w:eastAsia="zh-TW"/>
                </w:rPr>
                <w:t>Deprioritize Type-3 HARQ CB enhancement for NTN in Rel-17, considering there might be no use case when Type-1 and Type-2 HARQ CBs can be supported in NTN.</w:t>
              </w:r>
            </w:hyperlink>
          </w:p>
          <w:p w:rsidR="00B26E19" w:rsidRDefault="004926F7">
            <w:pPr>
              <w:snapToGrid w:val="0"/>
              <w:spacing w:after="0"/>
              <w:rPr>
                <w:rStyle w:val="Hyperlink"/>
              </w:rPr>
            </w:pPr>
            <w:hyperlink w:anchor="_Toc79066282" w:history="1">
              <w:r>
                <w:rPr>
                  <w:rStyle w:val="Hyperlink"/>
                  <w:lang w:eastAsia="zh-TW"/>
                </w:rPr>
                <w:t>Proposal 5</w:t>
              </w:r>
              <w:r>
                <w:rPr>
                  <w:rStyle w:val="Hyperlink"/>
                </w:rPr>
                <w:tab/>
              </w:r>
              <w:r>
                <w:rPr>
                  <w:rStyle w:val="Hyperlink"/>
                  <w:lang w:eastAsia="zh-TW"/>
                </w:rPr>
                <w:t>Support Option 3: Extending the HARQ process ID field up to 5 bits, considering it has nearly no impact on the DCI size budget, i.e., a UE can monitor up to (3+1) different sizes of DCI formats.</w:t>
              </w:r>
            </w:hyperlink>
          </w:p>
          <w:p w:rsidR="00B26E19" w:rsidRDefault="004926F7">
            <w:pPr>
              <w:snapToGrid w:val="0"/>
              <w:spacing w:after="0"/>
              <w:rPr>
                <w:rStyle w:val="Hyperlink"/>
              </w:rPr>
            </w:pPr>
            <w:hyperlink w:anchor="_Toc79066283" w:history="1">
              <w:r>
                <w:rPr>
                  <w:rStyle w:val="Hyperlink"/>
                  <w:lang w:eastAsia="zh-TW"/>
                </w:rPr>
                <w:t>Proposal 6</w:t>
              </w:r>
              <w:r>
                <w:rPr>
                  <w:rStyle w:val="Hyperlink"/>
                </w:rPr>
                <w:tab/>
              </w:r>
              <w:r>
                <w:rPr>
                  <w:rStyle w:val="Hyperlink"/>
                  <w:lang w:eastAsia="zh-TW"/>
                </w:rPr>
                <w:t>For Fallback DCI format (0-0, 1-0), no extension is needed, regarding no need to support more than 16 HARQ processes for initial access.</w:t>
              </w:r>
            </w:hyperlink>
          </w:p>
          <w:p w:rsidR="00B26E19" w:rsidRDefault="004926F7">
            <w:pPr>
              <w:snapToGrid w:val="0"/>
              <w:spacing w:after="0"/>
            </w:pPr>
            <w:hyperlink w:anchor="_Toc79066284" w:history="1">
              <w:r>
                <w:rPr>
                  <w:rStyle w:val="Hyperlink"/>
                  <w:lang w:eastAsia="zh-TW"/>
                </w:rPr>
                <w:t>Proposal 7</w:t>
              </w:r>
              <w:r>
                <w:rPr>
                  <w:rStyle w:val="Hyperlink"/>
                </w:rPr>
                <w:tab/>
              </w:r>
              <w:r>
                <w:rPr>
                  <w:rStyle w:val="Hyperlink"/>
                  <w:lang w:eastAsia="zh-TW"/>
                </w:rPr>
                <w:t>Support on the maximal HARQ process number is up to UE capability and configure via UE-specific RRC signaling.</w:t>
              </w:r>
            </w:hyperlink>
            <w:r>
              <w:fldChar w:fldCharType="end"/>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R1-2107343</w:t>
            </w:r>
          </w:p>
          <w:p w:rsidR="00B26E19" w:rsidRDefault="004926F7">
            <w:pPr>
              <w:snapToGrid w:val="0"/>
              <w:spacing w:after="0"/>
              <w:jc w:val="center"/>
            </w:pPr>
            <w:proofErr w:type="spellStart"/>
            <w:r>
              <w:t>Qaulcomm</w:t>
            </w:r>
            <w:proofErr w:type="spellEnd"/>
          </w:p>
        </w:tc>
        <w:tc>
          <w:tcPr>
            <w:tcW w:w="8744" w:type="dxa"/>
            <w:vAlign w:val="center"/>
          </w:tcPr>
          <w:p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w:t>
            </w:r>
            <w:proofErr w:type="spellStart"/>
            <w:r>
              <w:rPr>
                <w:rFonts w:eastAsiaTheme="minorEastAsia"/>
                <w:bCs/>
              </w:rPr>
              <w:t>orresponding</w:t>
            </w:r>
            <w:proofErr w:type="spellEnd"/>
            <w:r>
              <w:rPr>
                <w:rFonts w:eastAsiaTheme="minorEastAsia"/>
                <w:bCs/>
              </w:rPr>
              <w:t xml:space="preserve">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rsidR="00B26E19" w:rsidRDefault="00B26E19">
            <w:pPr>
              <w:snapToGrid w:val="0"/>
              <w:spacing w:after="0"/>
              <w:rPr>
                <w:bCs/>
              </w:rPr>
            </w:pPr>
          </w:p>
          <w:p w:rsidR="00B26E19" w:rsidRDefault="004926F7">
            <w:pPr>
              <w:snapToGrid w:val="0"/>
              <w:spacing w:after="0"/>
              <w:rPr>
                <w:bCs/>
              </w:rPr>
            </w:pPr>
            <w:r>
              <w:rPr>
                <w:bCs/>
              </w:rPr>
              <w:t>Proposal 1: Consider new CQI BLER targets for HARQ processes without feedbacks.</w:t>
            </w:r>
          </w:p>
          <w:p w:rsidR="00B26E19" w:rsidRDefault="004926F7">
            <w:pPr>
              <w:snapToGrid w:val="0"/>
              <w:spacing w:after="0"/>
            </w:pPr>
            <w:r>
              <w:t xml:space="preserve">Proposal 2: Support a new UCI feedback for reporting DL transmission disruption and/or requesting DL scheduling changes when HARQ feedback is disabled.  </w:t>
            </w:r>
          </w:p>
          <w:p w:rsidR="00B26E19" w:rsidRDefault="004926F7">
            <w:pPr>
              <w:pStyle w:val="ListParagraph"/>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rsidR="00B26E19" w:rsidRDefault="00B26E19">
            <w:pPr>
              <w:pStyle w:val="ListParagraph"/>
              <w:adjustRightInd w:val="0"/>
              <w:snapToGrid w:val="0"/>
              <w:rPr>
                <w:rFonts w:ascii="Times New Roman" w:hAnsi="Times New Roman"/>
                <w:sz w:val="20"/>
                <w:szCs w:val="20"/>
                <w:lang w:val="en-GB"/>
              </w:rPr>
            </w:pPr>
          </w:p>
          <w:p w:rsidR="00B26E19" w:rsidRDefault="00B26E19">
            <w:pPr>
              <w:snapToGrid w:val="0"/>
              <w:spacing w:after="0"/>
              <w:rPr>
                <w:bCs/>
              </w:rPr>
            </w:pPr>
          </w:p>
          <w:p w:rsidR="00B26E19" w:rsidRDefault="004926F7">
            <w:pPr>
              <w:snapToGrid w:val="0"/>
              <w:spacing w:after="0"/>
              <w:rPr>
                <w:bCs/>
              </w:rPr>
            </w:pPr>
            <w:r>
              <w:rPr>
                <w:bCs/>
              </w:rPr>
              <w:t>Proposal 3: For DL HARQ processes with HARQ feedback disabled, initial transmissions shall use RV 0 and retransmissions shall not use RV 0.</w:t>
            </w:r>
          </w:p>
          <w:p w:rsidR="00B26E19" w:rsidRDefault="00B26E19">
            <w:pPr>
              <w:snapToGrid w:val="0"/>
              <w:spacing w:after="0"/>
              <w:rPr>
                <w:bCs/>
              </w:rPr>
            </w:pPr>
          </w:p>
          <w:p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rsidR="00B26E19" w:rsidRDefault="004926F7">
            <w:pPr>
              <w:pStyle w:val="ListParagraph"/>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rsidR="00B26E19" w:rsidRDefault="00B26E19">
            <w:pPr>
              <w:snapToGrid w:val="0"/>
              <w:spacing w:after="0"/>
              <w:rPr>
                <w:bCs/>
              </w:rPr>
            </w:pPr>
          </w:p>
          <w:p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rsidR="00B26E19" w:rsidRDefault="00B26E19">
            <w:pPr>
              <w:pStyle w:val="ListParagraph"/>
              <w:adjustRightInd w:val="0"/>
              <w:snapToGrid w:val="0"/>
              <w:ind w:left="1080"/>
              <w:rPr>
                <w:rFonts w:ascii="Times New Roman" w:eastAsiaTheme="minorEastAsia" w:hAnsi="Times New Roman"/>
                <w:bCs/>
                <w:sz w:val="20"/>
                <w:szCs w:val="20"/>
              </w:rPr>
            </w:pPr>
          </w:p>
          <w:p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rsidR="00B26E19" w:rsidRDefault="00B26E19">
            <w:pPr>
              <w:snapToGrid w:val="0"/>
              <w:spacing w:after="0"/>
              <w:rPr>
                <w:bCs/>
                <w:color w:val="000000" w:themeColor="text1"/>
              </w:rPr>
            </w:pPr>
          </w:p>
          <w:p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lastRenderedPageBreak/>
              <w:t>Power control</w:t>
            </w:r>
          </w:p>
          <w:p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rsidR="00B26E19" w:rsidRDefault="00B26E19">
            <w:pPr>
              <w:pStyle w:val="ListParagraph"/>
              <w:adjustRightInd w:val="0"/>
              <w:snapToGrid w:val="0"/>
              <w:ind w:left="1008"/>
              <w:rPr>
                <w:rFonts w:ascii="Times New Roman" w:hAnsi="Times New Roman"/>
                <w:bCs/>
                <w:sz w:val="20"/>
                <w:szCs w:val="20"/>
              </w:rPr>
            </w:pPr>
          </w:p>
          <w:p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R1-2107401</w:t>
            </w:r>
          </w:p>
          <w:p w:rsidR="00B26E19" w:rsidRDefault="004926F7">
            <w:pPr>
              <w:snapToGrid w:val="0"/>
              <w:spacing w:after="0"/>
              <w:jc w:val="center"/>
            </w:pPr>
            <w:r>
              <w:t>CMCC</w:t>
            </w:r>
          </w:p>
        </w:tc>
        <w:tc>
          <w:tcPr>
            <w:tcW w:w="8744" w:type="dxa"/>
            <w:vAlign w:val="center"/>
          </w:tcPr>
          <w:p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w:t>
            </w:r>
            <w:proofErr w:type="spellStart"/>
            <w:r>
              <w:rPr>
                <w:bCs/>
                <w:iCs/>
              </w:rPr>
              <w:t>gNB</w:t>
            </w:r>
            <w:proofErr w:type="spellEnd"/>
            <w:r>
              <w:rPr>
                <w:bCs/>
                <w:iCs/>
              </w:rPr>
              <w:t xml:space="preserve">,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w:t>
            </w:r>
            <w:proofErr w:type="spellStart"/>
            <w:r>
              <w:rPr>
                <w:bCs/>
                <w:iCs/>
              </w:rPr>
              <w:t>gNB</w:t>
            </w:r>
            <w:proofErr w:type="spellEnd"/>
            <w:r>
              <w:rPr>
                <w:bCs/>
                <w:iCs/>
              </w:rPr>
              <w:t xml:space="preserve"> side.</w:t>
            </w:r>
          </w:p>
          <w:p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w:t>
            </w:r>
            <w:proofErr w:type="spellStart"/>
            <w:r>
              <w:rPr>
                <w:bCs/>
                <w:iCs/>
              </w:rPr>
              <w:t>gNB</w:t>
            </w:r>
            <w:proofErr w:type="spellEnd"/>
            <w:r>
              <w:rPr>
                <w:bCs/>
                <w:iCs/>
              </w:rPr>
              <w:t xml:space="preserve">, </w:t>
            </w:r>
            <w:r>
              <w:t>skipping feedback transmission will save UE battery consumption, reduce UL interference, and save UL resources</w:t>
            </w:r>
            <w:r>
              <w:rPr>
                <w:bCs/>
                <w:iCs/>
              </w:rPr>
              <w:t xml:space="preserve"> overhead at </w:t>
            </w:r>
            <w:proofErr w:type="spellStart"/>
            <w:r>
              <w:rPr>
                <w:bCs/>
                <w:iCs/>
              </w:rPr>
              <w:t>gNB</w:t>
            </w:r>
            <w:proofErr w:type="spellEnd"/>
            <w:r>
              <w:rPr>
                <w:bCs/>
                <w:iCs/>
              </w:rPr>
              <w:t xml:space="preserve"> side.</w:t>
            </w:r>
          </w:p>
          <w:p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rsidR="00B26E19" w:rsidRDefault="004926F7">
            <w:pPr>
              <w:snapToGrid w:val="0"/>
              <w:spacing w:after="0"/>
              <w:rPr>
                <w:bCs/>
              </w:rPr>
            </w:pPr>
            <w:r>
              <w:rPr>
                <w:u w:val="single"/>
              </w:rPr>
              <w:t>Proposal 2:</w:t>
            </w:r>
            <w:r>
              <w:rPr>
                <w:bCs/>
              </w:rPr>
              <w:t xml:space="preserve"> For DCI 0-0/1-0, one of the followings is considered</w:t>
            </w:r>
          </w:p>
          <w:p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R1-2107469</w:t>
            </w:r>
          </w:p>
          <w:p w:rsidR="00B26E19" w:rsidRDefault="004926F7">
            <w:pPr>
              <w:snapToGrid w:val="0"/>
              <w:spacing w:after="0"/>
              <w:jc w:val="center"/>
            </w:pPr>
            <w:r>
              <w:t>Panasonic</w:t>
            </w:r>
          </w:p>
        </w:tc>
        <w:tc>
          <w:tcPr>
            <w:tcW w:w="8744" w:type="dxa"/>
            <w:vAlign w:val="center"/>
          </w:tcPr>
          <w:p w:rsidR="00B26E19" w:rsidRDefault="004926F7">
            <w:pPr>
              <w:snapToGrid w:val="0"/>
              <w:spacing w:after="0"/>
              <w:rPr>
                <w:bCs/>
                <w:lang w:eastAsia="ja-JP"/>
              </w:rPr>
            </w:pPr>
            <w:r>
              <w:rPr>
                <w:bCs/>
                <w:lang w:eastAsia="ja-JP"/>
              </w:rPr>
              <w:t>Proposal 1: 1 bit is added for HARQ process ID indication in DCI format 0_1/1_1.</w:t>
            </w:r>
          </w:p>
          <w:p w:rsidR="00B26E19" w:rsidRDefault="004926F7">
            <w:pPr>
              <w:snapToGrid w:val="0"/>
              <w:spacing w:after="0"/>
              <w:rPr>
                <w:bCs/>
                <w:lang w:val="en-US" w:eastAsia="ja-JP"/>
              </w:rPr>
            </w:pPr>
            <w:r>
              <w:rPr>
                <w:bCs/>
                <w:lang w:val="en-US" w:eastAsia="ja-JP"/>
              </w:rPr>
              <w:t>Proposal 2: No enhancement for type 1 HARQ-ACK codebook</w:t>
            </w:r>
          </w:p>
          <w:p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trPr>
          <w:trHeight w:val="417"/>
          <w:jc w:val="center"/>
        </w:trPr>
        <w:tc>
          <w:tcPr>
            <w:tcW w:w="1883" w:type="dxa"/>
            <w:shd w:val="clear" w:color="auto" w:fill="auto"/>
            <w:vAlign w:val="center"/>
          </w:tcPr>
          <w:p w:rsidR="00B26E19" w:rsidRDefault="004926F7">
            <w:pPr>
              <w:snapToGrid w:val="0"/>
              <w:spacing w:after="0"/>
              <w:jc w:val="center"/>
            </w:pPr>
            <w:r>
              <w:t>R1-2107475</w:t>
            </w:r>
          </w:p>
          <w:p w:rsidR="00B26E19" w:rsidRDefault="004926F7">
            <w:pPr>
              <w:snapToGrid w:val="0"/>
              <w:spacing w:after="0"/>
              <w:jc w:val="center"/>
            </w:pPr>
            <w:r>
              <w:t>ETRI</w:t>
            </w:r>
          </w:p>
        </w:tc>
        <w:tc>
          <w:tcPr>
            <w:tcW w:w="8744" w:type="dxa"/>
            <w:vAlign w:val="center"/>
          </w:tcPr>
          <w:p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rsidR="00B26E19" w:rsidRDefault="004926F7">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rsidR="00B26E19" w:rsidRDefault="004926F7">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rsidR="00B26E19" w:rsidRDefault="004926F7">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rsidR="00B26E19" w:rsidRDefault="004926F7">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rsidR="00B26E19" w:rsidRDefault="004926F7">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rsidR="00B26E19" w:rsidRDefault="004926F7">
            <w:pPr>
              <w:pStyle w:val="ListParagraph"/>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rsidR="00B26E19" w:rsidRDefault="004926F7">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if</w:t>
            </w:r>
            <w:proofErr w:type="gramEnd"/>
            <w:r>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rsidR="00B26E19" w:rsidRDefault="004926F7">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rsidR="00B26E19" w:rsidRDefault="004926F7">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rsidR="00B26E19" w:rsidRDefault="004926F7">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rsidR="00B26E19" w:rsidRDefault="004926F7">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rsidR="00B26E19" w:rsidRDefault="004926F7">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rsidR="00B26E19" w:rsidRDefault="004926F7">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rsidR="00B26E19" w:rsidRDefault="004926F7">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rsidR="00B26E19" w:rsidRDefault="004926F7">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w:t>
            </w:r>
            <w:proofErr w:type="spellStart"/>
            <w:r>
              <w:rPr>
                <w:lang w:eastAsia="ko-KR"/>
              </w:rPr>
              <w:t>gNB</w:t>
            </w:r>
            <w:proofErr w:type="spellEnd"/>
            <w:r>
              <w:rPr>
                <w:lang w:eastAsia="ko-KR"/>
              </w:rPr>
              <w:t xml:space="preserve"> cannot distinguish between just proper parameter and too reliable parameter, if the slot aggregation is used. </w:t>
            </w:r>
          </w:p>
          <w:p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rsidR="00B26E19" w:rsidRDefault="004926F7">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w:t>
            </w:r>
            <w:proofErr w:type="spellStart"/>
            <w:r>
              <w:rPr>
                <w:lang w:eastAsia="ko-KR"/>
              </w:rPr>
              <w:t>gNB</w:t>
            </w:r>
            <w:proofErr w:type="spellEnd"/>
            <w:r>
              <w:rPr>
                <w:lang w:eastAsia="ko-KR"/>
              </w:rPr>
              <w:t xml:space="preserve"> cannot optimally react to some cases, if the slot aggregation is used.</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rsidR="00B26E19" w:rsidRDefault="004926F7">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rsidR="00B26E19" w:rsidRDefault="004926F7">
            <w:pPr>
              <w:snapToGrid w:val="0"/>
              <w:spacing w:after="0"/>
              <w:ind w:right="-99"/>
              <w:rPr>
                <w:lang w:eastAsia="ko-KR"/>
              </w:rPr>
            </w:pPr>
            <w:r>
              <w:rPr>
                <w:lang w:eastAsia="ko-KR"/>
              </w:rPr>
              <w:lastRenderedPageBreak/>
              <w:t xml:space="preserve">Observation 19 : If all the HARQ feedback are disabled, </w:t>
            </w:r>
            <w:proofErr w:type="spellStart"/>
            <w:r>
              <w:rPr>
                <w:lang w:eastAsia="ko-KR"/>
              </w:rPr>
              <w:t>gNB</w:t>
            </w:r>
            <w:proofErr w:type="spellEnd"/>
            <w:r>
              <w:rPr>
                <w:lang w:eastAsia="ko-KR"/>
              </w:rPr>
              <w:t xml:space="preserve"> cannot optimally react to all cases</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rsidR="00B26E19" w:rsidRDefault="004926F7">
            <w:pPr>
              <w:snapToGrid w:val="0"/>
              <w:spacing w:after="0"/>
              <w:ind w:right="-99"/>
              <w:rPr>
                <w:lang w:eastAsia="ko-KR"/>
              </w:rPr>
            </w:pPr>
            <w:r>
              <w:rPr>
                <w:lang w:eastAsia="ko-KR"/>
              </w:rPr>
              <w:t>Observation 20 : UL feedback might be helpful to guide aggregation factor into optimal value</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PDSCH: from 20.8% to 45.7%.</w:t>
            </w:r>
          </w:p>
          <w:p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rsidR="00B26E19" w:rsidRDefault="004926F7">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rsidR="00B26E19" w:rsidRDefault="004926F7">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PUSCH : 8 aggregated transmission might be insufficient even if low SE MCS table is applied.</w:t>
            </w:r>
          </w:p>
          <w:p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rsidR="00B26E19" w:rsidRDefault="004926F7">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rsidR="00B26E19" w:rsidRDefault="004926F7">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rsidR="00B26E19" w:rsidRDefault="004926F7">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minimizing specification impact.</w:t>
            </w:r>
          </w:p>
          <w:p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R1-2107450</w:t>
            </w:r>
          </w:p>
          <w:p w:rsidR="00B26E19" w:rsidRDefault="004926F7">
            <w:pPr>
              <w:snapToGrid w:val="0"/>
              <w:spacing w:after="0"/>
              <w:jc w:val="center"/>
            </w:pPr>
            <w:r>
              <w:t>LG</w:t>
            </w:r>
          </w:p>
        </w:tc>
        <w:tc>
          <w:tcPr>
            <w:tcW w:w="8744" w:type="dxa"/>
            <w:vAlign w:val="center"/>
          </w:tcPr>
          <w:p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rsidR="00B26E19" w:rsidRDefault="004926F7">
            <w:pPr>
              <w:pStyle w:val="ListParagraph"/>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rsidR="00B26E19" w:rsidRDefault="004926F7">
            <w:pPr>
              <w:snapToGrid w:val="0"/>
              <w:spacing w:after="0"/>
              <w:rPr>
                <w:rFonts w:eastAsiaTheme="minorEastAsia"/>
              </w:rPr>
            </w:pPr>
            <w:r>
              <w:rPr>
                <w:rFonts w:eastAsiaTheme="minorEastAsia"/>
              </w:rPr>
              <w:lastRenderedPageBreak/>
              <w:t>Proposal 4. For Type-1 HARQ-ACK codebook, codebook is generated by excluding HARQ-ACK for serving cells not having any feedback-enabled HARQ process.</w:t>
            </w:r>
          </w:p>
          <w:p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R1-2107638</w:t>
            </w:r>
          </w:p>
          <w:p w:rsidR="00B26E19" w:rsidRDefault="004926F7">
            <w:pPr>
              <w:snapToGrid w:val="0"/>
              <w:spacing w:after="0"/>
              <w:jc w:val="center"/>
            </w:pPr>
            <w:r>
              <w:t>Ericsson</w:t>
            </w:r>
          </w:p>
        </w:tc>
        <w:tc>
          <w:tcPr>
            <w:tcW w:w="8744" w:type="dxa"/>
            <w:vAlign w:val="center"/>
          </w:tcPr>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Pr>
                  <w:rStyle w:val="Hyperlink"/>
                  <w:rFonts w:ascii="Times New Roman" w:hAnsi="Times New Roman" w:cs="Times New Roman"/>
                  <w:b w:val="0"/>
                  <w:sz w:val="20"/>
                  <w:szCs w:val="20"/>
                </w:rPr>
                <w:t>Observation 2</w:t>
              </w:r>
              <w:r>
                <w:rPr>
                  <w:rFonts w:ascii="Times New Roman" w:hAnsi="Times New Roman" w:cs="Times New Roman"/>
                  <w:b w:val="0"/>
                  <w:sz w:val="20"/>
                  <w:szCs w:val="20"/>
                </w:rPr>
                <w:tab/>
              </w:r>
              <w:r>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Pr>
                  <w:rStyle w:val="Hyperlink"/>
                  <w:rFonts w:ascii="Times New Roman" w:hAnsi="Times New Roman" w:cs="Times New Roman"/>
                  <w:b w:val="0"/>
                  <w:sz w:val="20"/>
                  <w:szCs w:val="20"/>
                </w:rPr>
                <w:t>Observation 3</w:t>
              </w:r>
              <w:r>
                <w:rPr>
                  <w:rFonts w:ascii="Times New Roman" w:hAnsi="Times New Roman" w:cs="Times New Roman"/>
                  <w:b w:val="0"/>
                  <w:sz w:val="20"/>
                  <w:szCs w:val="20"/>
                </w:rPr>
                <w:tab/>
              </w:r>
              <w:r>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Pr>
                  <w:rStyle w:val="Hyperlink"/>
                  <w:rFonts w:ascii="Times New Roman" w:hAnsi="Times New Roman" w:cs="Times New Roman"/>
                  <w:b w:val="0"/>
                  <w:sz w:val="20"/>
                  <w:szCs w:val="20"/>
                </w:rPr>
                <w:t>Observation 4</w:t>
              </w:r>
              <w:r>
                <w:rPr>
                  <w:rFonts w:ascii="Times New Roman" w:hAnsi="Times New Roman" w:cs="Times New Roman"/>
                  <w:b w:val="0"/>
                  <w:sz w:val="20"/>
                  <w:szCs w:val="20"/>
                </w:rPr>
                <w:tab/>
              </w:r>
              <w:r>
                <w:rPr>
                  <w:rStyle w:val="Hyperlink"/>
                  <w:rFonts w:ascii="Times New Roman" w:hAnsi="Times New Roman" w:cs="Times New Roman"/>
                  <w:b w:val="0"/>
                  <w:sz w:val="20"/>
                  <w:szCs w:val="20"/>
                </w:rPr>
                <w:t>It is not necessary to schedule 32 HARQ processes using fallback DCI format 0_0/1_0.</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Pr>
                  <w:rStyle w:val="Hyperlink"/>
                  <w:rFonts w:ascii="Times New Roman" w:hAnsi="Times New Roman" w:cs="Times New Roman"/>
                  <w:b w:val="0"/>
                  <w:sz w:val="20"/>
                  <w:szCs w:val="20"/>
                </w:rPr>
                <w:t>Observation 5</w:t>
              </w:r>
              <w:r>
                <w:rPr>
                  <w:rFonts w:ascii="Times New Roman" w:hAnsi="Times New Roman" w:cs="Times New Roman"/>
                  <w:b w:val="0"/>
                  <w:sz w:val="20"/>
                  <w:szCs w:val="20"/>
                </w:rPr>
                <w:tab/>
              </w:r>
              <w:r>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Pr>
                  <w:rStyle w:val="Hyperlink"/>
                  <w:rFonts w:ascii="Times New Roman" w:hAnsi="Times New Roman" w:cs="Times New Roman"/>
                  <w:b w:val="0"/>
                  <w:sz w:val="20"/>
                  <w:szCs w:val="20"/>
                </w:rPr>
                <w:t>Observation 6</w:t>
              </w:r>
              <w:r>
                <w:rPr>
                  <w:rFonts w:ascii="Times New Roman" w:hAnsi="Times New Roman" w:cs="Times New Roman"/>
                  <w:b w:val="0"/>
                  <w:sz w:val="20"/>
                  <w:szCs w:val="20"/>
                </w:rPr>
                <w:tab/>
              </w:r>
              <w:r>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Pr>
                  <w:rStyle w:val="Hyperlink"/>
                  <w:rFonts w:ascii="Times New Roman" w:hAnsi="Times New Roman" w:cs="Times New Roman"/>
                  <w:b w:val="0"/>
                  <w:sz w:val="20"/>
                  <w:szCs w:val="20"/>
                </w:rPr>
                <w:t>Observation 7</w:t>
              </w:r>
              <w:r>
                <w:rPr>
                  <w:rFonts w:ascii="Times New Roman" w:hAnsi="Times New Roman" w:cs="Times New Roman"/>
                  <w:b w:val="0"/>
                  <w:sz w:val="20"/>
                  <w:szCs w:val="20"/>
                </w:rPr>
                <w:tab/>
              </w:r>
              <w:r>
                <w:rPr>
                  <w:rStyle w:val="Hyperlink"/>
                  <w:rFonts w:ascii="Times New Roman" w:hAnsi="Times New Roman" w:cs="Times New Roman"/>
                  <w:b w:val="0"/>
                  <w:sz w:val="20"/>
                  <w:szCs w:val="20"/>
                </w:rPr>
                <w:t>RAN1 already agreed that Type-3 HARQ codebook can be applied in licensed spectrum.</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Pr>
                  <w:rStyle w:val="Hyperlink"/>
                  <w:rFonts w:ascii="Times New Roman" w:hAnsi="Times New Roman" w:cs="Times New Roman"/>
                  <w:b w:val="0"/>
                  <w:sz w:val="20"/>
                  <w:szCs w:val="20"/>
                </w:rPr>
                <w:t>Observation 8</w:t>
              </w:r>
              <w:r>
                <w:rPr>
                  <w:rFonts w:ascii="Times New Roman" w:hAnsi="Times New Roman" w:cs="Times New Roman"/>
                  <w:b w:val="0"/>
                  <w:sz w:val="20"/>
                  <w:szCs w:val="20"/>
                </w:rPr>
                <w:tab/>
              </w:r>
              <w:r>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Pr>
                  <w:rStyle w:val="Hyperlink"/>
                  <w:rFonts w:ascii="Times New Roman" w:hAnsi="Times New Roman" w:cs="Times New Roman"/>
                  <w:b w:val="0"/>
                  <w:sz w:val="20"/>
                  <w:szCs w:val="20"/>
                </w:rPr>
                <w:t>Observation 9</w:t>
              </w:r>
              <w:r>
                <w:rPr>
                  <w:rFonts w:ascii="Times New Roman" w:hAnsi="Times New Roman" w:cs="Times New Roman"/>
                  <w:b w:val="0"/>
                  <w:sz w:val="20"/>
                  <w:szCs w:val="20"/>
                </w:rPr>
                <w:tab/>
              </w:r>
              <w:r>
                <w:rPr>
                  <w:rStyle w:val="Hyperlink"/>
                  <w:rFonts w:ascii="Times New Roman" w:hAnsi="Times New Roman" w:cs="Times New Roman"/>
                  <w:b w:val="0"/>
                  <w:sz w:val="20"/>
                  <w:szCs w:val="20"/>
                </w:rPr>
                <w:t>There should not be some artificial restriction that Type-3 HARQ codebook is not applicable to NTN.</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Pr>
                  <w:rStyle w:val="Hyperlink"/>
                  <w:rFonts w:ascii="Times New Roman" w:hAnsi="Times New Roman" w:cs="Times New Roman"/>
                  <w:b w:val="0"/>
                  <w:sz w:val="20"/>
                  <w:szCs w:val="20"/>
                </w:rPr>
                <w:t>Observation 10</w:t>
              </w:r>
              <w:r>
                <w:rPr>
                  <w:rFonts w:ascii="Times New Roman" w:hAnsi="Times New Roman" w:cs="Times New Roman"/>
                  <w:b w:val="0"/>
                  <w:sz w:val="20"/>
                  <w:szCs w:val="20"/>
                </w:rPr>
                <w:tab/>
              </w:r>
              <w:r>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rsidR="00B26E19" w:rsidRDefault="004926F7">
            <w:pPr>
              <w:pStyle w:val="BodyText"/>
              <w:snapToGrid w:val="0"/>
              <w:spacing w:after="0"/>
              <w:rPr>
                <w:rFonts w:ascii="Times New Roman" w:hAnsi="Times New Roman"/>
                <w:szCs w:val="20"/>
              </w:rPr>
            </w:pPr>
            <w:r>
              <w:rPr>
                <w:rFonts w:ascii="Times New Roman" w:hAnsi="Times New Roman"/>
                <w:szCs w:val="20"/>
              </w:rPr>
              <w:fldChar w:fldCharType="end"/>
            </w:r>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uplink can be configured by RRC.</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Pr>
                  <w:rStyle w:val="Hyperlink"/>
                  <w:rFonts w:ascii="Times New Roman" w:hAnsi="Times New Roman" w:cs="Times New Roman"/>
                  <w:b w:val="0"/>
                  <w:sz w:val="20"/>
                  <w:szCs w:val="20"/>
                </w:rPr>
                <w:t>Proposal 2</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downlink can be configured by RRC.</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Pr>
                  <w:rStyle w:val="Hyperlink"/>
                  <w:rFonts w:ascii="Times New Roman" w:hAnsi="Times New Roman" w:cs="Times New Roman"/>
                  <w:b w:val="0"/>
                  <w:sz w:val="20"/>
                  <w:szCs w:val="20"/>
                </w:rPr>
                <w:t>Proposal 3</w:t>
              </w:r>
              <w:r>
                <w:rPr>
                  <w:rFonts w:ascii="Times New Roman" w:hAnsi="Times New Roman" w:cs="Times New Roman"/>
                  <w:b w:val="0"/>
                  <w:sz w:val="20"/>
                  <w:szCs w:val="20"/>
                </w:rPr>
                <w:tab/>
              </w:r>
              <w:r>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Pr>
                  <w:rStyle w:val="Hyperlink"/>
                  <w:rFonts w:ascii="Times New Roman" w:hAnsi="Times New Roman" w:cs="Times New Roman"/>
                  <w:b w:val="0"/>
                  <w:sz w:val="20"/>
                  <w:szCs w:val="20"/>
                </w:rPr>
                <w:t>Proposal 4</w:t>
              </w:r>
              <w:r>
                <w:rPr>
                  <w:rFonts w:ascii="Times New Roman" w:hAnsi="Times New Roman" w:cs="Times New Roman"/>
                  <w:b w:val="0"/>
                  <w:sz w:val="20"/>
                  <w:szCs w:val="20"/>
                </w:rPr>
                <w:tab/>
              </w:r>
              <w:r>
                <w:rPr>
                  <w:rStyle w:val="Hyperlink"/>
                  <w:rFonts w:ascii="Times New Roman" w:hAnsi="Times New Roman" w:cs="Times New Roman"/>
                  <w:b w:val="0"/>
                  <w:sz w:val="20"/>
                  <w:szCs w:val="20"/>
                </w:rPr>
                <w:t>Do not support 32 HARQ processes with fallback DCI.</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Pr>
                  <w:rStyle w:val="Hyperlink"/>
                  <w:rFonts w:ascii="Times New Roman" w:hAnsi="Times New Roman" w:cs="Times New Roman"/>
                  <w:b w:val="0"/>
                  <w:sz w:val="20"/>
                  <w:szCs w:val="20"/>
                </w:rPr>
                <w:t>Proposal 5</w:t>
              </w:r>
              <w:r>
                <w:rPr>
                  <w:rFonts w:ascii="Times New Roman" w:hAnsi="Times New Roman" w:cs="Times New Roman"/>
                  <w:b w:val="0"/>
                  <w:sz w:val="20"/>
                  <w:szCs w:val="20"/>
                </w:rPr>
                <w:tab/>
              </w:r>
              <w:r>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Pr>
                  <w:rStyle w:val="Hyperlink"/>
                  <w:rFonts w:ascii="Times New Roman" w:hAnsi="Times New Roman" w:cs="Times New Roman"/>
                  <w:b w:val="0"/>
                  <w:sz w:val="20"/>
                  <w:szCs w:val="20"/>
                </w:rPr>
                <w:t>Proposal 6</w:t>
              </w:r>
              <w:r>
                <w:rPr>
                  <w:rFonts w:ascii="Times New Roman" w:hAnsi="Times New Roman" w:cs="Times New Roman"/>
                  <w:b w:val="0"/>
                  <w:sz w:val="20"/>
                  <w:szCs w:val="20"/>
                </w:rPr>
                <w:tab/>
              </w:r>
              <w:r>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Pr>
                  <w:rStyle w:val="Hyperlink"/>
                  <w:rFonts w:ascii="Times New Roman" w:hAnsi="Times New Roman" w:cs="Times New Roman"/>
                  <w:b w:val="0"/>
                  <w:sz w:val="20"/>
                  <w:szCs w:val="20"/>
                </w:rPr>
                <w:t>Proposal 7</w:t>
              </w:r>
              <w:r>
                <w:rPr>
                  <w:rFonts w:ascii="Times New Roman" w:hAnsi="Times New Roman" w:cs="Times New Roman"/>
                  <w:b w:val="0"/>
                  <w:sz w:val="20"/>
                  <w:szCs w:val="20"/>
                </w:rPr>
                <w:tab/>
              </w:r>
              <w:r>
                <w:rPr>
                  <w:rStyle w:val="Hyperlink"/>
                  <w:rFonts w:ascii="Times New Roman" w:hAnsi="Times New Roman" w:cs="Times New Roman"/>
                  <w:b w:val="0"/>
                  <w:sz w:val="20"/>
                  <w:szCs w:val="20"/>
                </w:rPr>
                <w:t xml:space="preserve">In case of Type-1 HARQ codebook, when HARQ processes are enabled/disabled on a per HARQ process basis and the UE has not decoded DCI for a feedback-enabled </w:t>
              </w:r>
              <w:r>
                <w:rPr>
                  <w:rStyle w:val="Hyperlink"/>
                  <w:rFonts w:ascii="Times New Roman" w:hAnsi="Times New Roman" w:cs="Times New Roman"/>
                  <w:b w:val="0"/>
                  <w:sz w:val="20"/>
                  <w:szCs w:val="20"/>
                </w:rPr>
                <w:lastRenderedPageBreak/>
                <w:t>HARQ process in any slot associated with the HARQ codebook, the UE omits sending the HARQ-ACK feedback to reduce UL interference and save UE battery consumption.</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Pr>
                  <w:rStyle w:val="Hyperlink"/>
                  <w:rFonts w:ascii="Times New Roman" w:hAnsi="Times New Roman" w:cs="Times New Roman"/>
                  <w:b w:val="0"/>
                  <w:sz w:val="20"/>
                  <w:szCs w:val="20"/>
                </w:rPr>
                <w:t>Proposal 8</w:t>
              </w:r>
              <w:r>
                <w:rPr>
                  <w:rFonts w:ascii="Times New Roman" w:hAnsi="Times New Roman" w:cs="Times New Roman"/>
                  <w:b w:val="0"/>
                  <w:sz w:val="20"/>
                  <w:szCs w:val="20"/>
                </w:rPr>
                <w:tab/>
              </w:r>
              <w:r>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Pr>
                  <w:rStyle w:val="Hyperlink"/>
                  <w:rFonts w:ascii="Times New Roman" w:hAnsi="Times New Roman" w:cs="Times New Roman"/>
                  <w:b w:val="0"/>
                  <w:sz w:val="20"/>
                  <w:szCs w:val="20"/>
                </w:rPr>
                <w:t>Proposal 9</w:t>
              </w:r>
              <w:r>
                <w:rPr>
                  <w:rFonts w:ascii="Times New Roman" w:hAnsi="Times New Roman" w:cs="Times New Roman"/>
                  <w:b w:val="0"/>
                  <w:sz w:val="20"/>
                  <w:szCs w:val="20"/>
                </w:rPr>
                <w:tab/>
              </w:r>
              <w:r>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Pr>
                  <w:rStyle w:val="Hyperlink"/>
                  <w:rFonts w:ascii="Times New Roman" w:hAnsi="Times New Roman" w:cs="Times New Roman"/>
                  <w:b w:val="0"/>
                  <w:sz w:val="20"/>
                  <w:szCs w:val="20"/>
                </w:rPr>
                <w:t>Proposal 10</w:t>
              </w:r>
              <w:r>
                <w:rPr>
                  <w:rFonts w:ascii="Times New Roman" w:hAnsi="Times New Roman" w:cs="Times New Roman"/>
                  <w:b w:val="0"/>
                  <w:sz w:val="20"/>
                  <w:szCs w:val="20"/>
                </w:rPr>
                <w:tab/>
              </w:r>
              <w:r>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Pr>
                  <w:rStyle w:val="Hyperlink"/>
                  <w:rFonts w:ascii="Times New Roman" w:hAnsi="Times New Roman" w:cs="Times New Roman"/>
                  <w:b w:val="0"/>
                  <w:sz w:val="20"/>
                  <w:szCs w:val="20"/>
                </w:rPr>
                <w:t>a.</w:t>
              </w:r>
              <w:r>
                <w:rPr>
                  <w:rFonts w:ascii="Times New Roman" w:hAnsi="Times New Roman" w:cs="Times New Roman"/>
                  <w:b w:val="0"/>
                  <w:sz w:val="20"/>
                  <w:szCs w:val="20"/>
                </w:rPr>
                <w:tab/>
              </w:r>
              <w:r>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rsidR="00B26E19" w:rsidRDefault="004926F7">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Pr>
                  <w:rStyle w:val="Hyperlink"/>
                  <w:rFonts w:ascii="Times New Roman" w:hAnsi="Times New Roman" w:cs="Times New Roman"/>
                  <w:b w:val="0"/>
                  <w:sz w:val="20"/>
                  <w:szCs w:val="20"/>
                </w:rPr>
                <w:t>b.</w:t>
              </w:r>
              <w:r>
                <w:rPr>
                  <w:rFonts w:ascii="Times New Roman" w:hAnsi="Times New Roman" w:cs="Times New Roman"/>
                  <w:b w:val="0"/>
                  <w:sz w:val="20"/>
                  <w:szCs w:val="20"/>
                </w:rPr>
                <w:tab/>
              </w:r>
              <w:r>
                <w:rPr>
                  <w:rStyle w:val="Hyperlink"/>
                  <w:rFonts w:ascii="Times New Roman" w:hAnsi="Times New Roman" w:cs="Times New Roman"/>
                  <w:b w:val="0"/>
                  <w:sz w:val="20"/>
                  <w:szCs w:val="20"/>
                </w:rPr>
                <w:t>Alt-2: the “out-of-order restriction” for (enabled) HARQ processes does not apply to disabled HARQ processes.</w:t>
              </w:r>
            </w:hyperlink>
            <w:r>
              <w:rPr>
                <w:rFonts w:ascii="Times New Roman" w:hAnsi="Times New Roman" w:cs="Times New Roman"/>
                <w:b w:val="0"/>
                <w:sz w:val="20"/>
                <w:szCs w:val="20"/>
              </w:rPr>
              <w:fldChar w:fldCharType="end"/>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R1-2107738</w:t>
            </w:r>
          </w:p>
          <w:p w:rsidR="00B26E19" w:rsidRDefault="004926F7">
            <w:pPr>
              <w:snapToGrid w:val="0"/>
              <w:spacing w:after="0"/>
              <w:jc w:val="center"/>
            </w:pPr>
            <w:r>
              <w:t>Apple</w:t>
            </w:r>
          </w:p>
        </w:tc>
        <w:tc>
          <w:tcPr>
            <w:tcW w:w="8744" w:type="dxa"/>
            <w:vAlign w:val="center"/>
          </w:tcPr>
          <w:p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rsidR="00B26E19" w:rsidRDefault="00B26E19">
            <w:pPr>
              <w:snapToGrid w:val="0"/>
              <w:spacing w:after="0"/>
              <w:jc w:val="both"/>
            </w:pPr>
          </w:p>
          <w:p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rsidR="00B26E19" w:rsidRDefault="00B26E19">
            <w:pPr>
              <w:snapToGrid w:val="0"/>
              <w:spacing w:after="0"/>
              <w:jc w:val="both"/>
            </w:pPr>
          </w:p>
          <w:p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rsidR="00B26E19" w:rsidRDefault="00B26E19">
            <w:pPr>
              <w:snapToGrid w:val="0"/>
              <w:spacing w:after="0"/>
              <w:jc w:val="both"/>
            </w:pPr>
          </w:p>
          <w:p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rsidR="00B26E19" w:rsidRDefault="00B26E19">
            <w:pPr>
              <w:snapToGrid w:val="0"/>
              <w:spacing w:after="0"/>
              <w:jc w:val="both"/>
            </w:pPr>
          </w:p>
          <w:p w:rsidR="00B26E19" w:rsidRDefault="004926F7">
            <w:pPr>
              <w:snapToGrid w:val="0"/>
              <w:spacing w:after="0"/>
              <w:jc w:val="both"/>
            </w:pPr>
            <w:r>
              <w:rPr>
                <w:u w:val="single"/>
              </w:rPr>
              <w:t>Proposal 5:</w:t>
            </w:r>
            <w:r>
              <w:t xml:space="preserve"> Support to have different configurations for HARQ processes with or without HARQ feedback.</w:t>
            </w:r>
          </w:p>
          <w:p w:rsidR="00B26E19" w:rsidRDefault="00B26E19">
            <w:pPr>
              <w:snapToGrid w:val="0"/>
              <w:spacing w:after="0"/>
              <w:jc w:val="both"/>
              <w:rPr>
                <w:rFonts w:eastAsia="Calibri"/>
                <w:bCs/>
                <w:iCs/>
              </w:rPr>
            </w:pPr>
          </w:p>
        </w:tc>
      </w:tr>
      <w:tr w:rsidR="00B26E19">
        <w:trPr>
          <w:trHeight w:val="398"/>
          <w:jc w:val="center"/>
        </w:trPr>
        <w:tc>
          <w:tcPr>
            <w:tcW w:w="1883" w:type="dxa"/>
            <w:shd w:val="clear" w:color="auto" w:fill="auto"/>
            <w:vAlign w:val="center"/>
          </w:tcPr>
          <w:p w:rsidR="00B26E19" w:rsidRDefault="004926F7">
            <w:pPr>
              <w:snapToGrid w:val="0"/>
              <w:spacing w:after="0"/>
              <w:jc w:val="center"/>
            </w:pPr>
            <w:r>
              <w:t>R1-2107777</w:t>
            </w:r>
          </w:p>
          <w:p w:rsidR="00B26E19" w:rsidRDefault="004926F7">
            <w:pPr>
              <w:snapToGrid w:val="0"/>
              <w:spacing w:after="0"/>
              <w:jc w:val="center"/>
            </w:pPr>
            <w:r>
              <w:t>ZTE</w:t>
            </w:r>
          </w:p>
        </w:tc>
        <w:tc>
          <w:tcPr>
            <w:tcW w:w="8744" w:type="dxa"/>
            <w:vAlign w:val="center"/>
          </w:tcPr>
          <w:p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R1-2107857</w:t>
            </w:r>
          </w:p>
          <w:p w:rsidR="00B26E19" w:rsidRDefault="004926F7">
            <w:pPr>
              <w:snapToGrid w:val="0"/>
              <w:spacing w:after="0"/>
              <w:jc w:val="center"/>
            </w:pPr>
            <w:r>
              <w:t>NTT DCM</w:t>
            </w:r>
          </w:p>
        </w:tc>
        <w:tc>
          <w:tcPr>
            <w:tcW w:w="8744" w:type="dxa"/>
            <w:vAlign w:val="center"/>
          </w:tcPr>
          <w:p w:rsidR="00B26E19" w:rsidRDefault="004926F7">
            <w:pPr>
              <w:snapToGrid w:val="0"/>
              <w:spacing w:after="0"/>
              <w:jc w:val="both"/>
              <w:rPr>
                <w:rFonts w:eastAsiaTheme="minorEastAsia"/>
                <w:u w:val="single"/>
                <w:lang w:val="en-US"/>
              </w:rPr>
            </w:pPr>
            <w:r>
              <w:rPr>
                <w:rFonts w:eastAsiaTheme="minorEastAsia"/>
                <w:u w:val="single"/>
                <w:lang w:val="en-US"/>
              </w:rPr>
              <w:t>Observation 1:</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rsidR="00B26E19" w:rsidRDefault="004926F7">
            <w:pPr>
              <w:snapToGrid w:val="0"/>
              <w:spacing w:after="0"/>
              <w:jc w:val="both"/>
              <w:rPr>
                <w:rFonts w:eastAsiaTheme="minorEastAsia"/>
                <w:u w:val="single"/>
                <w:lang w:val="en-US"/>
              </w:rPr>
            </w:pPr>
            <w:r>
              <w:rPr>
                <w:rFonts w:eastAsiaTheme="minorEastAsia"/>
                <w:u w:val="single"/>
                <w:lang w:val="en-US"/>
              </w:rPr>
              <w:t>Proposal 1:</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No enhancement on the indication of HARQ process number in DCI format 0_0/1_0.</w:t>
            </w:r>
          </w:p>
          <w:p w:rsidR="00B26E19" w:rsidRDefault="004926F7">
            <w:pPr>
              <w:snapToGrid w:val="0"/>
              <w:spacing w:after="0"/>
              <w:jc w:val="both"/>
              <w:rPr>
                <w:rFonts w:eastAsiaTheme="minorEastAsia"/>
                <w:u w:val="single"/>
                <w:lang w:val="en-US"/>
              </w:rPr>
            </w:pPr>
            <w:r>
              <w:rPr>
                <w:rFonts w:eastAsiaTheme="minorEastAsia"/>
                <w:u w:val="single"/>
                <w:lang w:val="en-US"/>
              </w:rPr>
              <w:t>Observation 2:</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rsidR="00B26E19" w:rsidRDefault="004926F7">
            <w:pPr>
              <w:snapToGrid w:val="0"/>
              <w:spacing w:after="0"/>
              <w:jc w:val="both"/>
              <w:rPr>
                <w:rFonts w:eastAsiaTheme="minorEastAsia"/>
                <w:u w:val="single"/>
                <w:lang w:val="en-US"/>
              </w:rPr>
            </w:pPr>
            <w:r>
              <w:rPr>
                <w:rFonts w:eastAsiaTheme="minorEastAsia"/>
                <w:u w:val="single"/>
                <w:lang w:val="en-US"/>
              </w:rPr>
              <w:t>Proposal 2:</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rsidR="00B26E19" w:rsidRDefault="004926F7">
            <w:pPr>
              <w:snapToGrid w:val="0"/>
              <w:spacing w:after="0"/>
              <w:jc w:val="both"/>
              <w:rPr>
                <w:rFonts w:eastAsiaTheme="minorEastAsia"/>
                <w:u w:val="single"/>
                <w:lang w:val="en-US"/>
              </w:rPr>
            </w:pPr>
            <w:r>
              <w:rPr>
                <w:rFonts w:eastAsiaTheme="minorEastAsia"/>
                <w:u w:val="single"/>
                <w:lang w:val="en-US"/>
              </w:rPr>
              <w:t>Proposal 3:</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rsidR="00B26E19" w:rsidRDefault="004926F7">
            <w:pPr>
              <w:snapToGrid w:val="0"/>
              <w:spacing w:after="0"/>
              <w:jc w:val="both"/>
              <w:rPr>
                <w:rFonts w:eastAsiaTheme="minorEastAsia"/>
                <w:u w:val="single"/>
                <w:lang w:val="en-US"/>
              </w:rPr>
            </w:pPr>
            <w:r>
              <w:rPr>
                <w:rFonts w:eastAsiaTheme="minorEastAsia"/>
                <w:u w:val="single"/>
                <w:lang w:val="en-US"/>
              </w:rPr>
              <w:t>Observation 3:</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rsidR="00B26E19" w:rsidRDefault="004926F7">
            <w:pPr>
              <w:snapToGrid w:val="0"/>
              <w:spacing w:after="0"/>
              <w:jc w:val="both"/>
              <w:rPr>
                <w:rFonts w:eastAsiaTheme="minorEastAsia"/>
                <w:u w:val="single"/>
                <w:lang w:val="en-US"/>
              </w:rPr>
            </w:pPr>
            <w:r>
              <w:rPr>
                <w:rFonts w:eastAsiaTheme="minorEastAsia"/>
                <w:u w:val="single"/>
                <w:lang w:val="en-US"/>
              </w:rPr>
              <w:t>Proposal 4:</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w:t>
            </w:r>
            <w:proofErr w:type="spellStart"/>
            <w:r>
              <w:rPr>
                <w:rFonts w:eastAsiaTheme="minorEastAsia"/>
                <w:lang w:val="en-US"/>
              </w:rPr>
              <w:t>Config</w:t>
            </w:r>
            <w:proofErr w:type="spellEnd"/>
            <w:r>
              <w:rPr>
                <w:rFonts w:eastAsiaTheme="minorEastAsia"/>
                <w:lang w:val="en-US"/>
              </w:rPr>
              <w:t>.</w:t>
            </w:r>
          </w:p>
          <w:p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rsidR="00B26E19" w:rsidRDefault="004926F7">
            <w:pPr>
              <w:snapToGrid w:val="0"/>
              <w:spacing w:after="0"/>
              <w:jc w:val="both"/>
              <w:rPr>
                <w:rFonts w:eastAsiaTheme="minorEastAsia"/>
                <w:u w:val="single"/>
                <w:lang w:val="en-US"/>
              </w:rPr>
            </w:pPr>
            <w:r>
              <w:rPr>
                <w:rFonts w:eastAsiaTheme="minorEastAsia"/>
                <w:u w:val="single"/>
                <w:lang w:val="en-US"/>
              </w:rPr>
              <w:t>Proposal 5:</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rsidR="00B26E19" w:rsidRDefault="004926F7">
            <w:pPr>
              <w:snapToGrid w:val="0"/>
              <w:spacing w:after="0"/>
              <w:jc w:val="both"/>
              <w:rPr>
                <w:rFonts w:eastAsiaTheme="minorEastAsia"/>
                <w:u w:val="single"/>
                <w:lang w:val="en-US"/>
              </w:rPr>
            </w:pPr>
            <w:r>
              <w:rPr>
                <w:rFonts w:eastAsiaTheme="minorEastAsia"/>
                <w:u w:val="single"/>
                <w:lang w:val="en-US"/>
              </w:rPr>
              <w:t>Proposal 6:</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Confirm the previous working assumption for X = T_proc</w:t>
            </w:r>
            <w:proofErr w:type="gramStart"/>
            <w:r>
              <w:rPr>
                <w:rFonts w:eastAsiaTheme="minorEastAsia"/>
                <w:lang w:val="en-US"/>
              </w:rPr>
              <w:t>,1</w:t>
            </w:r>
            <w:proofErr w:type="gramEnd"/>
            <w:r>
              <w:rPr>
                <w:rFonts w:eastAsiaTheme="minorEastAsia"/>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rsidR="00B26E19" w:rsidRDefault="004926F7">
            <w:pPr>
              <w:snapToGrid w:val="0"/>
              <w:spacing w:after="0"/>
              <w:jc w:val="both"/>
              <w:rPr>
                <w:rFonts w:eastAsiaTheme="minorEastAsia"/>
                <w:u w:val="single"/>
                <w:lang w:val="en-US"/>
              </w:rPr>
            </w:pPr>
            <w:r>
              <w:rPr>
                <w:rFonts w:eastAsiaTheme="minorEastAsia"/>
                <w:u w:val="single"/>
                <w:lang w:val="en-US"/>
              </w:rPr>
              <w:t>Observation 4:</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rsidR="00B26E19" w:rsidRDefault="004926F7">
            <w:pPr>
              <w:snapToGrid w:val="0"/>
              <w:spacing w:after="0"/>
              <w:jc w:val="both"/>
              <w:rPr>
                <w:rFonts w:eastAsiaTheme="minorEastAsia"/>
                <w:u w:val="single"/>
                <w:lang w:val="en-US"/>
              </w:rPr>
            </w:pPr>
            <w:r>
              <w:rPr>
                <w:rFonts w:eastAsiaTheme="minorEastAsia"/>
                <w:u w:val="single"/>
                <w:lang w:val="en-US"/>
              </w:rPr>
              <w:t>Proposal 7:</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rsidR="00B26E19" w:rsidRDefault="004926F7">
            <w:pPr>
              <w:snapToGrid w:val="0"/>
              <w:spacing w:after="0"/>
              <w:jc w:val="both"/>
              <w:rPr>
                <w:rFonts w:eastAsiaTheme="minorEastAsia"/>
                <w:u w:val="single"/>
                <w:lang w:val="en-US"/>
              </w:rPr>
            </w:pPr>
            <w:r>
              <w:rPr>
                <w:rFonts w:eastAsiaTheme="minorEastAsia"/>
                <w:u w:val="single"/>
                <w:lang w:val="en-US"/>
              </w:rPr>
              <w:t>Proposal 8:</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rsidR="00B26E19" w:rsidRDefault="004926F7">
            <w:pPr>
              <w:snapToGrid w:val="0"/>
              <w:spacing w:after="0"/>
              <w:jc w:val="both"/>
              <w:rPr>
                <w:rFonts w:eastAsiaTheme="minorEastAsia"/>
                <w:u w:val="single"/>
                <w:lang w:val="en-US"/>
              </w:rPr>
            </w:pPr>
            <w:r>
              <w:rPr>
                <w:rFonts w:eastAsiaTheme="minorEastAsia"/>
                <w:u w:val="single"/>
                <w:lang w:val="en-US"/>
              </w:rPr>
              <w:t>Proposal 9:</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Type 2 HARQ-ACK CB, DCI for SPS release and DCI for </w:t>
            </w:r>
            <w:proofErr w:type="spellStart"/>
            <w:r>
              <w:rPr>
                <w:rFonts w:eastAsiaTheme="minorEastAsia"/>
                <w:lang w:val="en-US"/>
              </w:rPr>
              <w:t>SCell</w:t>
            </w:r>
            <w:proofErr w:type="spellEnd"/>
            <w:r>
              <w:rPr>
                <w:rFonts w:eastAsiaTheme="minorEastAsia"/>
                <w:lang w:val="en-US"/>
              </w:rPr>
              <w:t xml:space="preserve"> dormancy are included in counting of C-DAI and T-DAI regardless of feedback-enabling/disabling.</w:t>
            </w:r>
          </w:p>
          <w:p w:rsidR="00B26E19" w:rsidRDefault="004926F7">
            <w:pPr>
              <w:snapToGrid w:val="0"/>
              <w:spacing w:after="0"/>
              <w:jc w:val="both"/>
              <w:rPr>
                <w:rFonts w:eastAsiaTheme="minorEastAsia"/>
                <w:u w:val="single"/>
                <w:lang w:val="en-US"/>
              </w:rPr>
            </w:pPr>
            <w:r>
              <w:rPr>
                <w:rFonts w:eastAsiaTheme="minorEastAsia"/>
                <w:u w:val="single"/>
                <w:lang w:val="en-US"/>
              </w:rPr>
              <w:t>Proposal 10:</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rsidR="00B26E19" w:rsidRDefault="004926F7">
            <w:pPr>
              <w:snapToGrid w:val="0"/>
              <w:spacing w:after="0"/>
              <w:jc w:val="both"/>
              <w:rPr>
                <w:rFonts w:eastAsiaTheme="minorEastAsia"/>
                <w:u w:val="single"/>
                <w:lang w:val="en-US"/>
              </w:rPr>
            </w:pPr>
            <w:r>
              <w:rPr>
                <w:rFonts w:eastAsiaTheme="minorEastAsia"/>
                <w:u w:val="single"/>
                <w:lang w:val="en-US"/>
              </w:rPr>
              <w:t>Proposal 11:</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w:t>
            </w:r>
            <w:proofErr w:type="spellStart"/>
            <w:r>
              <w:rPr>
                <w:rFonts w:eastAsiaTheme="minorEastAsia"/>
                <w:lang w:val="en-US"/>
              </w:rPr>
              <w:t>SCell</w:t>
            </w:r>
            <w:proofErr w:type="spellEnd"/>
            <w:r>
              <w:rPr>
                <w:rFonts w:eastAsiaTheme="minorEastAsia"/>
                <w:lang w:val="en-US"/>
              </w:rPr>
              <w:t xml:space="preserve"> dormancy, UE reports HARQ-ACK regardless of any configuration of HARQ feedback-enabling/disabling.</w:t>
            </w:r>
          </w:p>
          <w:p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PDSCH reception including </w:t>
            </w:r>
            <w:proofErr w:type="spellStart"/>
            <w:r>
              <w:rPr>
                <w:rFonts w:eastAsiaTheme="minorEastAsia"/>
                <w:lang w:val="en-US"/>
              </w:rPr>
              <w:t>successRAR</w:t>
            </w:r>
            <w:proofErr w:type="spellEnd"/>
            <w:r>
              <w:rPr>
                <w:rFonts w:eastAsiaTheme="minorEastAsia"/>
                <w:lang w:val="en-US"/>
              </w:rPr>
              <w:t>: e.g. CFRA in a handover case</w:t>
            </w:r>
          </w:p>
          <w:p w:rsidR="00B26E19" w:rsidRDefault="004926F7">
            <w:pPr>
              <w:snapToGrid w:val="0"/>
              <w:spacing w:after="0"/>
              <w:jc w:val="both"/>
              <w:rPr>
                <w:rFonts w:eastAsiaTheme="minorEastAsia"/>
                <w:u w:val="single"/>
                <w:lang w:val="en-US"/>
              </w:rPr>
            </w:pPr>
            <w:r>
              <w:rPr>
                <w:rFonts w:eastAsiaTheme="minorEastAsia"/>
                <w:u w:val="single"/>
                <w:lang w:val="en-US"/>
              </w:rPr>
              <w:t>Proposal 12:</w:t>
            </w:r>
          </w:p>
          <w:p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R1-2107920</w:t>
            </w:r>
          </w:p>
          <w:p w:rsidR="00B26E19" w:rsidRDefault="004926F7">
            <w:pPr>
              <w:snapToGrid w:val="0"/>
              <w:spacing w:after="0"/>
              <w:jc w:val="center"/>
            </w:pPr>
            <w:r>
              <w:t>Xiaomi</w:t>
            </w:r>
          </w:p>
        </w:tc>
        <w:tc>
          <w:tcPr>
            <w:tcW w:w="8744" w:type="dxa"/>
            <w:vAlign w:val="center"/>
          </w:tcPr>
          <w:p w:rsidR="00B26E19" w:rsidRDefault="004926F7">
            <w:pPr>
              <w:snapToGrid w:val="0"/>
              <w:spacing w:after="0"/>
              <w:rPr>
                <w:lang w:eastAsia="zh-CN"/>
              </w:rPr>
            </w:pPr>
            <w:r>
              <w:rPr>
                <w:lang w:eastAsia="zh-CN"/>
              </w:rPr>
              <w:t>Proposal 1: The number of supported HARQ processes is subject to the UE’s capability.</w:t>
            </w:r>
          </w:p>
          <w:p w:rsidR="00B26E19" w:rsidRDefault="004926F7">
            <w:pPr>
              <w:snapToGrid w:val="0"/>
              <w:spacing w:after="0"/>
              <w:rPr>
                <w:lang w:eastAsia="zh-CN"/>
              </w:rPr>
            </w:pPr>
            <w:r>
              <w:rPr>
                <w:lang w:eastAsia="zh-CN"/>
              </w:rPr>
              <w:t>Proposal 2: Support option 1 or 1-</w:t>
            </w:r>
            <w:proofErr w:type="gramStart"/>
            <w:r>
              <w:rPr>
                <w:lang w:eastAsia="zh-CN"/>
              </w:rPr>
              <w:t>a for</w:t>
            </w:r>
            <w:proofErr w:type="gramEnd"/>
            <w:r>
              <w:rPr>
                <w:lang w:eastAsia="zh-CN"/>
              </w:rPr>
              <w:t xml:space="preserve"> DCI format 0-0 and 1-0.</w:t>
            </w:r>
          </w:p>
          <w:p w:rsidR="00B26E19" w:rsidRDefault="004926F7">
            <w:pPr>
              <w:snapToGrid w:val="0"/>
              <w:spacing w:after="0"/>
              <w:rPr>
                <w:lang w:eastAsia="zh-CN"/>
              </w:rPr>
            </w:pPr>
            <w:r>
              <w:rPr>
                <w:lang w:eastAsia="zh-CN"/>
              </w:rPr>
              <w:lastRenderedPageBreak/>
              <w:t>Proposal 3: support option 3 for DCI format 0-1 and 1-1.</w:t>
            </w:r>
          </w:p>
          <w:p w:rsidR="00B26E19" w:rsidRDefault="004926F7">
            <w:pPr>
              <w:snapToGrid w:val="0"/>
              <w:spacing w:after="0"/>
              <w:rPr>
                <w:lang w:eastAsia="zh-CN"/>
              </w:rPr>
            </w:pPr>
            <w:r>
              <w:rPr>
                <w:lang w:eastAsia="zh-CN"/>
              </w:rPr>
              <w:t>Proposal 4: The enhancement on the type 1 codebook design is not desired.</w:t>
            </w:r>
          </w:p>
          <w:p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trPr>
          <w:trHeight w:val="398"/>
          <w:jc w:val="center"/>
        </w:trPr>
        <w:tc>
          <w:tcPr>
            <w:tcW w:w="1883" w:type="dxa"/>
            <w:shd w:val="clear" w:color="auto" w:fill="auto"/>
            <w:vAlign w:val="center"/>
          </w:tcPr>
          <w:p w:rsidR="00B26E19" w:rsidRDefault="004926F7">
            <w:pPr>
              <w:snapToGrid w:val="0"/>
              <w:spacing w:after="0"/>
              <w:jc w:val="center"/>
            </w:pPr>
            <w:r>
              <w:lastRenderedPageBreak/>
              <w:t>R1-2107993</w:t>
            </w:r>
          </w:p>
          <w:p w:rsidR="00B26E19" w:rsidRDefault="004926F7">
            <w:pPr>
              <w:snapToGrid w:val="0"/>
              <w:spacing w:after="0"/>
              <w:jc w:val="center"/>
            </w:pPr>
            <w:r>
              <w:t>ITL</w:t>
            </w:r>
          </w:p>
        </w:tc>
        <w:tc>
          <w:tcPr>
            <w:tcW w:w="8744" w:type="dxa"/>
            <w:vAlign w:val="center"/>
          </w:tcPr>
          <w:p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rsidR="00B26E19" w:rsidRDefault="004926F7">
            <w:pPr>
              <w:pStyle w:val="NoSpacing"/>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rsidR="00B26E19" w:rsidRDefault="004926F7">
            <w:pPr>
              <w:pStyle w:val="NoSpacing"/>
              <w:adjustRightInd w:val="0"/>
              <w:snapToGrid w:val="0"/>
              <w:spacing w:before="0" w:after="0"/>
              <w:rPr>
                <w:rFonts w:ascii="Times New Roman" w:hAnsi="Times New Roman" w:cs="Times New Roman"/>
                <w:lang w:val="zh-C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R1-2108033</w:t>
            </w:r>
          </w:p>
          <w:p w:rsidR="00B26E19" w:rsidRDefault="004926F7">
            <w:pPr>
              <w:snapToGrid w:val="0"/>
              <w:spacing w:after="0"/>
              <w:jc w:val="center"/>
            </w:pPr>
            <w:proofErr w:type="spellStart"/>
            <w:r>
              <w:t>InterDigital</w:t>
            </w:r>
            <w:proofErr w:type="spellEnd"/>
          </w:p>
        </w:tc>
        <w:tc>
          <w:tcPr>
            <w:tcW w:w="8744" w:type="dxa"/>
            <w:vAlign w:val="center"/>
          </w:tcPr>
          <w:p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rsidR="00B26E19" w:rsidRDefault="004926F7">
            <w:pPr>
              <w:snapToGrid w:val="0"/>
              <w:spacing w:after="0"/>
              <w:jc w:val="both"/>
            </w:pPr>
            <w:r>
              <w:rPr>
                <w:iCs/>
              </w:rPr>
              <w:t>Proposal-4:</w:t>
            </w:r>
            <w:r>
              <w:rPr>
                <w:bCs/>
                <w:iCs/>
              </w:rPr>
              <w:t xml:space="preserve"> HARQ feedback is enabled for at least one HARQ process number</w:t>
            </w:r>
          </w:p>
          <w:p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trPr>
          <w:trHeight w:val="398"/>
          <w:jc w:val="center"/>
        </w:trPr>
        <w:tc>
          <w:tcPr>
            <w:tcW w:w="1883" w:type="dxa"/>
            <w:shd w:val="clear" w:color="auto" w:fill="auto"/>
            <w:vAlign w:val="center"/>
          </w:tcPr>
          <w:p w:rsidR="00B26E19" w:rsidRDefault="004926F7">
            <w:pPr>
              <w:snapToGrid w:val="0"/>
              <w:spacing w:after="0"/>
              <w:jc w:val="center"/>
            </w:pPr>
            <w:r>
              <w:t>R1-2108092</w:t>
            </w:r>
          </w:p>
          <w:p w:rsidR="00B26E19" w:rsidRDefault="004926F7">
            <w:pPr>
              <w:snapToGrid w:val="0"/>
              <w:spacing w:after="0"/>
              <w:jc w:val="center"/>
            </w:pPr>
            <w:r>
              <w:t>Nokia</w:t>
            </w:r>
          </w:p>
        </w:tc>
        <w:tc>
          <w:tcPr>
            <w:tcW w:w="8744" w:type="dxa"/>
            <w:vAlign w:val="center"/>
          </w:tcPr>
          <w:p w:rsidR="00B26E19" w:rsidRDefault="004926F7">
            <w:pPr>
              <w:snapToGrid w:val="0"/>
              <w:spacing w:after="0"/>
              <w:rPr>
                <w:bCs/>
              </w:rPr>
            </w:pPr>
            <w:r>
              <w:rPr>
                <w:bCs/>
              </w:rPr>
              <w:t>Observation 1: MAC procedures will generate an acknowledgement message for lower layers when detecting a SPS release message.</w:t>
            </w:r>
          </w:p>
          <w:p w:rsidR="00B26E19" w:rsidRDefault="004926F7">
            <w:pPr>
              <w:snapToGrid w:val="0"/>
              <w:spacing w:after="0"/>
              <w:rPr>
                <w:bCs/>
              </w:rPr>
            </w:pPr>
            <w:r>
              <w:rPr>
                <w:bCs/>
              </w:rPr>
              <w:t>Observation 2: When a DL SPS resource is activated, a HARQ process ID is associated to the SPS resource.</w:t>
            </w:r>
          </w:p>
          <w:p w:rsidR="00B26E19" w:rsidRDefault="004926F7">
            <w:pPr>
              <w:snapToGrid w:val="0"/>
              <w:spacing w:after="0"/>
              <w:rPr>
                <w:bCs/>
              </w:rPr>
            </w:pPr>
            <w:r>
              <w:rPr>
                <w:bCs/>
              </w:rPr>
              <w:t xml:space="preserve">Observation 3: </w:t>
            </w:r>
            <w:proofErr w:type="spellStart"/>
            <w:r>
              <w:rPr>
                <w:bCs/>
              </w:rPr>
              <w:t>gNB</w:t>
            </w:r>
            <w:proofErr w:type="spellEnd"/>
            <w:r>
              <w:rPr>
                <w:bCs/>
              </w:rPr>
              <w:t xml:space="preserve"> knows in advance which HARQ processes are assigned for DL SPS</w:t>
            </w:r>
          </w:p>
          <w:p w:rsidR="00B26E19" w:rsidRDefault="004926F7">
            <w:pPr>
              <w:snapToGrid w:val="0"/>
              <w:spacing w:after="0"/>
              <w:rPr>
                <w:bCs/>
              </w:rPr>
            </w:pPr>
            <w:r>
              <w:rPr>
                <w:bCs/>
              </w:rPr>
              <w:t>Observation 4: Using option 1 or option 1-</w:t>
            </w:r>
            <w:proofErr w:type="gramStart"/>
            <w:r>
              <w:rPr>
                <w:bCs/>
              </w:rPr>
              <w:t>a would</w:t>
            </w:r>
            <w:proofErr w:type="gramEnd"/>
            <w:r>
              <w:rPr>
                <w:bCs/>
              </w:rPr>
              <w:t xml:space="preserve"> create scheduling impacts due to the time-wise dependency of the HARQ process ID.</w:t>
            </w:r>
          </w:p>
          <w:p w:rsidR="00B26E19" w:rsidRDefault="004926F7">
            <w:pPr>
              <w:snapToGrid w:val="0"/>
              <w:spacing w:after="0"/>
              <w:rPr>
                <w:bCs/>
              </w:rPr>
            </w:pPr>
            <w:r>
              <w:rPr>
                <w:bCs/>
              </w:rPr>
              <w:t>Observation 5: Using option 1 or option 1-a may not be feasible if PDCCH is not monitored in all slots.</w:t>
            </w:r>
          </w:p>
          <w:p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rsidR="00B26E19" w:rsidRDefault="004926F7">
            <w:pPr>
              <w:snapToGrid w:val="0"/>
              <w:spacing w:after="0"/>
              <w:rPr>
                <w:bCs/>
              </w:rPr>
            </w:pPr>
            <w:r>
              <w:rPr>
                <w:bCs/>
              </w:rPr>
              <w:t>Proposal 1: UE should always provide acknowledgement for SPS release.</w:t>
            </w:r>
          </w:p>
          <w:p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rsidR="00B26E19" w:rsidRDefault="004926F7">
            <w:pPr>
              <w:snapToGrid w:val="0"/>
              <w:spacing w:after="0"/>
              <w:rPr>
                <w:bCs/>
              </w:rPr>
            </w:pPr>
            <w:r>
              <w:rPr>
                <w:bCs/>
              </w:rPr>
              <w:lastRenderedPageBreak/>
              <w:t xml:space="preserve">Proposal 5: Do a down-selection between option 2 and option 3 for indication of HARQ process ID such that only one option is specified. </w:t>
            </w:r>
          </w:p>
          <w:p w:rsidR="00B26E19" w:rsidRDefault="004926F7">
            <w:pPr>
              <w:snapToGrid w:val="0"/>
              <w:spacing w:after="0"/>
              <w:rPr>
                <w:bCs/>
              </w:rPr>
            </w:pPr>
            <w:r>
              <w:rPr>
                <w:bCs/>
              </w:rPr>
              <w:t>Proposal 6: Enhanced HARQ process ID indication is supported for DCI 0-1/1-1 by extending the HARQ process ID field up to 5 bits when configured.</w:t>
            </w:r>
          </w:p>
          <w:p w:rsidR="00B26E19" w:rsidRDefault="004926F7">
            <w:pPr>
              <w:snapToGrid w:val="0"/>
              <w:spacing w:after="0"/>
              <w:rPr>
                <w:bCs/>
              </w:rPr>
            </w:pPr>
            <w:r>
              <w:rPr>
                <w:bCs/>
              </w:rPr>
              <w:t>Proposal 7: Assign one additional bit for indicating the MSB of the HARQ process ID for DCI format 0-0 and DCI format 1-0.</w:t>
            </w:r>
          </w:p>
          <w:p w:rsidR="00B26E19" w:rsidRDefault="004926F7">
            <w:pPr>
              <w:snapToGrid w:val="0"/>
              <w:spacing w:after="0"/>
              <w:rPr>
                <w:bCs/>
              </w:rPr>
            </w:pPr>
            <w:r>
              <w:rPr>
                <w:bCs/>
              </w:rPr>
              <w:t>Proposal 8: UEs supporting NTN should by default support the maximum number of HARQ processes to ensure network efficiency.</w:t>
            </w:r>
          </w:p>
          <w:p w:rsidR="00B26E19" w:rsidRDefault="004926F7">
            <w:pPr>
              <w:snapToGrid w:val="0"/>
              <w:spacing w:after="0"/>
              <w:rPr>
                <w:bCs/>
              </w:rPr>
            </w:pPr>
            <w:r>
              <w:rPr>
                <w:bCs/>
              </w:rPr>
              <w:t>Proposal 9: Support slot aggregation for NR over NTN.</w:t>
            </w:r>
          </w:p>
          <w:p w:rsidR="00B26E19" w:rsidRDefault="004926F7">
            <w:pPr>
              <w:snapToGrid w:val="0"/>
              <w:spacing w:after="0"/>
              <w:rPr>
                <w:bCs/>
                <w:lang w:eastAsia="zh-TW"/>
              </w:rPr>
            </w:pPr>
            <w:r>
              <w:rPr>
                <w:bCs/>
              </w:rPr>
              <w:t>Proposal 10: For NTN operation, the maximum level of slot aggregation to be considered should be 16 slots.</w:t>
            </w:r>
          </w:p>
        </w:tc>
      </w:tr>
    </w:tbl>
    <w:p w:rsidR="00B26E19" w:rsidRDefault="004926F7">
      <w:pPr>
        <w:tabs>
          <w:tab w:val="left" w:pos="2404"/>
        </w:tabs>
        <w:rPr>
          <w:rFonts w:eastAsiaTheme="minorEastAsia"/>
          <w:lang w:eastAsia="zh-CN"/>
        </w:rPr>
      </w:pPr>
      <w:r>
        <w:rPr>
          <w:rFonts w:eastAsiaTheme="minorEastAsia"/>
          <w:lang w:eastAsia="zh-CN"/>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A7" w:rsidRDefault="007570A7">
      <w:pPr>
        <w:spacing w:after="0" w:line="240" w:lineRule="auto"/>
      </w:pPr>
      <w:r>
        <w:separator/>
      </w:r>
    </w:p>
  </w:endnote>
  <w:endnote w:type="continuationSeparator" w:id="0">
    <w:p w:rsidR="007570A7" w:rsidRDefault="0075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Hei">
    <w:altName w:val="Arial Unicode MS"/>
    <w:panose1 w:val="02010600030101010101"/>
    <w:charset w:val="86"/>
    <w:family w:val="modern"/>
    <w:notTrueType/>
    <w:pitch w:val="fixed"/>
    <w:sig w:usb0="00000000" w:usb1="080E0000" w:usb2="00000010" w:usb3="00000000" w:csb0="00040000"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F7" w:rsidRDefault="00492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6F7" w:rsidRDefault="004926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F7" w:rsidRDefault="004926F7">
    <w:pPr>
      <w:pStyle w:val="Footer"/>
      <w:ind w:right="360"/>
    </w:pPr>
    <w:r>
      <w:rPr>
        <w:rStyle w:val="PageNumber"/>
      </w:rPr>
      <w:fldChar w:fldCharType="begin"/>
    </w:r>
    <w:r>
      <w:rPr>
        <w:rStyle w:val="PageNumber"/>
      </w:rPr>
      <w:instrText xml:space="preserve"> PAGE </w:instrText>
    </w:r>
    <w:r>
      <w:rPr>
        <w:rStyle w:val="PageNumber"/>
      </w:rPr>
      <w:fldChar w:fldCharType="separate"/>
    </w:r>
    <w:r w:rsidR="00B8770C">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770C">
      <w:rPr>
        <w:rStyle w:val="PageNumber"/>
        <w:noProof/>
      </w:rPr>
      <w:t>34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A7" w:rsidRDefault="007570A7">
      <w:pPr>
        <w:spacing w:after="0" w:line="240" w:lineRule="auto"/>
      </w:pPr>
      <w:r>
        <w:separator/>
      </w:r>
    </w:p>
  </w:footnote>
  <w:footnote w:type="continuationSeparator" w:id="0">
    <w:p w:rsidR="007570A7" w:rsidRDefault="0075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F7" w:rsidRDefault="004926F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basedOn w:val="Normal"/>
    <w:link w:val="NoSpacingChar"/>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015ACA-C261-409E-8DF6-8D46B4E3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34</Pages>
  <Words>14508</Words>
  <Characters>82696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Jussi Kahtava</cp:lastModifiedBy>
  <cp:revision>3</cp:revision>
  <cp:lastPrinted>2011-11-09T07:49:00Z</cp:lastPrinted>
  <dcterms:created xsi:type="dcterms:W3CDTF">2021-08-17T16:17:00Z</dcterms:created>
  <dcterms:modified xsi:type="dcterms:W3CDTF">2021-08-17T16:35:00Z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