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6"/>
        <w:snapToGrid w:val="0"/>
        <w:rPr>
          <w:rFonts w:cs="Arial"/>
          <w:sz w:val="22"/>
        </w:rPr>
      </w:pPr>
      <w:bookmarkStart w:id="0" w:name="OLE_LINK1"/>
      <w:bookmarkStart w:id="1" w:name="OLE_LINK2"/>
      <w:r>
        <w:rPr>
          <w:rFonts w:cs="Arial"/>
          <w:sz w:val="22"/>
        </w:rPr>
        <w:t xml:space="preserve">3GPP TSG RAN WG1 </w:t>
      </w:r>
      <w:r>
        <w:rPr>
          <w:rFonts w:hint="eastAsia" w:cs="Arial"/>
          <w:sz w:val="22"/>
        </w:rPr>
        <w:t>#</w:t>
      </w:r>
      <w:r>
        <w:rPr>
          <w:rFonts w:cs="Arial"/>
          <w:sz w:val="22"/>
        </w:rPr>
        <w:t>106e                                                                                                  R1-210xxxx</w:t>
      </w:r>
    </w:p>
    <w:p>
      <w:pPr>
        <w:pStyle w:val="167"/>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hint="eastAsia" w:ascii="Arial" w:hAnsi="Arial" w:cs="Arial"/>
          <w:sz w:val="22"/>
        </w:rPr>
        <w:t>1</w:t>
      </w:r>
    </w:p>
    <w:p>
      <w:pPr>
        <w:pStyle w:val="166"/>
        <w:snapToGrid w:val="0"/>
        <w:rPr>
          <w:rFonts w:cs="Arial"/>
          <w:sz w:val="22"/>
        </w:rPr>
      </w:pPr>
    </w:p>
    <w:p>
      <w:pPr>
        <w:pStyle w:val="166"/>
        <w:snapToGrid w:val="0"/>
        <w:rPr>
          <w:rFonts w:cs="Arial"/>
          <w:sz w:val="22"/>
        </w:rPr>
      </w:pPr>
      <w:r>
        <w:rPr>
          <w:rFonts w:cs="Arial"/>
          <w:sz w:val="22"/>
        </w:rPr>
        <w:t>Source:</w:t>
      </w:r>
      <w:r>
        <w:rPr>
          <w:rFonts w:cs="Arial"/>
          <w:sz w:val="22"/>
        </w:rPr>
        <w:tab/>
      </w:r>
      <w:r>
        <w:rPr>
          <w:rFonts w:cs="Arial"/>
          <w:sz w:val="22"/>
        </w:rPr>
        <w:t>Moderator (ZTE)</w:t>
      </w:r>
    </w:p>
    <w:p>
      <w:pPr>
        <w:pStyle w:val="166"/>
        <w:snapToGrid w:val="0"/>
        <w:rPr>
          <w:rFonts w:cs="Arial"/>
          <w:sz w:val="22"/>
        </w:rPr>
      </w:pPr>
      <w:r>
        <w:rPr>
          <w:rFonts w:cs="Arial"/>
          <w:sz w:val="22"/>
        </w:rPr>
        <w:t>Title:</w:t>
      </w:r>
      <w:r>
        <w:rPr>
          <w:rFonts w:cs="Arial"/>
          <w:sz w:val="22"/>
        </w:rPr>
        <w:tab/>
      </w:r>
      <w:r>
        <w:rPr>
          <w:rFonts w:cs="Arial"/>
          <w:sz w:val="22"/>
        </w:rPr>
        <w:t xml:space="preserve">Summary of AI 8.4.3 </w:t>
      </w:r>
      <w:r>
        <w:rPr>
          <w:rFonts w:hint="eastAsia" w:cs="Arial"/>
          <w:sz w:val="22"/>
        </w:rPr>
        <w:t>for</w:t>
      </w:r>
      <w:r>
        <w:rPr>
          <w:rFonts w:cs="Arial"/>
          <w:sz w:val="22"/>
        </w:rPr>
        <w:t xml:space="preserve"> HARQ for NTN</w:t>
      </w:r>
    </w:p>
    <w:p>
      <w:pPr>
        <w:pStyle w:val="166"/>
        <w:snapToGrid w:val="0"/>
        <w:rPr>
          <w:rFonts w:cs="Arial"/>
          <w:sz w:val="22"/>
        </w:rPr>
      </w:pPr>
      <w:r>
        <w:rPr>
          <w:rFonts w:cs="Arial"/>
          <w:sz w:val="22"/>
        </w:rPr>
        <w:t>Agenda Item:</w:t>
      </w:r>
      <w:r>
        <w:rPr>
          <w:rFonts w:cs="Arial"/>
          <w:sz w:val="22"/>
        </w:rPr>
        <w:tab/>
      </w:r>
      <w:r>
        <w:rPr>
          <w:rFonts w:cs="Arial"/>
          <w:sz w:val="22"/>
        </w:rPr>
        <w:t>8.4.3</w:t>
      </w:r>
    </w:p>
    <w:bookmarkEnd w:id="0"/>
    <w:bookmarkEnd w:id="1"/>
    <w:p>
      <w:pPr>
        <w:pBdr>
          <w:bottom w:val="single" w:color="auto" w:sz="6" w:space="1"/>
        </w:pBdr>
        <w:snapToGrid w:val="0"/>
        <w:rPr>
          <w:rFonts w:ascii="Arial" w:hAnsi="Arial"/>
          <w:b/>
          <w:sz w:val="22"/>
          <w:szCs w:val="22"/>
        </w:rPr>
      </w:pPr>
      <w:r>
        <w:rPr>
          <w:rFonts w:ascii="Arial" w:hAnsi="Arial"/>
          <w:b/>
          <w:sz w:val="22"/>
          <w:szCs w:val="22"/>
        </w:rPr>
        <w:t>Document for:     Discussion and Decision</w:t>
      </w:r>
    </w:p>
    <w:p>
      <w:pPr>
        <w:pStyle w:val="2"/>
        <w:keepLines w:val="0"/>
        <w:numPr>
          <w:ilvl w:val="0"/>
          <w:numId w:val="10"/>
        </w:numPr>
        <w:pBdr>
          <w:top w:val="none" w:color="auto" w:sz="0" w:space="0"/>
        </w:pBdr>
        <w:tabs>
          <w:tab w:val="left" w:pos="0"/>
        </w:tabs>
        <w:overflowPunct/>
        <w:autoSpaceDE/>
        <w:autoSpaceDN/>
        <w:adjustRightInd/>
        <w:spacing w:after="120"/>
        <w:ind w:left="425" w:hanging="425"/>
        <w:jc w:val="both"/>
        <w:textAlignment w:val="auto"/>
        <w:rPr>
          <w:rFonts w:ascii="Times New Roman" w:hAnsi="Times New Roman" w:eastAsia="MS Gothic"/>
          <w:b/>
          <w:kern w:val="28"/>
          <w:sz w:val="28"/>
          <w:lang w:val="en-US" w:eastAsia="ja-JP"/>
        </w:rPr>
      </w:pPr>
      <w:r>
        <w:rPr>
          <w:rFonts w:ascii="Times New Roman" w:hAnsi="Times New Roman" w:eastAsia="MS Gothic"/>
          <w:b/>
          <w:kern w:val="28"/>
          <w:sz w:val="28"/>
          <w:lang w:val="en-US" w:eastAsia="ja-JP"/>
        </w:rPr>
        <w:t>Introduction</w:t>
      </w:r>
    </w:p>
    <w:p>
      <w:pPr>
        <w:snapToGrid w:val="0"/>
        <w:spacing w:before="120" w:beforeLines="50" w:after="120" w:afterLines="50"/>
        <w:ind w:left="200" w:leftChars="100"/>
        <w:rPr>
          <w:rFonts w:eastAsiaTheme="minorEastAsia"/>
          <w:lang w:eastAsia="zh-CN"/>
        </w:rPr>
      </w:pPr>
      <w:r>
        <w:rPr>
          <w:rFonts w:eastAsiaTheme="minorEastAsia"/>
          <w:lang w:eastAsia="zh-CN"/>
        </w:rPr>
        <w:t xml:space="preserve">In </w:t>
      </w:r>
      <w:r>
        <w:rPr>
          <w:rFonts w:hint="eastAsia" w:eastAsiaTheme="minor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pPr>
        <w:pStyle w:val="113"/>
        <w:numPr>
          <w:ilvl w:val="0"/>
          <w:numId w:val="1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Enhanced HARQ process ID indication</w:t>
      </w:r>
    </w:p>
    <w:p>
      <w:pPr>
        <w:pStyle w:val="113"/>
        <w:numPr>
          <w:ilvl w:val="0"/>
          <w:numId w:val="1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HARQ codebook enhancements</w:t>
      </w:r>
    </w:p>
    <w:p>
      <w:pPr>
        <w:pStyle w:val="113"/>
        <w:numPr>
          <w:ilvl w:val="0"/>
          <w:numId w:val="1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 xml:space="preserve">PDSCH/PUSCH scheduling restriction </w:t>
      </w:r>
    </w:p>
    <w:p>
      <w:pPr>
        <w:pStyle w:val="113"/>
        <w:numPr>
          <w:ilvl w:val="0"/>
          <w:numId w:val="1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Performance enhancement</w:t>
      </w:r>
    </w:p>
    <w:p>
      <w:pPr>
        <w:pStyle w:val="113"/>
        <w:numPr>
          <w:ilvl w:val="0"/>
          <w:numId w:val="1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Performance Restriction on HARQ feedback disabling</w:t>
      </w:r>
    </w:p>
    <w:p>
      <w:pPr>
        <w:pStyle w:val="2"/>
        <w:keepLines w:val="0"/>
        <w:numPr>
          <w:ilvl w:val="0"/>
          <w:numId w:val="10"/>
        </w:numPr>
        <w:pBdr>
          <w:top w:val="none" w:color="auto" w:sz="0" w:space="0"/>
        </w:pBdr>
        <w:tabs>
          <w:tab w:val="left" w:pos="0"/>
        </w:tabs>
        <w:overflowPunct/>
        <w:autoSpaceDE/>
        <w:autoSpaceDN/>
        <w:adjustRightInd/>
        <w:spacing w:after="120"/>
        <w:ind w:left="425" w:hanging="425"/>
        <w:jc w:val="both"/>
        <w:textAlignment w:val="auto"/>
        <w:rPr>
          <w:rFonts w:ascii="Times New Roman" w:hAnsi="Times New Roman" w:eastAsia="MS Gothic"/>
          <w:b/>
          <w:kern w:val="28"/>
          <w:sz w:val="28"/>
          <w:lang w:val="en-US" w:eastAsia="ja-JP"/>
        </w:rPr>
      </w:pPr>
      <w:r>
        <w:rPr>
          <w:rFonts w:ascii="Times New Roman" w:hAnsi="Times New Roman"/>
          <w:b/>
          <w:kern w:val="28"/>
          <w:sz w:val="28"/>
          <w:lang w:val="en-US" w:eastAsia="zh-CN"/>
        </w:rPr>
        <w:t xml:space="preserve">Issue-1 Enhanced HARQ process ID indication </w:t>
      </w:r>
    </w:p>
    <w:p>
      <w:pPr>
        <w:snapToGrid w:val="0"/>
        <w:spacing w:before="120" w:beforeLines="50" w:after="120" w:afterLines="50"/>
        <w:ind w:left="200" w:leftChars="100"/>
        <w:rPr>
          <w:rFonts w:eastAsiaTheme="minorEastAsia"/>
          <w:lang w:eastAsia="zh-CN"/>
        </w:rPr>
      </w:pPr>
      <w:r>
        <w:rPr>
          <w:rFonts w:eastAsiaTheme="minorEastAsia"/>
          <w:lang w:eastAsia="zh-CN"/>
        </w:rPr>
        <w:t xml:space="preserve">In previous meeting, following agreements have been achieved: </w:t>
      </w:r>
    </w:p>
    <w:p>
      <w:pPr>
        <w:spacing w:before="120" w:beforeLines="50"/>
        <w:ind w:left="200" w:leftChars="100"/>
        <w:rPr>
          <w:highlight w:val="green"/>
          <w:lang w:eastAsia="zh-CN"/>
        </w:rPr>
      </w:pPr>
      <w:r>
        <w:rPr>
          <w:highlight w:val="green"/>
          <w:lang w:eastAsia="zh-CN"/>
        </w:rPr>
        <w:t xml:space="preserve">Agreement: </w:t>
      </w:r>
    </w:p>
    <w:p>
      <w:pPr>
        <w:numPr>
          <w:ilvl w:val="0"/>
          <w:numId w:val="12"/>
        </w:numPr>
        <w:overflowPunct/>
        <w:autoSpaceDE/>
        <w:autoSpaceDN/>
        <w:adjustRightInd/>
        <w:spacing w:after="0"/>
        <w:ind w:left="560" w:leftChars="28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pPr>
        <w:numPr>
          <w:ilvl w:val="1"/>
          <w:numId w:val="13"/>
        </w:numPr>
        <w:overflowPunct/>
        <w:autoSpaceDE/>
        <w:autoSpaceDN/>
        <w:adjustRightInd/>
        <w:spacing w:after="0"/>
        <w:ind w:left="1280" w:leftChars="640"/>
        <w:textAlignment w:val="auto"/>
        <w:rPr>
          <w:iCs/>
          <w:lang w:eastAsia="zh-CN"/>
        </w:rPr>
      </w:pPr>
      <w:r>
        <w:rPr>
          <w:iCs/>
          <w:lang w:eastAsia="zh-CN"/>
        </w:rPr>
        <w:t>Option 1: Slot index as the MSB</w:t>
      </w:r>
    </w:p>
    <w:p>
      <w:pPr>
        <w:numPr>
          <w:ilvl w:val="1"/>
          <w:numId w:val="13"/>
        </w:numPr>
        <w:overflowPunct/>
        <w:autoSpaceDE/>
        <w:autoSpaceDN/>
        <w:adjustRightInd/>
        <w:spacing w:after="0"/>
        <w:ind w:left="1280" w:leftChars="640"/>
        <w:textAlignment w:val="auto"/>
        <w:rPr>
          <w:iCs/>
          <w:lang w:eastAsia="zh-CN"/>
        </w:rPr>
      </w:pPr>
      <w:r>
        <w:rPr>
          <w:iCs/>
          <w:lang w:eastAsia="zh-CN"/>
        </w:rPr>
        <w:t>Option 1-a:Slot index as the LSB </w:t>
      </w:r>
    </w:p>
    <w:p>
      <w:pPr>
        <w:numPr>
          <w:ilvl w:val="1"/>
          <w:numId w:val="13"/>
        </w:numPr>
        <w:overflowPunct/>
        <w:autoSpaceDE/>
        <w:autoSpaceDN/>
        <w:adjustRightInd/>
        <w:spacing w:after="0"/>
        <w:ind w:left="1280" w:leftChars="640"/>
        <w:textAlignment w:val="auto"/>
        <w:rPr>
          <w:iCs/>
          <w:lang w:eastAsia="zh-CN"/>
        </w:rPr>
      </w:pPr>
      <w:r>
        <w:rPr>
          <w:iCs/>
          <w:lang w:eastAsia="zh-CN"/>
        </w:rPr>
        <w:t>Option 2: Reusing one bit from other bit field</w:t>
      </w:r>
    </w:p>
    <w:p>
      <w:pPr>
        <w:numPr>
          <w:ilvl w:val="1"/>
          <w:numId w:val="13"/>
        </w:numPr>
        <w:overflowPunct/>
        <w:autoSpaceDE/>
        <w:autoSpaceDN/>
        <w:adjustRightInd/>
        <w:spacing w:after="0"/>
        <w:ind w:left="1280" w:leftChars="640"/>
        <w:textAlignment w:val="auto"/>
        <w:rPr>
          <w:iCs/>
          <w:lang w:eastAsia="zh-CN"/>
        </w:rPr>
      </w:pPr>
      <w:r>
        <w:rPr>
          <w:iCs/>
          <w:lang w:eastAsia="zh-CN"/>
        </w:rPr>
        <w:t>Option 3: Extending the HARQ process ID field up to 5 bits </w:t>
      </w:r>
    </w:p>
    <w:p>
      <w:pPr>
        <w:numPr>
          <w:ilvl w:val="0"/>
          <w:numId w:val="13"/>
        </w:numPr>
        <w:overflowPunct/>
        <w:autoSpaceDE/>
        <w:autoSpaceDN/>
        <w:adjustRightInd/>
        <w:spacing w:after="0"/>
        <w:ind w:left="560" w:leftChars="280"/>
        <w:textAlignment w:val="auto"/>
        <w:rPr>
          <w:color w:val="000000"/>
          <w:lang w:eastAsia="zh-CN"/>
        </w:rPr>
      </w:pPr>
      <w:r>
        <w:rPr>
          <w:color w:val="000000"/>
          <w:lang w:eastAsia="zh-CN"/>
        </w:rPr>
        <w:t>FFS: DCI 0-0/1-0</w:t>
      </w:r>
    </w:p>
    <w:p>
      <w:pPr>
        <w:numPr>
          <w:ilvl w:val="0"/>
          <w:numId w:val="13"/>
        </w:numPr>
        <w:overflowPunct/>
        <w:autoSpaceDE/>
        <w:autoSpaceDN/>
        <w:adjustRightInd/>
        <w:spacing w:after="0"/>
        <w:ind w:left="560" w:leftChars="280"/>
        <w:textAlignment w:val="auto"/>
        <w:rPr>
          <w:color w:val="000000"/>
          <w:lang w:eastAsia="zh-CN"/>
        </w:rPr>
      </w:pPr>
      <w:r>
        <w:rPr>
          <w:color w:val="000000"/>
          <w:lang w:eastAsia="zh-CN"/>
        </w:rPr>
        <w:t>Note: 32 is taken as maximal supported HARQ processes number for both UL and DL</w:t>
      </w:r>
    </w:p>
    <w:p>
      <w:pPr>
        <w:spacing w:before="120" w:beforeLines="50"/>
        <w:ind w:left="200" w:leftChars="100"/>
        <w:rPr>
          <w:lang w:eastAsia="zh-CN"/>
        </w:rPr>
      </w:pPr>
      <w:r>
        <w:rPr>
          <w:highlight w:val="green"/>
          <w:lang w:eastAsia="zh-CN"/>
        </w:rPr>
        <w:t>Agreement:</w:t>
      </w:r>
    </w:p>
    <w:p>
      <w:pPr>
        <w:snapToGrid w:val="0"/>
        <w:spacing w:before="120" w:beforeLines="50" w:after="120" w:afterLines="50"/>
        <w:ind w:left="200" w:leftChars="1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pPr>
        <w:spacing w:before="120" w:beforeLines="50"/>
        <w:ind w:left="200" w:leftChars="100"/>
        <w:rPr>
          <w:lang w:eastAsia="zh-CN"/>
        </w:rPr>
      </w:pPr>
      <w:r>
        <w:rPr>
          <w:highlight w:val="green"/>
          <w:lang w:eastAsia="zh-CN"/>
        </w:rPr>
        <w:t>Agreement:</w:t>
      </w:r>
    </w:p>
    <w:p>
      <w:pPr>
        <w:snapToGrid w:val="0"/>
        <w:spacing w:before="120" w:beforeLines="50" w:after="120" w:afterLines="50"/>
        <w:ind w:left="200" w:leftChars="1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pPr>
        <w:snapToGrid w:val="0"/>
        <w:spacing w:before="120" w:beforeLines="50" w:after="120" w:afterLines="50"/>
        <w:ind w:left="200" w:leftChars="1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pPr>
        <w:pStyle w:val="113"/>
        <w:numPr>
          <w:ilvl w:val="0"/>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DCI 0-1/1-1:</w:t>
      </w:r>
    </w:p>
    <w:p>
      <w:pPr>
        <w:pStyle w:val="113"/>
        <w:numPr>
          <w:ilvl w:val="1"/>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Option 2: CATT, CAICT, Apple, ZTE</w:t>
      </w:r>
    </w:p>
    <w:p>
      <w:pPr>
        <w:pStyle w:val="113"/>
        <w:numPr>
          <w:ilvl w:val="1"/>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Option 3: Huawei, vivo, Spreadtrum, Baicells, Samsung, NEC</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MTK, CAICT (2nd priority), FGI, Asia Pacific Telecom, III, ITRI, CMCC, Panasonic</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 xml:space="preserve"> LG, Ericsson, DCM, Xiaomi, ITL, Nokia</w:t>
      </w:r>
    </w:p>
    <w:p>
      <w:pPr>
        <w:pStyle w:val="113"/>
        <w:numPr>
          <w:ilvl w:val="1"/>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Others: OPPO (Option 1/1a)</w:t>
      </w:r>
    </w:p>
    <w:p>
      <w:pPr>
        <w:pStyle w:val="113"/>
        <w:numPr>
          <w:ilvl w:val="0"/>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DCI 0-0/1-0</w:t>
      </w:r>
    </w:p>
    <w:p>
      <w:pPr>
        <w:pStyle w:val="113"/>
        <w:numPr>
          <w:ilvl w:val="1"/>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Option 2: Huawei (idle bit), vivo(LSB of MCS), Apple, ZTE</w:t>
      </w:r>
    </w:p>
    <w:p>
      <w:pPr>
        <w:pStyle w:val="113"/>
        <w:numPr>
          <w:ilvl w:val="1"/>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Option 3: MTK, CMCC, ITL, Nokia</w:t>
      </w:r>
    </w:p>
    <w:p>
      <w:pPr>
        <w:pStyle w:val="113"/>
        <w:numPr>
          <w:ilvl w:val="1"/>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No supported: vivo, Baicell, Samsung, NEC, CATT, CAICT, FGI, Asia Pacific Telecom, III, ITRI, CMCC, LG, Ericsson</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 xml:space="preserve"> DCM</w:t>
      </w:r>
    </w:p>
    <w:p>
      <w:pPr>
        <w:pStyle w:val="113"/>
        <w:numPr>
          <w:ilvl w:val="1"/>
          <w:numId w:val="1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Others: vivo (extend the number of scrambled CRC parity bits), CAICT (same as DCI 0-1/1-1), Xiaomi (Option 1/1a)</w:t>
      </w:r>
    </w:p>
    <w:p>
      <w:pPr>
        <w:snapToGrid w:val="0"/>
        <w:spacing w:before="120" w:beforeLines="50" w:after="120" w:afterLines="50"/>
        <w:ind w:left="200" w:leftChars="1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pPr>
        <w:snapToGrid w:val="0"/>
        <w:spacing w:before="120" w:beforeLines="50" w:after="120" w:afterLines="50"/>
        <w:ind w:left="200" w:leftChars="1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pPr>
        <w:snapToGrid w:val="0"/>
        <w:spacing w:before="120" w:beforeLines="50" w:after="120" w:afterLines="50"/>
        <w:ind w:left="200" w:leftChars="100"/>
        <w:rPr>
          <w:b/>
          <w:color w:val="000000" w:themeColor="text1"/>
          <w:highlight w:val="yellow"/>
          <w:lang w:eastAsia="zh-CN"/>
          <w14:textFill>
            <w14:solidFill>
              <w14:schemeClr w14:val="tx1"/>
            </w14:solidFill>
          </w14:textFill>
        </w:rPr>
      </w:pPr>
      <w:r>
        <w:rPr>
          <w:b/>
          <w:color w:val="000000" w:themeColor="text1"/>
          <w:highlight w:val="yellow"/>
          <w:lang w:eastAsia="zh-CN"/>
          <w14:textFill>
            <w14:solidFill>
              <w14:schemeClr w14:val="tx1"/>
            </w14:solidFill>
          </w14:textFill>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14:textFill>
            <w14:solidFill>
              <w14:schemeClr w14:val="tx1"/>
            </w14:solidFill>
          </w14:textFill>
        </w:rPr>
        <w:t>.</w:t>
      </w:r>
    </w:p>
    <w:p>
      <w:pPr>
        <w:snapToGrid w:val="0"/>
        <w:spacing w:before="120" w:beforeLines="50" w:after="120" w:afterLines="50"/>
        <w:ind w:left="424"/>
        <w:rPr>
          <w:iCs/>
          <w:lang w:eastAsia="zh-CN"/>
        </w:rPr>
      </w:pPr>
      <w:r>
        <w:rPr>
          <w:iCs/>
          <w:lang w:eastAsia="zh-CN"/>
        </w:rPr>
        <w:t>Please provide your views and justifications.</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We are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Disagree. In legacy DCI 0-1/1-1, the HARQ process ID field is fixed to 4 bits. By increasing to 5 bits, the specification and implementation complexity will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Support. Implementation would be like DCI 0-2/1-2. Bits are determined by higher layer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lang w:eastAsia="zh-CN"/>
              </w:rPr>
            </w:pPr>
            <w:r>
              <w:rPr>
                <w:lang w:eastAsia="zh-CN"/>
              </w:rPr>
              <w:t>Fine with the proposal in principle.</w:t>
            </w:r>
          </w:p>
          <w:p>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rFonts w:hint="eastAsia"/>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val="en-US" w:eastAsia="zh-CN"/>
              </w:rPr>
              <w:t>Baicells</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leftChars="0"/>
              <w:rPr>
                <w:rFonts w:hint="eastAsia"/>
                <w:lang w:eastAsia="zh-CN"/>
              </w:rPr>
            </w:pPr>
            <w:r>
              <w:rPr>
                <w:rFonts w:hint="eastAsia"/>
                <w:lang w:val="en-US" w:eastAsia="zh-CN"/>
              </w:rPr>
              <w:t>Support the proposal.</w:t>
            </w:r>
          </w:p>
        </w:tc>
      </w:tr>
    </w:tbl>
    <w:p>
      <w:pPr>
        <w:snapToGrid w:val="0"/>
        <w:spacing w:before="120" w:beforeLines="50" w:after="120" w:afterLines="50"/>
        <w:ind w:left="200" w:leftChars="1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pPr>
        <w:snapToGrid w:val="0"/>
        <w:spacing w:before="120" w:beforeLines="50" w:after="120" w:afterLines="50"/>
        <w:ind w:left="200"/>
        <w:rPr>
          <w:highlight w:val="yellow"/>
          <w:lang w:eastAsia="zh-CN"/>
        </w:rPr>
      </w:pPr>
      <w:r>
        <w:rPr>
          <w:b/>
          <w:color w:val="000000" w:themeColor="text1"/>
          <w:highlight w:val="yellow"/>
          <w:lang w:eastAsia="zh-CN"/>
          <w14:textFill>
            <w14:solidFill>
              <w14:schemeClr w14:val="tx1"/>
            </w14:solidFill>
          </w14:textFill>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pPr>
        <w:overflowPunct/>
        <w:autoSpaceDE/>
        <w:autoSpaceDN/>
        <w:adjustRightInd/>
        <w:spacing w:after="0"/>
        <w:ind w:left="720"/>
        <w:textAlignment w:val="auto"/>
        <w:rPr>
          <w:iCs/>
          <w:lang w:eastAsia="zh-CN"/>
        </w:rPr>
      </w:pP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rPr>
              <w:t xml:space="preserve">Option 4, no enhancement is the safest solution. </w:t>
            </w:r>
            <w:r>
              <w:t xml:space="preserve">Any other options will cause potential ambiguity between gNB and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Option 4 is sufficient for fall-back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Option 2. </w:t>
            </w:r>
          </w:p>
          <w:p>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Option 4. No enhancement.</w:t>
            </w:r>
          </w:p>
          <w:p>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Option 4.</w:t>
            </w:r>
          </w:p>
          <w:p>
            <w:pPr>
              <w:snapToGrid w:val="0"/>
              <w:ind w:left="360"/>
            </w:pPr>
            <w:r>
              <w:t>No motivation to enable more than 16 processes in fallback DCI. If more than 32 is needed, non-fallback DCI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lang w:eastAsia="zh-CN"/>
              </w:rPr>
            </w:pPr>
            <w:r>
              <w:rPr>
                <w:rFonts w:hint="eastAsia"/>
                <w:lang w:eastAsia="zh-CN"/>
              </w:rPr>
              <w:t>O</w:t>
            </w:r>
            <w:r>
              <w:rPr>
                <w:lang w:eastAsia="zh-CN"/>
              </w:rPr>
              <w:t>ption 2.</w:t>
            </w:r>
          </w:p>
          <w:p>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lang w:eastAsia="zh-CN"/>
              </w:rPr>
              <w:t>Op</w:t>
            </w:r>
            <w:r>
              <w:t xml:space="preserve">tion 3 is preferred. </w:t>
            </w:r>
          </w:p>
          <w:p>
            <w:pPr>
              <w:snapToGrid w:val="0"/>
              <w:ind w:left="360"/>
              <w:rPr>
                <w:rFonts w:hint="eastAsia"/>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val="en-US" w:eastAsia="zh-CN"/>
              </w:rPr>
              <w:t>Baicells</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rFonts w:hint="eastAsia"/>
                <w:lang w:val="en-US" w:eastAsia="zh-CN"/>
              </w:rPr>
            </w:pPr>
            <w:r>
              <w:rPr>
                <w:rFonts w:hint="eastAsia"/>
                <w:lang w:val="en-US" w:eastAsia="zh-CN"/>
              </w:rPr>
              <w:t>Option 4.</w:t>
            </w:r>
          </w:p>
          <w:p>
            <w:pPr>
              <w:snapToGrid w:val="0"/>
              <w:ind w:left="360" w:leftChars="0"/>
            </w:pPr>
            <w:r>
              <w:rPr>
                <w:rFonts w:hint="eastAsia"/>
                <w:lang w:val="en-US" w:eastAsia="zh-CN"/>
              </w:rPr>
              <w:t>In NTN case, 16 HARQ processes are enough for fallback DCI 0_0/1_0 and the HARQ process ID field has a fixed size of 4bits.</w:t>
            </w:r>
          </w:p>
        </w:tc>
      </w:tr>
    </w:tbl>
    <w:p>
      <w:pPr>
        <w:pStyle w:val="2"/>
        <w:keepLines w:val="0"/>
        <w:numPr>
          <w:ilvl w:val="0"/>
          <w:numId w:val="10"/>
        </w:numPr>
        <w:pBdr>
          <w:top w:val="none" w:color="auto" w:sz="0" w:space="0"/>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pPr>
        <w:snapToGrid w:val="0"/>
        <w:spacing w:before="120" w:beforeLines="50" w:after="120" w:afterLines="50"/>
        <w:ind w:left="200" w:leftChars="100"/>
        <w:rPr>
          <w:rFonts w:eastAsiaTheme="minorEastAsia"/>
          <w:lang w:eastAsia="zh-CN"/>
        </w:rPr>
      </w:pPr>
      <w:r>
        <w:rPr>
          <w:rFonts w:eastAsiaTheme="minorEastAsia"/>
          <w:lang w:eastAsia="zh-CN"/>
        </w:rPr>
        <w:t xml:space="preserve">In the previous meeting, following agreements have been achieved: </w:t>
      </w:r>
    </w:p>
    <w:p>
      <w:pPr>
        <w:spacing w:before="120" w:beforeLines="50"/>
        <w:ind w:left="200" w:leftChars="100"/>
        <w:rPr>
          <w:color w:val="000000"/>
          <w:lang w:eastAsia="zh-CN"/>
        </w:rPr>
      </w:pPr>
      <w:r>
        <w:rPr>
          <w:color w:val="000000"/>
          <w:highlight w:val="green"/>
          <w:lang w:eastAsia="zh-CN"/>
        </w:rPr>
        <w:t>Agreement:</w:t>
      </w:r>
    </w:p>
    <w:p>
      <w:pPr>
        <w:ind w:left="200" w:leftChars="100"/>
        <w:rPr>
          <w:color w:val="000000"/>
          <w:lang w:eastAsia="zh-CN"/>
        </w:rPr>
      </w:pPr>
      <w:r>
        <w:rPr>
          <w:color w:val="000000"/>
          <w:lang w:eastAsia="zh-CN"/>
        </w:rPr>
        <w:t>HARQ codebook enhancement is supported as:</w:t>
      </w:r>
    </w:p>
    <w:p>
      <w:pPr>
        <w:numPr>
          <w:ilvl w:val="0"/>
          <w:numId w:val="13"/>
        </w:numPr>
        <w:overflowPunct/>
        <w:autoSpaceDE/>
        <w:autoSpaceDN/>
        <w:adjustRightInd/>
        <w:spacing w:after="0"/>
        <w:ind w:left="560" w:leftChars="280"/>
        <w:textAlignment w:val="auto"/>
        <w:rPr>
          <w:color w:val="000000"/>
          <w:lang w:eastAsia="zh-CN"/>
        </w:rPr>
      </w:pPr>
      <w:r>
        <w:rPr>
          <w:color w:val="000000"/>
          <w:lang w:eastAsia="zh-CN"/>
        </w:rPr>
        <w:t>For Type-2 HARQ codebook:</w:t>
      </w:r>
    </w:p>
    <w:p>
      <w:pPr>
        <w:numPr>
          <w:ilvl w:val="1"/>
          <w:numId w:val="13"/>
        </w:numPr>
        <w:overflowPunct/>
        <w:autoSpaceDE/>
        <w:autoSpaceDN/>
        <w:adjustRightInd/>
        <w:spacing w:after="0"/>
        <w:ind w:left="1280" w:leftChars="640"/>
        <w:textAlignment w:val="auto"/>
        <w:rPr>
          <w:color w:val="000000"/>
          <w:lang w:eastAsia="zh-CN"/>
        </w:rPr>
      </w:pPr>
      <w:r>
        <w:rPr>
          <w:color w:val="000000"/>
          <w:lang w:eastAsia="zh-CN"/>
        </w:rPr>
        <w:t>Option-1: Reduce codebook size with:</w:t>
      </w:r>
    </w:p>
    <w:p>
      <w:pPr>
        <w:numPr>
          <w:ilvl w:val="2"/>
          <w:numId w:val="13"/>
        </w:numPr>
        <w:overflowPunct/>
        <w:autoSpaceDE/>
        <w:autoSpaceDN/>
        <w:adjustRightInd/>
        <w:spacing w:after="0"/>
        <w:ind w:left="2000" w:leftChars="1000"/>
        <w:textAlignment w:val="auto"/>
        <w:rPr>
          <w:color w:val="000000"/>
          <w:lang w:eastAsia="zh-CN"/>
        </w:rPr>
      </w:pPr>
      <w:r>
        <w:rPr>
          <w:color w:val="000000"/>
          <w:lang w:eastAsia="zh-CN"/>
        </w:rPr>
        <w:t>HARQ-ACK codebook only includes HARQ-ACK of PDSCH with feedback-enabled HARQ processes</w:t>
      </w:r>
    </w:p>
    <w:p>
      <w:pPr>
        <w:numPr>
          <w:ilvl w:val="3"/>
          <w:numId w:val="13"/>
        </w:numPr>
        <w:overflowPunct/>
        <w:autoSpaceDE/>
        <w:autoSpaceDN/>
        <w:adjustRightInd/>
        <w:spacing w:after="0"/>
        <w:ind w:left="2720" w:leftChars="1360"/>
        <w:textAlignment w:val="auto"/>
        <w:rPr>
          <w:color w:val="000000"/>
          <w:lang w:eastAsia="zh-CN"/>
        </w:rPr>
      </w:pPr>
      <w:r>
        <w:rPr>
          <w:color w:val="000000"/>
          <w:lang w:eastAsia="zh-CN"/>
        </w:rPr>
        <w:t>FFS: the details of C-DAI and T-DAI counting for DCI of PDSCH with feedback-enable/disabled HARQ processes</w:t>
      </w:r>
    </w:p>
    <w:p>
      <w:pPr>
        <w:numPr>
          <w:ilvl w:val="2"/>
          <w:numId w:val="13"/>
        </w:numPr>
        <w:overflowPunct/>
        <w:autoSpaceDE/>
        <w:autoSpaceDN/>
        <w:adjustRightInd/>
        <w:spacing w:after="0"/>
        <w:ind w:left="2000" w:leftChars="1000"/>
        <w:textAlignment w:val="auto"/>
        <w:rPr>
          <w:color w:val="000000"/>
          <w:lang w:eastAsia="zh-CN"/>
        </w:rPr>
      </w:pPr>
      <w:r>
        <w:rPr>
          <w:color w:val="000000"/>
          <w:lang w:eastAsia="zh-CN"/>
        </w:rPr>
        <w:t>FFS: at least DCI for SPS release/SPS PDSCH</w:t>
      </w:r>
    </w:p>
    <w:p>
      <w:pPr>
        <w:numPr>
          <w:ilvl w:val="1"/>
          <w:numId w:val="13"/>
        </w:numPr>
        <w:overflowPunct/>
        <w:autoSpaceDE/>
        <w:autoSpaceDN/>
        <w:adjustRightInd/>
        <w:spacing w:after="0"/>
        <w:ind w:left="1280" w:leftChars="640"/>
        <w:textAlignment w:val="auto"/>
        <w:rPr>
          <w:color w:val="000000"/>
          <w:lang w:eastAsia="zh-CN"/>
        </w:rPr>
      </w:pPr>
      <w:r>
        <w:rPr>
          <w:color w:val="000000"/>
          <w:lang w:eastAsia="zh-CN"/>
        </w:rPr>
        <w:t>Option-2: No enhancement</w:t>
      </w:r>
    </w:p>
    <w:p>
      <w:pPr>
        <w:numPr>
          <w:ilvl w:val="1"/>
          <w:numId w:val="13"/>
        </w:numPr>
        <w:overflowPunct/>
        <w:autoSpaceDE/>
        <w:autoSpaceDN/>
        <w:adjustRightInd/>
        <w:spacing w:after="0"/>
        <w:ind w:left="1280" w:leftChars="640"/>
        <w:textAlignment w:val="auto"/>
        <w:rPr>
          <w:color w:val="000000"/>
          <w:lang w:eastAsia="zh-CN"/>
        </w:rPr>
      </w:pPr>
      <w:r>
        <w:rPr>
          <w:color w:val="000000"/>
          <w:lang w:eastAsia="zh-CN"/>
        </w:rPr>
        <w:t>Other options are not precluded.</w:t>
      </w:r>
    </w:p>
    <w:p>
      <w:pPr>
        <w:numPr>
          <w:ilvl w:val="0"/>
          <w:numId w:val="13"/>
        </w:numPr>
        <w:overflowPunct/>
        <w:autoSpaceDE/>
        <w:autoSpaceDN/>
        <w:adjustRightInd/>
        <w:spacing w:after="0"/>
        <w:ind w:left="560" w:leftChars="280"/>
        <w:textAlignment w:val="auto"/>
        <w:rPr>
          <w:color w:val="000000"/>
          <w:lang w:eastAsia="zh-CN"/>
        </w:rPr>
      </w:pPr>
      <w:r>
        <w:rPr>
          <w:color w:val="000000"/>
          <w:lang w:eastAsia="zh-CN"/>
        </w:rPr>
        <w:t>For Type-1 HARQ codebook, further discuss is needed with down selection among following options:</w:t>
      </w:r>
    </w:p>
    <w:p>
      <w:pPr>
        <w:numPr>
          <w:ilvl w:val="1"/>
          <w:numId w:val="13"/>
        </w:numPr>
        <w:overflowPunct/>
        <w:autoSpaceDE/>
        <w:autoSpaceDN/>
        <w:adjustRightInd/>
        <w:spacing w:after="0"/>
        <w:ind w:left="1280" w:leftChars="640"/>
        <w:textAlignment w:val="auto"/>
        <w:rPr>
          <w:color w:val="000000"/>
          <w:lang w:eastAsia="zh-CN"/>
        </w:rPr>
      </w:pPr>
      <w:r>
        <w:rPr>
          <w:color w:val="000000"/>
          <w:lang w:eastAsia="zh-CN"/>
        </w:rPr>
        <w:t>Option-1: No enhancement;</w:t>
      </w:r>
    </w:p>
    <w:p>
      <w:pPr>
        <w:numPr>
          <w:ilvl w:val="1"/>
          <w:numId w:val="13"/>
        </w:numPr>
        <w:overflowPunct/>
        <w:autoSpaceDE/>
        <w:autoSpaceDN/>
        <w:adjustRightInd/>
        <w:spacing w:after="0"/>
        <w:ind w:left="1280" w:leftChars="640"/>
        <w:textAlignment w:val="auto"/>
        <w:rPr>
          <w:color w:val="000000"/>
          <w:lang w:eastAsia="zh-CN"/>
        </w:rPr>
      </w:pPr>
      <w:r>
        <w:rPr>
          <w:color w:val="000000"/>
          <w:lang w:eastAsia="zh-CN"/>
        </w:rPr>
        <w:t>Option-2: Report NACK on disabled process</w:t>
      </w:r>
    </w:p>
    <w:p>
      <w:pPr>
        <w:numPr>
          <w:ilvl w:val="1"/>
          <w:numId w:val="13"/>
        </w:numPr>
        <w:overflowPunct/>
        <w:autoSpaceDE/>
        <w:autoSpaceDN/>
        <w:adjustRightInd/>
        <w:spacing w:after="0"/>
        <w:ind w:left="1280" w:leftChars="640"/>
        <w:textAlignment w:val="auto"/>
        <w:rPr>
          <w:color w:val="000000"/>
          <w:lang w:eastAsia="zh-CN"/>
        </w:rPr>
      </w:pPr>
      <w:r>
        <w:rPr>
          <w:color w:val="000000"/>
          <w:lang w:eastAsia="zh-CN"/>
        </w:rPr>
        <w:t>Option-3: Reduce codebook size with criteria </w:t>
      </w:r>
    </w:p>
    <w:p>
      <w:pPr>
        <w:numPr>
          <w:ilvl w:val="0"/>
          <w:numId w:val="13"/>
        </w:numPr>
        <w:overflowPunct/>
        <w:autoSpaceDE/>
        <w:autoSpaceDN/>
        <w:adjustRightInd/>
        <w:spacing w:after="0"/>
        <w:ind w:left="560" w:leftChars="280"/>
        <w:textAlignment w:val="auto"/>
        <w:rPr>
          <w:rFonts w:eastAsia="MS Mincho"/>
          <w:lang w:eastAsia="ja-JP"/>
        </w:rPr>
      </w:pPr>
      <w:r>
        <w:rPr>
          <w:color w:val="000000"/>
          <w:lang w:eastAsia="zh-CN"/>
        </w:rPr>
        <w:t>FFS: Enhancements for Type-3 HARQ codebook</w:t>
      </w:r>
    </w:p>
    <w:p>
      <w:pPr>
        <w:spacing w:before="120" w:beforeLines="50"/>
        <w:ind w:left="200" w:leftChars="100"/>
        <w:rPr>
          <w:color w:val="000000"/>
          <w:highlight w:val="green"/>
          <w:lang w:eastAsia="zh-CN"/>
        </w:rPr>
      </w:pPr>
      <w:r>
        <w:rPr>
          <w:color w:val="000000"/>
          <w:highlight w:val="green"/>
          <w:lang w:eastAsia="zh-CN"/>
        </w:rPr>
        <w:t>Agreement:</w:t>
      </w:r>
    </w:p>
    <w:p>
      <w:pPr>
        <w:ind w:left="200"/>
        <w:rPr>
          <w:lang w:eastAsia="zh-CN"/>
        </w:rPr>
      </w:pPr>
      <w:r>
        <w:rPr>
          <w:lang w:eastAsia="zh-CN"/>
        </w:rPr>
        <w:t>For Type-2 HARQ codebook in NTN: Reduce codebook size with HARQ-ACK codebook only including HARQ-ACK of PDSCH with feedback-enabled HARQ processes</w:t>
      </w:r>
    </w:p>
    <w:p>
      <w:pPr>
        <w:numPr>
          <w:ilvl w:val="0"/>
          <w:numId w:val="13"/>
        </w:numPr>
        <w:overflowPunct/>
        <w:autoSpaceDE/>
        <w:autoSpaceDN/>
        <w:adjustRightInd/>
        <w:spacing w:after="0"/>
        <w:ind w:left="560" w:leftChars="280"/>
        <w:textAlignment w:val="auto"/>
        <w:rPr>
          <w:lang w:eastAsia="zh-CN"/>
        </w:rPr>
      </w:pPr>
      <w:r>
        <w:rPr>
          <w:lang w:eastAsia="zh-CN"/>
        </w:rPr>
        <w:t>FFS: The details of C-DAI and T-DAI counting for DCI of PDSCH with feedback-enable/disabled HARQ processes</w:t>
      </w:r>
    </w:p>
    <w:p>
      <w:pPr>
        <w:spacing w:before="120" w:beforeLines="50"/>
        <w:ind w:left="200" w:leftChars="100"/>
        <w:rPr>
          <w:lang w:eastAsia="zh-CN"/>
        </w:rPr>
      </w:pPr>
      <w:r>
        <w:rPr>
          <w:color w:val="000000"/>
          <w:highlight w:val="green"/>
          <w:lang w:eastAsia="zh-CN"/>
        </w:rPr>
        <w:t>Agreement</w:t>
      </w:r>
      <w:r>
        <w:rPr>
          <w:highlight w:val="green"/>
          <w:lang w:eastAsia="zh-CN"/>
        </w:rPr>
        <w:t>:</w:t>
      </w:r>
    </w:p>
    <w:p>
      <w:pPr>
        <w:ind w:left="200"/>
        <w:rPr>
          <w:lang w:eastAsia="zh-CN"/>
        </w:rPr>
      </w:pPr>
      <w:r>
        <w:rPr>
          <w:lang w:eastAsia="zh-CN"/>
        </w:rPr>
        <w:t xml:space="preserve">For Type-2 HARQ codebook in NTN, </w:t>
      </w:r>
    </w:p>
    <w:p>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pPr>
        <w:snapToGrid w:val="0"/>
        <w:spacing w:before="120" w:beforeLines="50" w:after="120" w:afterLines="50"/>
        <w:ind w:left="200" w:leftChars="1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pPr>
        <w:pStyle w:val="2"/>
        <w:keepLines w:val="0"/>
        <w:numPr>
          <w:ilvl w:val="1"/>
          <w:numId w:val="10"/>
        </w:numPr>
        <w:pBdr>
          <w:top w:val="none" w:color="auto" w:sz="0" w:space="0"/>
        </w:pBdr>
        <w:tabs>
          <w:tab w:val="left" w:pos="0"/>
        </w:tabs>
        <w:overflowPunct/>
        <w:autoSpaceDE/>
        <w:autoSpaceDN/>
        <w:adjustRightInd/>
        <w:spacing w:after="120"/>
        <w:jc w:val="both"/>
        <w:textAlignment w:val="auto"/>
        <w:rPr>
          <w:rFonts w:ascii="Times New Roman" w:hAnsi="Times New Roman" w:eastAsiaTheme="minorEastAsia"/>
          <w:b/>
          <w:sz w:val="22"/>
          <w:lang w:eastAsia="zh-CN"/>
        </w:rPr>
      </w:pPr>
      <w:r>
        <w:rPr>
          <w:rFonts w:ascii="Times New Roman" w:hAnsi="Times New Roman" w:eastAsiaTheme="minorEastAsia"/>
          <w:b/>
          <w:sz w:val="22"/>
          <w:lang w:eastAsia="zh-CN"/>
        </w:rPr>
        <w:t>Clarification on the consequence/intention to support the feedback-disabled HARQ process:</w:t>
      </w:r>
    </w:p>
    <w:p>
      <w:pPr>
        <w:pStyle w:val="113"/>
        <w:snapToGrid w:val="0"/>
        <w:spacing w:before="120" w:beforeLines="50" w:after="120" w:afterLines="50"/>
        <w:ind w:left="56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In order to facilitate the progress for discussion, following proposals to clarify the consequence/intention after the introduction of feedback-disabled HARQ process are highlighted:</w:t>
      </w:r>
    </w:p>
    <w:p>
      <w:pPr>
        <w:pStyle w:val="113"/>
        <w:numPr>
          <w:ilvl w:val="0"/>
          <w:numId w:val="16"/>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 xml:space="preserve">If HARQ feedback is disabled for a HARQ process, NW and UE have a common understanding that the PHY layer does not </w:t>
      </w:r>
      <w:r>
        <w:rPr>
          <w:rFonts w:ascii="Times New Roman" w:hAnsi="Times New Roman" w:eastAsiaTheme="minorEastAsia"/>
          <w:b/>
          <w:sz w:val="20"/>
          <w:szCs w:val="20"/>
          <w:lang w:eastAsia="zh-CN"/>
        </w:rPr>
        <w:t>generate</w:t>
      </w:r>
      <w:r>
        <w:rPr>
          <w:rFonts w:ascii="Times New Roman" w:hAnsi="Times New Roman" w:eastAsiaTheme="minorEastAsia"/>
          <w:sz w:val="20"/>
          <w:szCs w:val="20"/>
          <w:lang w:eastAsia="zh-CN"/>
        </w:rPr>
        <w:t xml:space="preserve"> acknowledgment of the data in this TB for the HARQ process. [FGI, Asia Pacific Telecom, III, ITRI]</w:t>
      </w:r>
    </w:p>
    <w:p>
      <w:pPr>
        <w:pStyle w:val="113"/>
        <w:numPr>
          <w:ilvl w:val="0"/>
          <w:numId w:val="16"/>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Enhancements to minimize the UL feedback for DL transmission with feedback-disabled process should be prioritized. [ZTE]</w:t>
      </w:r>
    </w:p>
    <w:p>
      <w:pPr>
        <w:snapToGrid w:val="0"/>
        <w:spacing w:before="120" w:beforeLines="50" w:after="120" w:afterLines="50"/>
        <w:ind w:left="560"/>
        <w:rPr>
          <w:rFonts w:eastAsiaTheme="minorEastAsia"/>
          <w:lang w:eastAsia="zh-CN"/>
        </w:rPr>
      </w:pPr>
      <w:r>
        <w:rPr>
          <w:rFonts w:hint="eastAsia" w:eastAsiaTheme="minor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hint="eastAsia" w:eastAsiaTheme="minorEastAsia"/>
          <w:lang w:eastAsia="zh-CN"/>
        </w:rPr>
        <w:t>remaining</w:t>
      </w:r>
      <w:r>
        <w:rPr>
          <w:rFonts w:eastAsiaTheme="minorEastAsia"/>
          <w:lang w:eastAsia="zh-CN"/>
        </w:rPr>
        <w:t xml:space="preserve"> enhancements to harvest the benefits. Otherwise, the usage/gain of previous progress will be limited.</w:t>
      </w:r>
    </w:p>
    <w:p>
      <w:pPr>
        <w:snapToGrid w:val="0"/>
        <w:spacing w:before="120" w:beforeLines="50" w:after="120" w:afterLines="50"/>
        <w:ind w:left="424" w:firstLine="136"/>
        <w:rPr>
          <w:i/>
          <w:highlight w:val="yellow"/>
        </w:rPr>
      </w:pPr>
      <w:r>
        <w:rPr>
          <w:iCs/>
          <w:lang w:eastAsia="zh-CN"/>
        </w:rPr>
        <w:t>Please provide your views below</w:t>
      </w:r>
      <w:r>
        <w:rPr>
          <w:rFonts w:hint="eastAsia"/>
          <w:iCs/>
          <w:lang w:eastAsia="zh-CN"/>
        </w:rPr>
        <w:t>：</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pPr>
              <w:rPr>
                <w:sz w:val="18"/>
                <w:szCs w:val="18"/>
                <w:lang w:eastAsia="zh-CN"/>
              </w:rPr>
            </w:pPr>
            <w:r>
              <w:rPr>
                <w:sz w:val="18"/>
                <w:szCs w:val="18"/>
                <w:highlight w:val="green"/>
                <w:lang w:eastAsia="zh-CN"/>
              </w:rPr>
              <w:t>Agreement:</w:t>
            </w:r>
          </w:p>
          <w:p>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pPr>
              <w:snapToGrid w:val="0"/>
              <w:ind w:left="360"/>
            </w:pPr>
          </w:p>
          <w:p>
            <w:pPr>
              <w:rPr>
                <w:lang w:eastAsia="zh-CN"/>
              </w:rPr>
            </w:pPr>
            <w:r>
              <w:rPr>
                <w:highlight w:val="green"/>
                <w:lang w:eastAsia="zh-CN"/>
              </w:rPr>
              <w:t>Agreement:</w:t>
            </w:r>
          </w:p>
          <w:p>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 xml:space="preserve">Share the same view as Apple. According to TR 38.811 and TR 38.821, HARQ-ACK disabling is used to prevent HARQ stalling. </w:t>
            </w:r>
          </w:p>
          <w:p>
            <w:pPr>
              <w:snapToGrid w:val="0"/>
            </w:pPr>
            <w:r>
              <w:t xml:space="preserve">Clarify for “the PHY does not </w:t>
            </w:r>
            <w:r>
              <w:rPr>
                <w:b/>
                <w:bCs/>
              </w:rPr>
              <w:t>generate</w:t>
            </w:r>
            <w:r>
              <w:t xml:space="preserve">”. </w:t>
            </w:r>
          </w:p>
          <w:p>
            <w:pPr>
              <w:snapToGrid w:val="0"/>
            </w:pPr>
            <w:r>
              <w:t xml:space="preserve">This is not agreed yet in RAN2, but the MAC entity may not instruct the physical layer to generate acknowledgement(s) of the data in this TB, if HARQ feedback is disabled for the HARQ process. See </w:t>
            </w:r>
            <w:r>
              <w:fldChar w:fldCharType="begin"/>
            </w:r>
            <w:r>
              <w:instrText xml:space="preserve"> HYPERLINK "https://www.3gpp.org/ftp/tsg_ran/WG2_RL2/TSGR2_115-e/Docs/R2-2108664.zip" </w:instrText>
            </w:r>
            <w:r>
              <w:fldChar w:fldCharType="separate"/>
            </w:r>
            <w:r>
              <w:rPr>
                <w:rStyle w:val="53"/>
              </w:rPr>
              <w:t>R2-2108664</w:t>
            </w:r>
            <w:r>
              <w:rPr>
                <w:rStyle w:val="5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rPr>
                <w:rFonts w:hint="eastAsia"/>
                <w:lang w:eastAsia="zh-CN"/>
              </w:rPr>
            </w:pPr>
            <w:r>
              <w:rPr>
                <w:rFonts w:hint="eastAsia"/>
                <w:lang w:eastAsia="zh-CN"/>
              </w:rPr>
              <w:t>W</w:t>
            </w:r>
            <w:r>
              <w:rPr>
                <w:lang w:eastAsia="zh-CN"/>
              </w:rPr>
              <w:t>e share similar view with Apple, HARQ feedback disabling is to avoid the HARQ stalling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val="en-US" w:eastAsia="zh-CN"/>
              </w:rPr>
              <w:t>Baicells</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rPr>
                <w:rFonts w:hint="eastAsia"/>
                <w:lang w:eastAsia="zh-CN"/>
              </w:rPr>
            </w:pPr>
            <w:r>
              <w:rPr>
                <w:rFonts w:hint="eastAsia"/>
                <w:lang w:val="en-US" w:eastAsia="zh-CN"/>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bl>
    <w:p>
      <w:pPr>
        <w:pStyle w:val="2"/>
        <w:keepLines w:val="0"/>
        <w:numPr>
          <w:ilvl w:val="1"/>
          <w:numId w:val="10"/>
        </w:numPr>
        <w:pBdr>
          <w:top w:val="none" w:color="auto" w:sz="0" w:space="0"/>
        </w:pBdr>
        <w:tabs>
          <w:tab w:val="left" w:pos="0"/>
        </w:tabs>
        <w:overflowPunct/>
        <w:autoSpaceDE/>
        <w:autoSpaceDN/>
        <w:adjustRightInd/>
        <w:spacing w:after="120"/>
        <w:jc w:val="both"/>
        <w:textAlignment w:val="auto"/>
        <w:rPr>
          <w:rFonts w:ascii="Times New Roman" w:hAnsi="Times New Roman" w:eastAsiaTheme="minorEastAsia"/>
          <w:b/>
          <w:sz w:val="22"/>
          <w:lang w:eastAsia="zh-CN"/>
        </w:rPr>
      </w:pPr>
      <w:r>
        <w:rPr>
          <w:rFonts w:ascii="Times New Roman" w:hAnsi="Times New Roman" w:eastAsiaTheme="minorEastAsia"/>
          <w:b/>
          <w:sz w:val="22"/>
          <w:lang w:eastAsia="zh-CN"/>
        </w:rPr>
        <w:t xml:space="preserve">Enhancement on Type-1 Codebook (Semi-static codebook):  </w:t>
      </w:r>
    </w:p>
    <w:p>
      <w:pPr>
        <w:pStyle w:val="113"/>
        <w:snapToGrid w:val="0"/>
        <w:spacing w:before="120" w:beforeLines="50" w:after="120" w:afterLines="50"/>
        <w:ind w:left="360"/>
        <w:rPr>
          <w:lang w:eastAsia="zh-CN"/>
        </w:rPr>
      </w:pPr>
      <w:r>
        <w:rPr>
          <w:rFonts w:ascii="Times New Roman" w:hAnsi="Times New Roman" w:eastAsiaTheme="minorEastAsia"/>
          <w:sz w:val="20"/>
          <w:szCs w:val="20"/>
          <w:lang w:eastAsia="zh-CN"/>
        </w:rPr>
        <w:t>For this topic, following views are shared in this meeting:</w:t>
      </w:r>
    </w:p>
    <w:p>
      <w:pPr>
        <w:pStyle w:val="113"/>
        <w:numPr>
          <w:ilvl w:val="1"/>
          <w:numId w:val="14"/>
        </w:numPr>
        <w:snapToGrid w:val="0"/>
        <w:spacing w:before="120" w:beforeLines="50" w:after="120" w:afterLines="50"/>
        <w:ind w:leftChars="422"/>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Option-1: No enhancement</w:t>
      </w:r>
    </w:p>
    <w:p>
      <w:pPr>
        <w:pStyle w:val="113"/>
        <w:numPr>
          <w:ilvl w:val="0"/>
          <w:numId w:val="18"/>
        </w:numPr>
        <w:snapToGrid w:val="0"/>
        <w:spacing w:before="120" w:beforeLines="50" w:after="120" w:afterLines="50"/>
        <w:ind w:left="1064" w:leftChars="532"/>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Supported by [Spreadtrum, CATT (2</w:t>
      </w:r>
      <w:r>
        <w:rPr>
          <w:rFonts w:ascii="Times New Roman" w:hAnsi="Times New Roman" w:eastAsiaTheme="minorEastAsia"/>
          <w:color w:val="000000" w:themeColor="text1"/>
          <w:sz w:val="20"/>
          <w:szCs w:val="20"/>
          <w:vertAlign w:val="superscript"/>
          <w:lang w:eastAsia="zh-CN"/>
          <w14:textFill>
            <w14:solidFill>
              <w14:schemeClr w14:val="tx1"/>
            </w14:solidFill>
          </w14:textFill>
        </w:rPr>
        <w:t>nd</w:t>
      </w:r>
      <w:r>
        <w:rPr>
          <w:rFonts w:ascii="Times New Roman" w:hAnsi="Times New Roman" w:eastAsiaTheme="minorEastAsia"/>
          <w:color w:val="000000" w:themeColor="text1"/>
          <w:sz w:val="20"/>
          <w:szCs w:val="20"/>
          <w:lang w:eastAsia="zh-CN"/>
          <w14:textFill>
            <w14:solidFill>
              <w14:schemeClr w14:val="tx1"/>
            </w14:solidFill>
          </w14:textFill>
        </w:rPr>
        <w:t xml:space="preserve"> priority), OPPO, Nokia</w:t>
      </w:r>
      <w:r>
        <w:rPr>
          <w:rFonts w:hint="eastAsia" w:ascii="Times New Roman" w:hAnsi="Times New Roman" w:eastAsiaTheme="minorEastAsia"/>
          <w:color w:val="000000" w:themeColor="text1"/>
          <w:sz w:val="20"/>
          <w:szCs w:val="20"/>
          <w:lang w:eastAsia="zh-CN"/>
          <w14:textFill>
            <w14:solidFill>
              <w14:schemeClr w14:val="tx1"/>
            </w14:solidFill>
          </w14:textFill>
        </w:rPr>
        <w:t>,</w:t>
      </w:r>
      <w:r>
        <w:rPr>
          <w:rFonts w:ascii="Times New Roman" w:hAnsi="Times New Roman" w:eastAsiaTheme="minorEastAsia"/>
          <w:color w:val="000000" w:themeColor="text1"/>
          <w:sz w:val="20"/>
          <w:szCs w:val="20"/>
          <w:lang w:eastAsia="zh-CN"/>
          <w14:textFill>
            <w14:solidFill>
              <w14:schemeClr w14:val="tx1"/>
            </w14:solidFill>
          </w14:textFill>
        </w:rPr>
        <w:t xml:space="preserve"> Apple, Xiaomi, Panasonic]</w:t>
      </w:r>
    </w:p>
    <w:p>
      <w:pPr>
        <w:pStyle w:val="113"/>
        <w:numPr>
          <w:ilvl w:val="1"/>
          <w:numId w:val="18"/>
        </w:numPr>
        <w:snapToGrid w:val="0"/>
        <w:spacing w:before="120" w:beforeLines="50" w:after="120" w:afterLines="50"/>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 xml:space="preserve">As pointed by [Spreadtrum], for Type-1 codebook with semi-static size, the needs for enhancement is limited. </w:t>
      </w:r>
    </w:p>
    <w:p>
      <w:pPr>
        <w:pStyle w:val="113"/>
        <w:numPr>
          <w:ilvl w:val="1"/>
          <w:numId w:val="14"/>
        </w:numPr>
        <w:snapToGrid w:val="0"/>
        <w:spacing w:before="120" w:beforeLines="50" w:after="120" w:afterLines="50"/>
        <w:ind w:leftChars="422"/>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 xml:space="preserve">Option-2: Report NACK or ACK on disabled process </w:t>
      </w:r>
    </w:p>
    <w:p>
      <w:pPr>
        <w:pStyle w:val="113"/>
        <w:numPr>
          <w:ilvl w:val="2"/>
          <w:numId w:val="14"/>
        </w:numPr>
        <w:snapToGrid w:val="0"/>
        <w:spacing w:before="120" w:beforeLines="50" w:after="120" w:afterLines="50"/>
        <w:ind w:left="1064" w:leftChars="532"/>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Supported by [DCM (NACK), Ericsson, MTK,ITRI]</w:t>
      </w:r>
    </w:p>
    <w:p>
      <w:pPr>
        <w:pStyle w:val="113"/>
        <w:numPr>
          <w:ilvl w:val="1"/>
          <w:numId w:val="14"/>
        </w:numPr>
        <w:snapToGrid w:val="0"/>
        <w:spacing w:before="120" w:beforeLines="50" w:after="120" w:afterLines="50"/>
        <w:ind w:leftChars="422"/>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 xml:space="preserve">Option-3: Reduce codebook size with </w:t>
      </w:r>
      <w:r>
        <w:rPr>
          <w:rFonts w:hint="eastAsia" w:ascii="Times New Roman" w:hAnsi="Times New Roman" w:eastAsiaTheme="minorEastAsia"/>
          <w:color w:val="000000" w:themeColor="text1"/>
          <w:sz w:val="20"/>
          <w:szCs w:val="20"/>
          <w:lang w:eastAsia="zh-CN"/>
          <w14:textFill>
            <w14:solidFill>
              <w14:schemeClr w14:val="tx1"/>
            </w14:solidFill>
          </w14:textFill>
        </w:rPr>
        <w:t>additiona</w:t>
      </w:r>
      <w:r>
        <w:rPr>
          <w:rFonts w:ascii="Times New Roman" w:hAnsi="Times New Roman" w:eastAsiaTheme="minorEastAsia"/>
          <w:color w:val="000000" w:themeColor="text1"/>
          <w:sz w:val="20"/>
          <w:szCs w:val="20"/>
          <w:lang w:eastAsia="zh-CN"/>
          <w14:textFill>
            <w14:solidFill>
              <w14:schemeClr w14:val="tx1"/>
            </w14:solidFill>
          </w14:textFill>
        </w:rPr>
        <w:t>l limits</w:t>
      </w:r>
    </w:p>
    <w:p>
      <w:pPr>
        <w:pStyle w:val="113"/>
        <w:numPr>
          <w:ilvl w:val="2"/>
          <w:numId w:val="14"/>
        </w:numPr>
        <w:snapToGrid w:val="0"/>
        <w:spacing w:before="120" w:beforeLines="50" w:after="120" w:afterLines="50"/>
        <w:ind w:left="1064" w:leftChars="532"/>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Supported by [Huawei, vivo Qualcomm, Ericsson, Sony, Samsung, NEC]</w:t>
      </w:r>
      <w:r>
        <w:rPr>
          <w:rFonts w:hint="eastAsia" w:ascii="Times New Roman" w:hAnsi="Times New Roman" w:eastAsiaTheme="minorEastAsia"/>
          <w:color w:val="000000" w:themeColor="text1"/>
          <w:sz w:val="20"/>
          <w:szCs w:val="20"/>
          <w:lang w:eastAsia="zh-CN"/>
          <w14:textFill>
            <w14:solidFill>
              <w14:schemeClr w14:val="tx1"/>
            </w14:solidFill>
          </w14:textFill>
        </w:rPr>
        <w:t xml:space="preserve">, </w:t>
      </w:r>
      <w:r>
        <w:rPr>
          <w:rFonts w:ascii="Times New Roman" w:hAnsi="Times New Roman" w:eastAsiaTheme="minorEastAsia"/>
          <w:color w:val="000000" w:themeColor="text1"/>
          <w:sz w:val="20"/>
          <w:szCs w:val="20"/>
          <w:lang w:eastAsia="zh-CN"/>
          <w14:textFill>
            <w14:solidFill>
              <w14:schemeClr w14:val="tx1"/>
            </w14:solidFill>
          </w14:textFill>
        </w:rPr>
        <w:t>more specifically, the detailed criteria can be :</w:t>
      </w:r>
    </w:p>
    <w:p>
      <w:pPr>
        <w:pStyle w:val="113"/>
        <w:numPr>
          <w:ilvl w:val="2"/>
          <w:numId w:val="19"/>
        </w:numPr>
        <w:snapToGrid w:val="0"/>
        <w:spacing w:before="120" w:beforeLines="50" w:after="120" w:afterLines="50"/>
        <w:rPr>
          <w:rFonts w:ascii="Times New Roman" w:hAnsi="Times New Roman" w:eastAsiaTheme="minorEastAsia"/>
          <w:bCs/>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Support configuration to a UE of a bitmap that indicates slots where the UE should generate HARQ-ACK information [Huawei, Samsung]</w:t>
      </w:r>
    </w:p>
    <w:p>
      <w:pPr>
        <w:pStyle w:val="113"/>
        <w:numPr>
          <w:ilvl w:val="2"/>
          <w:numId w:val="19"/>
        </w:numPr>
        <w:snapToGrid w:val="0"/>
        <w:spacing w:before="120" w:beforeLines="50" w:after="120" w:afterLines="50"/>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Skipping the feedback of PDSCH occasions from disabled HARQ processes [Baicell]</w:t>
      </w:r>
    </w:p>
    <w:p>
      <w:pPr>
        <w:pStyle w:val="113"/>
        <w:numPr>
          <w:ilvl w:val="3"/>
          <w:numId w:val="19"/>
        </w:numPr>
        <w:snapToGrid w:val="0"/>
        <w:spacing w:before="120" w:beforeLines="50" w:after="120" w:afterLines="50"/>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Skipping the feedback of PDSCH occasions if only disabled HARQ process are transmitted [vivo, CMCC, NEC]</w:t>
      </w:r>
    </w:p>
    <w:p>
      <w:pPr>
        <w:pStyle w:val="113"/>
        <w:numPr>
          <w:ilvl w:val="3"/>
          <w:numId w:val="19"/>
        </w:numPr>
        <w:snapToGrid w:val="0"/>
        <w:spacing w:before="120" w:beforeLines="50" w:after="120" w:afterLines="50"/>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Skipping the feedback of PDSCH occasions if only disabled HARQ process are transmitted for one cell [Sony, LG,ITL]</w:t>
      </w:r>
    </w:p>
    <w:p>
      <w:pPr>
        <w:pStyle w:val="113"/>
        <w:numPr>
          <w:ilvl w:val="3"/>
          <w:numId w:val="19"/>
        </w:numPr>
        <w:snapToGrid w:val="0"/>
        <w:spacing w:before="120" w:beforeLines="50" w:after="120" w:afterLines="50"/>
        <w:rPr>
          <w:rFonts w:ascii="Times New Roman" w:hAnsi="Times New Roman" w:eastAsiaTheme="minorEastAsia"/>
          <w:bCs/>
          <w:color w:val="000000" w:themeColor="text1"/>
          <w:sz w:val="20"/>
          <w:szCs w:val="20"/>
          <w14:textFill>
            <w14:solidFill>
              <w14:schemeClr w14:val="tx1"/>
            </w14:solidFill>
          </w14:textFill>
        </w:rPr>
      </w:pPr>
      <w:r>
        <w:rPr>
          <w:rFonts w:ascii="Times New Roman" w:hAnsi="Times New Roman" w:eastAsiaTheme="minorEastAsia"/>
          <w:bCs/>
          <w:color w:val="000000" w:themeColor="text1"/>
          <w:sz w:val="20"/>
          <w:szCs w:val="20"/>
          <w14:textFill>
            <w14:solidFill>
              <w14:schemeClr w14:val="tx1"/>
            </w14:solidFill>
          </w14:textFill>
        </w:rPr>
        <w:t>Skipping the feedback of PDSCH occasion if no DCI for a feedback-enabled HARQ process in any slot associated with the HARQ codebook is decoded [CATT, CAICT, Ericsson, CMCC, ZTE].</w:t>
      </w:r>
    </w:p>
    <w:p>
      <w:pPr>
        <w:pStyle w:val="113"/>
        <w:numPr>
          <w:ilvl w:val="2"/>
          <w:numId w:val="19"/>
        </w:numPr>
        <w:snapToGrid w:val="0"/>
        <w:spacing w:before="120" w:beforeLines="50" w:after="120" w:afterLines="50"/>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bCs/>
          <w:color w:val="000000" w:themeColor="text1"/>
          <w:sz w:val="20"/>
          <w:szCs w:val="20"/>
          <w14:textFill>
            <w14:solidFill>
              <w14:schemeClr w14:val="tx1"/>
            </w14:solidFill>
          </w14:textFill>
        </w:rPr>
        <w:t>Others</w:t>
      </w:r>
    </w:p>
    <w:p>
      <w:pPr>
        <w:pStyle w:val="113"/>
        <w:numPr>
          <w:ilvl w:val="3"/>
          <w:numId w:val="19"/>
        </w:numPr>
        <w:snapToGrid w:val="0"/>
        <w:spacing w:before="120" w:beforeLines="50" w:after="120" w:afterLines="50"/>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bCs/>
          <w:color w:val="000000" w:themeColor="text1"/>
          <w:sz w:val="20"/>
          <w:szCs w:val="20"/>
          <w14:textFill>
            <w14:solidFill>
              <w14:schemeClr w14:val="tx1"/>
            </w14:solidFill>
          </w14:textFill>
        </w:rPr>
        <w:t xml:space="preserve">Up to UE’s implementation on whether UE </w:t>
      </w:r>
      <w:r>
        <w:rPr>
          <w:rFonts w:ascii="Times New Roman" w:hAnsi="Times New Roman" w:eastAsiaTheme="minorEastAsia"/>
          <w:b/>
          <w:bCs/>
          <w:color w:val="000000" w:themeColor="text1"/>
          <w:sz w:val="20"/>
          <w:szCs w:val="20"/>
          <w14:textFill>
            <w14:solidFill>
              <w14:schemeClr w14:val="tx1"/>
            </w14:solidFill>
          </w14:textFill>
        </w:rPr>
        <w:t>sends</w:t>
      </w:r>
      <w:r>
        <w:rPr>
          <w:rFonts w:ascii="Times New Roman" w:hAnsi="Times New Roman" w:eastAsiaTheme="minorEastAsia"/>
          <w:bCs/>
          <w:color w:val="000000" w:themeColor="text1"/>
          <w:sz w:val="20"/>
          <w:szCs w:val="20"/>
          <w14:textFill>
            <w14:solidFill>
              <w14:schemeClr w14:val="tx1"/>
            </w14:solidFill>
          </w14:textFill>
        </w:rPr>
        <w:t xml:space="preserve"> the codebook feedback if no DCI for a PDSCH with feedback enabled HARQ processes in the HARQ CB is decoded. [FGI, Asia Pacific Telecom, III, ITRI]</w:t>
      </w:r>
    </w:p>
    <w:p>
      <w:pPr>
        <w:pStyle w:val="113"/>
        <w:numPr>
          <w:ilvl w:val="3"/>
          <w:numId w:val="19"/>
        </w:numPr>
        <w:snapToGrid w:val="0"/>
        <w:spacing w:before="120" w:beforeLines="50" w:after="120" w:afterLines="50"/>
        <w:rPr>
          <w:rFonts w:ascii="Times New Roman" w:hAnsi="Times New Roman" w:eastAsiaTheme="minorEastAsia"/>
          <w:color w:val="000000" w:themeColor="text1"/>
          <w:sz w:val="20"/>
          <w:szCs w:val="20"/>
          <w:lang w:eastAsia="zh-CN"/>
          <w14:textFill>
            <w14:solidFill>
              <w14:schemeClr w14:val="tx1"/>
            </w14:solidFill>
          </w14:textFill>
        </w:rPr>
      </w:pPr>
      <w:r>
        <w:rPr>
          <w:rFonts w:ascii="Times New Roman" w:hAnsi="Times New Roman" w:eastAsiaTheme="minorEastAsia"/>
          <w:bCs/>
          <w:color w:val="000000" w:themeColor="text1"/>
          <w:sz w:val="20"/>
          <w:szCs w:val="20"/>
          <w14:textFill>
            <w14:solidFill>
              <w14:schemeClr w14:val="tx1"/>
            </w14:solidFill>
          </w14:textFill>
        </w:rPr>
        <w:t>Introduce new codebook design for the limit of PDSCH transmissions less than candidate occasions for HARQ processes with feedback enabled [Qualcomm]</w:t>
      </w:r>
    </w:p>
    <w:p>
      <w:pPr>
        <w:pStyle w:val="113"/>
        <w:numPr>
          <w:ilvl w:val="4"/>
          <w:numId w:val="19"/>
        </w:numPr>
        <w:snapToGrid w:val="0"/>
        <w:spacing w:before="120" w:beforeLines="50" w:after="120" w:afterLines="50"/>
        <w:rPr>
          <w:rFonts w:ascii="Times New Roman" w:hAnsi="Times New Roman" w:eastAsiaTheme="minorEastAsia"/>
          <w:bCs/>
          <w:color w:val="000000" w:themeColor="text1"/>
          <w:sz w:val="20"/>
          <w:szCs w:val="20"/>
          <w14:textFill>
            <w14:solidFill>
              <w14:schemeClr w14:val="tx1"/>
            </w14:solidFill>
          </w14:textFill>
        </w:rPr>
      </w:pPr>
      <w:r>
        <w:rPr>
          <w:rFonts w:ascii="Times New Roman" w:hAnsi="Times New Roman" w:eastAsiaTheme="minorEastAsia"/>
          <w:color w:val="000000" w:themeColor="text1"/>
          <w:sz w:val="20"/>
          <w:szCs w:val="20"/>
          <w:lang w:eastAsia="zh-CN"/>
          <w14:textFill>
            <w14:solidFill>
              <w14:schemeClr w14:val="tx1"/>
            </w14:solidFill>
          </w14:textFill>
        </w:rPr>
        <w:t xml:space="preserve">E.g., reporting the </w:t>
      </w:r>
      <w:r>
        <w:rPr>
          <w:rFonts w:ascii="Times New Roman" w:hAnsi="Times New Roman" w:eastAsiaTheme="minorEastAsia"/>
          <w:color w:val="000000" w:themeColor="text1"/>
          <w:sz w:val="20"/>
          <w:szCs w:val="20"/>
          <w14:textFill>
            <w14:solidFill>
              <w14:schemeClr w14:val="tx1"/>
            </w14:solidFill>
          </w14:textFill>
        </w:rPr>
        <w:t xml:space="preserve">position(s) in which the UE received an ACK/NACK enabled </w:t>
      </w:r>
    </w:p>
    <w:p>
      <w:pPr>
        <w:pStyle w:val="113"/>
        <w:numPr>
          <w:ilvl w:val="3"/>
          <w:numId w:val="19"/>
        </w:numPr>
        <w:snapToGrid w:val="0"/>
        <w:spacing w:before="120" w:beforeLines="50" w:after="120" w:afterLines="50"/>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When HARQ-ACK for a HARQ process with disabled HARQ-ACK report is included in a Type-1 HARQ-ACK codebook, the UE reports for the HARQ process: [Samsung]</w:t>
      </w:r>
    </w:p>
    <w:p>
      <w:pPr>
        <w:pStyle w:val="113"/>
        <w:numPr>
          <w:ilvl w:val="4"/>
          <w:numId w:val="19"/>
        </w:numPr>
        <w:snapToGrid w:val="0"/>
        <w:spacing w:before="120" w:beforeLines="50" w:after="120" w:afterLines="50"/>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HARQ-ACK with NACK value when the Type-1 codebook size is not larger than 11 bits, and</w:t>
      </w:r>
    </w:p>
    <w:p>
      <w:pPr>
        <w:pStyle w:val="113"/>
        <w:numPr>
          <w:ilvl w:val="4"/>
          <w:numId w:val="19"/>
        </w:numPr>
        <w:snapToGrid w:val="0"/>
        <w:spacing w:before="120" w:beforeLines="50" w:after="120" w:afterLines="50"/>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HARQ-ACK as in Rel-16 when the Type-1 codebook size is larger than 11 bits.</w:t>
      </w:r>
    </w:p>
    <w:p>
      <w:pPr>
        <w:pStyle w:val="113"/>
        <w:numPr>
          <w:ilvl w:val="3"/>
          <w:numId w:val="19"/>
        </w:numPr>
        <w:snapToGrid w:val="0"/>
        <w:spacing w:before="120" w:beforeLines="50" w:after="120" w:afterLines="50"/>
        <w:rPr>
          <w:rFonts w:ascii="Times New Roman" w:hAnsi="Times New Roman" w:eastAsiaTheme="minorEastAsia"/>
          <w:bCs/>
          <w:color w:val="000000" w:themeColor="text1"/>
          <w:sz w:val="20"/>
          <w:szCs w:val="20"/>
          <w:lang w:eastAsia="zh-CN"/>
          <w14:textFill>
            <w14:solidFill>
              <w14:schemeClr w14:val="tx1"/>
            </w14:solidFill>
          </w14:textFill>
        </w:rPr>
      </w:pPr>
      <w:r>
        <w:rPr>
          <w:rFonts w:ascii="Times New Roman" w:hAnsi="Times New Roman" w:eastAsiaTheme="minorEastAsia"/>
          <w:bCs/>
          <w:color w:val="000000" w:themeColor="text1"/>
          <w:sz w:val="20"/>
          <w:szCs w:val="20"/>
          <w:lang w:eastAsia="zh-CN"/>
          <w14:textFill>
            <w14:solidFill>
              <w14:schemeClr w14:val="tx1"/>
            </w14:solidFill>
          </w14:textFill>
        </w:rPr>
        <w:t>Restriction on the scheduling can be consider to reduce the codebook size [Sony]</w:t>
      </w:r>
    </w:p>
    <w:p>
      <w:pPr>
        <w:snapToGrid w:val="0"/>
        <w:spacing w:before="120" w:beforeLines="50" w:after="120" w:afterLines="5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pPr>
        <w:snapToGrid w:val="0"/>
        <w:spacing w:before="120" w:beforeLines="50" w:after="120" w:afterLines="50"/>
        <w:ind w:left="424"/>
        <w:rPr>
          <w:rFonts w:eastAsiaTheme="minorEastAsia"/>
          <w:bCs/>
          <w:color w:val="000000" w:themeColor="text1"/>
          <w14:textFill>
            <w14:solidFill>
              <w14:schemeClr w14:val="tx1"/>
            </w14:solidFill>
          </w14:textFill>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p>
    <w:p>
      <w:pPr>
        <w:snapToGrid w:val="0"/>
        <w:spacing w:before="240" w:beforeLines="100" w:after="240" w:afterLines="100"/>
        <w:rPr>
          <w:highlight w:val="yellow"/>
        </w:rPr>
      </w:pPr>
      <w:r>
        <w:rPr>
          <w:b/>
          <w:color w:val="000000" w:themeColor="text1"/>
          <w:highlight w:val="yellow"/>
          <w:lang w:eastAsia="zh-CN"/>
          <w14:textFill>
            <w14:solidFill>
              <w14:schemeClr w14:val="tx1"/>
            </w14:solidFill>
          </w14:textFill>
        </w:rPr>
        <w:t>[Initial Proposal 2-1]:</w:t>
      </w:r>
      <w:r>
        <w:rPr>
          <w:highlight w:val="yellow"/>
        </w:rPr>
        <w:t xml:space="preserve"> </w:t>
      </w:r>
    </w:p>
    <w:p>
      <w:pPr>
        <w:snapToGrid w:val="0"/>
        <w:spacing w:before="120" w:beforeLines="50" w:after="120" w:afterLines="50"/>
        <w:rPr>
          <w:rFonts w:eastAsiaTheme="minorEastAsia"/>
          <w:highlight w:val="yellow"/>
          <w:lang w:eastAsia="zh-CN"/>
        </w:rPr>
      </w:pPr>
      <w:r>
        <w:rPr>
          <w:rFonts w:hint="eastAsia" w:eastAsiaTheme="minor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pPr>
        <w:pStyle w:val="113"/>
        <w:numPr>
          <w:ilvl w:val="0"/>
          <w:numId w:val="14"/>
        </w:numPr>
        <w:snapToGrid w:val="0"/>
        <w:spacing w:before="120" w:beforeLines="50" w:after="120" w:afterLines="50"/>
        <w:rPr>
          <w:rFonts w:ascii="Times New Roman" w:hAnsi="Times New Roman" w:eastAsiaTheme="minorEastAsia"/>
          <w:sz w:val="20"/>
          <w:szCs w:val="20"/>
          <w:highlight w:val="yellow"/>
          <w:lang w:eastAsia="zh-CN"/>
        </w:rPr>
      </w:pPr>
      <w:r>
        <w:rPr>
          <w:rFonts w:ascii="Times New Roman" w:hAnsi="Times New Roman" w:eastAsiaTheme="minorEastAsia"/>
          <w:sz w:val="20"/>
          <w:szCs w:val="20"/>
          <w:highlight w:val="yellow"/>
          <w:lang w:eastAsia="zh-CN"/>
        </w:rPr>
        <w:t>FFS: The case that DCI carrying</w:t>
      </w:r>
      <w:r>
        <w:rPr>
          <w:rFonts w:ascii="Times New Roman" w:hAnsi="Times New Roman" w:eastAsiaTheme="minorEastAsia"/>
          <w:bCs/>
          <w:sz w:val="20"/>
          <w:szCs w:val="20"/>
          <w:highlight w:val="yellow"/>
        </w:rPr>
        <w:t xml:space="preserve"> a feedback-enabled HARQ process is not decoded at UE side</w:t>
      </w:r>
    </w:p>
    <w:p>
      <w:pPr>
        <w:pStyle w:val="113"/>
        <w:numPr>
          <w:ilvl w:val="0"/>
          <w:numId w:val="14"/>
        </w:numPr>
        <w:snapToGrid w:val="0"/>
        <w:spacing w:before="120" w:beforeLines="50" w:after="120" w:afterLines="50"/>
        <w:rPr>
          <w:rFonts w:ascii="Times New Roman" w:hAnsi="Times New Roman" w:eastAsiaTheme="minorEastAsia"/>
          <w:sz w:val="20"/>
          <w:szCs w:val="20"/>
          <w:highlight w:val="yellow"/>
          <w:lang w:eastAsia="zh-CN"/>
        </w:rPr>
      </w:pPr>
      <w:r>
        <w:rPr>
          <w:rFonts w:ascii="Times New Roman" w:hAnsi="Times New Roman" w:eastAsiaTheme="minorEastAsia"/>
          <w:bCs/>
          <w:sz w:val="20"/>
          <w:szCs w:val="20"/>
          <w:highlight w:val="yellow"/>
        </w:rPr>
        <w:t xml:space="preserve">FFS: Whether the principle is applied per </w:t>
      </w:r>
      <w:r>
        <w:rPr>
          <w:rFonts w:hint="eastAsia" w:ascii="Times New Roman" w:hAnsi="Times New Roman" w:eastAsiaTheme="minorEastAsia"/>
          <w:bCs/>
          <w:sz w:val="20"/>
          <w:szCs w:val="20"/>
          <w:highlight w:val="yellow"/>
          <w:lang w:eastAsia="zh-CN"/>
        </w:rPr>
        <w:t>serving</w:t>
      </w:r>
      <w:r>
        <w:rPr>
          <w:rFonts w:ascii="Times New Roman" w:hAnsi="Times New Roman" w:eastAsiaTheme="minorEastAsia"/>
          <w:bCs/>
          <w:sz w:val="20"/>
          <w:szCs w:val="20"/>
          <w:highlight w:val="yellow"/>
          <w:lang w:eastAsia="zh-CN"/>
        </w:rPr>
        <w:t xml:space="preserve"> cell</w:t>
      </w:r>
    </w:p>
    <w:p>
      <w:pPr>
        <w:pStyle w:val="113"/>
        <w:numPr>
          <w:ilvl w:val="0"/>
          <w:numId w:val="14"/>
        </w:numPr>
        <w:snapToGrid w:val="0"/>
        <w:spacing w:before="120" w:beforeLines="50" w:after="120" w:afterLines="50"/>
        <w:rPr>
          <w:rFonts w:ascii="Times New Roman" w:hAnsi="Times New Roman" w:eastAsiaTheme="minorEastAsia"/>
          <w:sz w:val="20"/>
          <w:szCs w:val="20"/>
          <w:highlight w:val="yellow"/>
          <w:lang w:eastAsia="zh-CN"/>
        </w:rPr>
      </w:pPr>
      <w:r>
        <w:rPr>
          <w:rFonts w:ascii="Times New Roman" w:hAnsi="Times New Roman" w:eastAsiaTheme="minorEastAsia"/>
          <w:bCs/>
          <w:sz w:val="20"/>
          <w:szCs w:val="20"/>
          <w:highlight w:val="yellow"/>
        </w:rPr>
        <w:t>FFS: Necessity on the indication of additional assistance information from gNB</w:t>
      </w:r>
    </w:p>
    <w:p>
      <w:pPr>
        <w:snapToGrid w:val="0"/>
        <w:spacing w:before="120" w:beforeLines="50" w:after="120" w:afterLines="50"/>
        <w:ind w:left="424" w:firstLine="136"/>
        <w:rPr>
          <w:i/>
          <w:highlight w:val="yellow"/>
        </w:rPr>
      </w:pPr>
      <w:r>
        <w:rPr>
          <w:iCs/>
          <w:lang w:eastAsia="zh-CN"/>
        </w:rPr>
        <w:t>Please provide your views below</w:t>
      </w:r>
      <w:r>
        <w:rPr>
          <w:rFonts w:hint="eastAsia"/>
          <w:iCs/>
          <w:lang w:eastAsia="zh-CN"/>
        </w:rPr>
        <w:t>：</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N</w:t>
            </w:r>
            <w:r>
              <w:rPr>
                <w:rFonts w:hint="eastAsia"/>
              </w:rPr>
              <w:t>o new agreement is needed. W</w:t>
            </w:r>
            <w:r>
              <w:t xml:space="preserve">e can discuss other high priority topics. We suggest to deprioritize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pPr>
            <w:r>
              <w:t xml:space="preserve">Support. </w:t>
            </w:r>
          </w:p>
          <w:p>
            <w:pPr>
              <w:snapToGrid w:val="0"/>
            </w:pPr>
            <w:r>
              <w:t>It is a reasonable proposal provided that one reason for HARQ disabling is to conserve UE power. It also does not have an impact on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pPr>
              <w:snapToGrid w:val="0"/>
              <w:ind w:left="360"/>
            </w:pPr>
            <w:r>
              <w:t>Alternative proposal 2-1:</w:t>
            </w:r>
          </w:p>
          <w:p>
            <w:pPr>
              <w:snapToGrid w:val="0"/>
              <w:ind w:left="360"/>
            </w:pPr>
            <w:r>
              <w:t>For Type-1 HARQ codebook in NTN, the UE should skip the codebook feedback if only feedback-disabled HARQ processes are detected and feedback-enabled HARQ processes are not indicated to be associated with PDSCH occasions</w:t>
            </w:r>
          </w:p>
          <w:p>
            <w:pPr>
              <w:snapToGrid w:val="0"/>
              <w:spacing w:after="0"/>
              <w:ind w:left="-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Support. Nokia’s proposal is fine as well.</w:t>
            </w:r>
          </w:p>
          <w:p>
            <w:pPr>
              <w:snapToGrid w:val="0"/>
              <w:ind w:left="360"/>
            </w:pPr>
            <w:r>
              <w:t xml:space="preserve">If NW and UE have a common understanding, UL overhead reduction is beneficial, especially considering limited UL resource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Not support.</w:t>
            </w:r>
          </w:p>
          <w:p>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pPr>
              <w:snapToGrid w:val="0"/>
              <w:ind w:left="360"/>
            </w:pPr>
            <w:r>
              <w:t>Note that Alternative proposal 2-1 proposed by Nokia is not OK to wait 7.1CR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lang w:eastAsia="zh-CN"/>
              </w:rPr>
              <w:t>S</w:t>
            </w:r>
            <w:r>
              <w:rPr>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lang w:eastAsia="zh-CN"/>
              </w:rPr>
            </w:pPr>
            <w:r>
              <w:rPr>
                <w:lang w:eastAsia="zh-CN"/>
              </w:rPr>
              <w:t xml:space="preserve">Support for this proposal and we can try to harvest the gain on UL overhead reduction with minimized spec impact, even for Type-1.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rFonts w:hint="eastAsia"/>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val="en-US" w:eastAsia="zh-CN"/>
              </w:rPr>
              <w:t>Baicells</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leftChars="0"/>
              <w:rPr>
                <w:lang w:eastAsia="zh-CN"/>
              </w:rPr>
            </w:pPr>
            <w:r>
              <w:rPr>
                <w:rFonts w:hint="eastAsia"/>
                <w:lang w:val="en-US" w:eastAsia="zh-CN"/>
              </w:rPr>
              <w:t xml:space="preserve">Support the proposal. </w:t>
            </w:r>
          </w:p>
        </w:tc>
      </w:tr>
    </w:tbl>
    <w:p>
      <w:pPr>
        <w:pStyle w:val="2"/>
        <w:keepLines w:val="0"/>
        <w:numPr>
          <w:ilvl w:val="1"/>
          <w:numId w:val="10"/>
        </w:numPr>
        <w:pBdr>
          <w:top w:val="none" w:color="auto" w:sz="0" w:space="0"/>
        </w:pBdr>
        <w:tabs>
          <w:tab w:val="left" w:pos="0"/>
        </w:tabs>
        <w:overflowPunct/>
        <w:autoSpaceDE/>
        <w:autoSpaceDN/>
        <w:adjustRightInd/>
        <w:spacing w:after="120"/>
        <w:jc w:val="both"/>
        <w:textAlignment w:val="auto"/>
        <w:rPr>
          <w:rFonts w:ascii="Times New Roman" w:hAnsi="Times New Roman" w:eastAsiaTheme="minorEastAsia"/>
          <w:b/>
          <w:sz w:val="22"/>
          <w:lang w:eastAsia="zh-CN"/>
        </w:rPr>
      </w:pPr>
      <w:r>
        <w:rPr>
          <w:rFonts w:ascii="Times New Roman" w:hAnsi="Times New Roman" w:eastAsiaTheme="minorEastAsia"/>
          <w:b/>
          <w:sz w:val="22"/>
          <w:lang w:eastAsia="zh-CN"/>
        </w:rPr>
        <w:t xml:space="preserve">Enhancement on Type-3 Codebook: </w:t>
      </w:r>
    </w:p>
    <w:p>
      <w:pPr>
        <w:pStyle w:val="113"/>
        <w:snapToGrid w:val="0"/>
        <w:spacing w:before="120" w:beforeLines="50" w:after="120" w:afterLines="50"/>
        <w:ind w:left="360"/>
        <w:rPr>
          <w:lang w:eastAsia="zh-CN"/>
        </w:rPr>
      </w:pPr>
      <w:r>
        <w:rPr>
          <w:rFonts w:ascii="Times New Roman" w:hAnsi="Times New Roman" w:eastAsiaTheme="minorEastAsia"/>
          <w:sz w:val="20"/>
          <w:szCs w:val="20"/>
          <w:lang w:eastAsia="zh-CN"/>
        </w:rPr>
        <w:t>For this topic, following views are shared in this meeting:</w:t>
      </w:r>
    </w:p>
    <w:p>
      <w:pPr>
        <w:pStyle w:val="113"/>
        <w:numPr>
          <w:ilvl w:val="1"/>
          <w:numId w:val="20"/>
        </w:numPr>
        <w:snapToGrid w:val="0"/>
        <w:spacing w:before="120" w:beforeLines="50" w:after="120" w:afterLines="50"/>
        <w:ind w:leftChars="31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Supportive to enhancement: [Huawei, vivo, Xiaomi/Spreadtrum (if supported), CAICT, Baicell, LG Ericsson, ZTE, ITL]</w:t>
      </w:r>
    </w:p>
    <w:p>
      <w:pPr>
        <w:pStyle w:val="113"/>
        <w:numPr>
          <w:ilvl w:val="2"/>
          <w:numId w:val="20"/>
        </w:numPr>
        <w:snapToGrid w:val="0"/>
        <w:spacing w:before="120" w:beforeLines="50" w:after="120" w:afterLines="50"/>
        <w:ind w:leftChars="52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Solution 1: No feedback for HARQ process with disabled feedback</w:t>
      </w:r>
    </w:p>
    <w:p>
      <w:pPr>
        <w:pStyle w:val="113"/>
        <w:numPr>
          <w:ilvl w:val="2"/>
          <w:numId w:val="20"/>
        </w:numPr>
        <w:snapToGrid w:val="0"/>
        <w:spacing w:before="120" w:beforeLines="50" w:after="120" w:afterLines="50"/>
        <w:ind w:leftChars="52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Solution 2: Skipping the feedback of PDSCH occasions if only disabled HARQ process are transmitted for one cell [ITL]</w:t>
      </w:r>
    </w:p>
    <w:p>
      <w:pPr>
        <w:pStyle w:val="113"/>
        <w:numPr>
          <w:ilvl w:val="1"/>
          <w:numId w:val="20"/>
        </w:numPr>
        <w:snapToGrid w:val="0"/>
        <w:spacing w:before="120" w:beforeLines="50" w:after="120" w:afterLines="50"/>
        <w:ind w:leftChars="31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Negative to enhancement: [CATT, OPPO, Nokia, Samsung</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 xml:space="preserve"> DCM]</w:t>
      </w:r>
    </w:p>
    <w:p>
      <w:pPr>
        <w:snapToGrid w:val="0"/>
        <w:spacing w:before="120" w:beforeLines="50" w:after="120" w:afterLines="5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pPr>
        <w:snapToGrid w:val="0"/>
        <w:spacing w:before="120" w:beforeLines="50" w:after="120" w:afterLines="5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p>
    <w:p>
      <w:pPr>
        <w:snapToGrid w:val="0"/>
        <w:spacing w:before="240" w:beforeLines="100" w:after="240" w:afterLines="100"/>
        <w:rPr>
          <w:lang w:eastAsia="zh-CN"/>
        </w:rPr>
      </w:pPr>
      <w:r>
        <w:rPr>
          <w:b/>
          <w:color w:val="000000" w:themeColor="text1"/>
          <w:highlight w:val="yellow"/>
          <w:lang w:eastAsia="zh-CN"/>
          <w14:textFill>
            <w14:solidFill>
              <w14:schemeClr w14:val="tx1"/>
            </w14:solidFill>
          </w14:textFill>
        </w:rPr>
        <w:t xml:space="preserve">[Initial Proposal 2-2]: </w:t>
      </w:r>
      <w:r>
        <w:rPr>
          <w:rFonts w:hint="eastAsia" w:eastAsiaTheme="minor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pPr>
        <w:snapToGrid w:val="0"/>
        <w:spacing w:before="120" w:beforeLines="50" w:after="120" w:afterLines="50"/>
        <w:ind w:left="424" w:firstLine="136"/>
        <w:rPr>
          <w:i/>
          <w:highlight w:val="yellow"/>
        </w:rPr>
      </w:pPr>
      <w:r>
        <w:rPr>
          <w:iCs/>
          <w:lang w:eastAsia="zh-CN"/>
        </w:rPr>
        <w:t>Please provide your views below</w:t>
      </w:r>
      <w:r>
        <w:rPr>
          <w:rFonts w:hint="eastAsia"/>
          <w:iCs/>
          <w:lang w:eastAsia="zh-CN"/>
        </w:rPr>
        <w:t>：</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N</w:t>
            </w:r>
            <w:r>
              <w:rPr>
                <w:rFonts w:hint="eastAsia"/>
              </w:rPr>
              <w:t>o new agreement is needed. W</w:t>
            </w:r>
            <w:r>
              <w:t xml:space="preserve">e can discuss other high priority topics. We suggest to deprioritize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pPr>
            <w:r>
              <w:t xml:space="preserve">There is no apparent reason to optimize Type-3 for NTN. </w:t>
            </w:r>
          </w:p>
          <w:p>
            <w:pPr>
              <w:snapToGrid w:val="0"/>
            </w:pPr>
            <w:r>
              <w:t>Also, other  enhancements for Type-3 are defined in Rel-17 URLLC, will be applicable in general, and can provide the functionality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pPr>
            <w:r>
              <w:t>Not support.</w:t>
            </w:r>
          </w:p>
          <w:p>
            <w:pPr>
              <w:snapToGrid w:val="0"/>
              <w:spacing w:after="0"/>
              <w:ind w:left="-14"/>
            </w:pPr>
            <w: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cs="Arial"/>
                <w:lang w:eastAsia="zh-CN"/>
              </w:rPr>
              <w:t>ZTE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rPr>
                <w:lang w:eastAsia="zh-CN"/>
              </w:rPr>
            </w:pPr>
            <w:r>
              <w:rPr>
                <w:lang w:eastAsia="zh-CN"/>
              </w:rPr>
              <w:t xml:space="preserve">Support. </w:t>
            </w:r>
          </w:p>
          <w:p>
            <w:pPr>
              <w:snapToGrid w:val="0"/>
              <w:spacing w:after="0"/>
              <w:ind w:left="-14"/>
              <w:rPr>
                <w:rFonts w:hint="eastAsia"/>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val="en-US" w:eastAsia="zh-CN"/>
              </w:rPr>
              <w:t>Baicells</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4" w:leftChars="0"/>
              <w:rPr>
                <w:lang w:eastAsia="zh-CN"/>
              </w:rPr>
            </w:pPr>
            <w:r>
              <w:rPr>
                <w:rFonts w:hint="eastAsia"/>
                <w:lang w:val="en-US" w:eastAsia="zh-CN"/>
              </w:rPr>
              <w:t>Same view as ZTE.</w:t>
            </w:r>
          </w:p>
        </w:tc>
      </w:tr>
    </w:tbl>
    <w:p>
      <w:pPr>
        <w:pStyle w:val="2"/>
        <w:keepLines w:val="0"/>
        <w:numPr>
          <w:ilvl w:val="1"/>
          <w:numId w:val="10"/>
        </w:numPr>
        <w:pBdr>
          <w:top w:val="none" w:color="auto" w:sz="0" w:space="0"/>
        </w:pBdr>
        <w:tabs>
          <w:tab w:val="left" w:pos="0"/>
        </w:tabs>
        <w:overflowPunct/>
        <w:autoSpaceDE/>
        <w:autoSpaceDN/>
        <w:adjustRightInd/>
        <w:spacing w:after="120"/>
        <w:jc w:val="both"/>
        <w:textAlignment w:val="auto"/>
        <w:rPr>
          <w:rFonts w:ascii="Times New Roman" w:hAnsi="Times New Roman" w:eastAsiaTheme="minorEastAsia"/>
          <w:b/>
          <w:sz w:val="22"/>
          <w:lang w:eastAsia="zh-CN"/>
        </w:rPr>
      </w:pPr>
      <w:r>
        <w:rPr>
          <w:rFonts w:ascii="Times New Roman" w:hAnsi="Times New Roman" w:eastAsiaTheme="minorEastAsia"/>
          <w:b/>
          <w:sz w:val="22"/>
          <w:lang w:eastAsia="zh-CN"/>
        </w:rPr>
        <w:t xml:space="preserve">Enhancement on Type-2 Codebook: </w:t>
      </w:r>
    </w:p>
    <w:p>
      <w:pPr>
        <w:snapToGrid w:val="0"/>
        <w:spacing w:before="120" w:beforeLines="50" w:after="120" w:afterLines="50"/>
        <w:ind w:left="424"/>
        <w:rPr>
          <w:rFonts w:eastAsiaTheme="minorEastAsia"/>
          <w:lang w:eastAsia="zh-CN"/>
        </w:rPr>
      </w:pPr>
      <w:r>
        <w:rPr>
          <w:rFonts w:eastAsiaTheme="minorEastAsia"/>
          <w:lang w:eastAsia="zh-CN"/>
        </w:rPr>
        <w:t>For</w:t>
      </w:r>
      <w:r>
        <w:rPr>
          <w:rFonts w:hint="eastAsia" w:eastAsiaTheme="minorEastAsia"/>
          <w:lang w:eastAsia="zh-CN"/>
        </w:rPr>
        <w:t xml:space="preserve"> </w:t>
      </w:r>
      <w:r>
        <w:rPr>
          <w:rFonts w:eastAsiaTheme="minorEastAsia"/>
          <w:lang w:eastAsia="zh-CN"/>
        </w:rPr>
        <w:t xml:space="preserve">the Type-2 Codebook (Dynamic codebook), based on the previous agreement, w.r.t the C-DAI and T-DAI counting </w:t>
      </w:r>
      <w:r>
        <w:rPr>
          <w:rFonts w:hint="eastAsia" w:eastAsiaTheme="minorEastAsia"/>
          <w:lang w:eastAsia="zh-CN"/>
        </w:rPr>
        <w:t>of</w:t>
      </w:r>
      <w:r>
        <w:rPr>
          <w:rFonts w:eastAsiaTheme="minorEastAsia"/>
          <w:lang w:eastAsia="zh-CN"/>
        </w:rPr>
        <w:t xml:space="preserve"> the PDSCH with feedback disabled HARQ process, following options are listed:</w:t>
      </w:r>
    </w:p>
    <w:p>
      <w:pPr>
        <w:pStyle w:val="113"/>
        <w:numPr>
          <w:ilvl w:val="0"/>
          <w:numId w:val="2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Option-1: The C-DAI and T-DAI are the count of feedback-enabled processes, despite they are not incremented [vivo, Baicell, CATT, CMCC, LG, Ericsson, Xiaomi]</w:t>
      </w:r>
    </w:p>
    <w:p>
      <w:pPr>
        <w:pStyle w:val="113"/>
        <w:numPr>
          <w:ilvl w:val="0"/>
          <w:numId w:val="2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Option-2: The C-DAI and T-DAI are ignored by the UE</w:t>
      </w:r>
    </w:p>
    <w:p>
      <w:pPr>
        <w:pStyle w:val="113"/>
        <w:numPr>
          <w:ilvl w:val="1"/>
          <w:numId w:val="2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No need to specify any value</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 xml:space="preserve"> i.e., any value can be used by gNB [Samsung, NEC, ZTE] </w:t>
      </w:r>
    </w:p>
    <w:p>
      <w:pPr>
        <w:pStyle w:val="113"/>
        <w:numPr>
          <w:ilvl w:val="0"/>
          <w:numId w:val="21"/>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Option-3: The C-DAI/T-DAI are the count of feedback-disabled processes [Huawei]</w:t>
      </w:r>
    </w:p>
    <w:p>
      <w:pPr>
        <w:pStyle w:val="113"/>
        <w:numPr>
          <w:ilvl w:val="0"/>
          <w:numId w:val="21"/>
        </w:numPr>
        <w:snapToGrid w:val="0"/>
        <w:spacing w:before="120" w:beforeLines="50" w:after="120" w:afterLines="50"/>
        <w:rPr>
          <w:rFonts w:eastAsiaTheme="minorEastAsia"/>
          <w:sz w:val="20"/>
          <w:szCs w:val="20"/>
          <w:lang w:eastAsia="zh-CN"/>
        </w:rPr>
      </w:pPr>
      <w:r>
        <w:rPr>
          <w:rFonts w:ascii="Times New Roman" w:hAnsi="Times New Roman" w:eastAsiaTheme="minorEastAsia"/>
          <w:sz w:val="20"/>
          <w:szCs w:val="20"/>
          <w:lang w:eastAsia="zh-CN"/>
        </w:rPr>
        <w:t>Option-4: The C-DAI is a reserved value that can be ignored by the UE and T-DAI is the count of feedback-enabled processes despite it not incremented [Apple].</w:t>
      </w:r>
    </w:p>
    <w:p>
      <w:pPr>
        <w:snapToGrid w:val="0"/>
        <w:spacing w:before="120" w:beforeLines="50" w:after="120" w:afterLines="5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pPr>
        <w:snapToGrid w:val="0"/>
        <w:spacing w:before="240" w:beforeLines="100" w:after="240" w:afterLines="100"/>
        <w:rPr>
          <w:b/>
          <w:color w:val="000000" w:themeColor="text1"/>
          <w:highlight w:val="yellow"/>
          <w:lang w:eastAsia="zh-CN"/>
          <w14:textFill>
            <w14:solidFill>
              <w14:schemeClr w14:val="tx1"/>
            </w14:solidFill>
          </w14:textFill>
        </w:rPr>
      </w:pPr>
      <w:r>
        <w:rPr>
          <w:b/>
          <w:color w:val="000000" w:themeColor="text1"/>
          <w:highlight w:val="yellow"/>
          <w:lang w:eastAsia="zh-CN"/>
          <w14:textFill>
            <w14:solidFill>
              <w14:schemeClr w14:val="tx1"/>
            </w14:solidFill>
          </w14:textFill>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pPr>
        <w:snapToGrid w:val="0"/>
        <w:spacing w:before="120" w:beforeLines="50" w:after="120" w:afterLines="50"/>
        <w:ind w:left="424"/>
        <w:rPr>
          <w:iCs/>
          <w:lang w:eastAsia="zh-CN"/>
        </w:rPr>
      </w:pPr>
      <w:r>
        <w:rPr>
          <w:iCs/>
          <w:lang w:eastAsia="zh-CN"/>
        </w:rPr>
        <w:t>Please provide your views below. If you have strong concerns on this proposal, views on way-forward including justification are appreciated.</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N</w:t>
            </w:r>
            <w:r>
              <w:rPr>
                <w:rFonts w:hint="eastAsia"/>
              </w:rPr>
              <w:t>o new agreement is needed. W</w:t>
            </w:r>
            <w:r>
              <w:t xml:space="preserve">e can discuss other high priority topics. We suggest to deprioritize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 xml:space="preserve">Do not support. </w:t>
            </w:r>
          </w:p>
          <w:p>
            <w:pPr>
              <w:snapToGrid w:val="0"/>
              <w:spacing w:after="0"/>
            </w:pPr>
            <w:r>
              <w:t>A benefit from the proposal is none or, at best, marginal without any impact to system operation. A specification impact and gNB/UE adjustments in the Type-2 codebook construction are not justified.</w:t>
            </w:r>
          </w:p>
          <w:p>
            <w:pPr>
              <w:snapToGrid w:val="0"/>
            </w:pPr>
            <w:r>
              <w:t xml:space="preserve">It is preferable to remove all unnecessary bits from DCI 1_1 in case of HARQ disabled process and align with DCI 0_1.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We would have a preference for option 1 on this matter.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 xml:space="preserve">Do not support. We could support only T-DAI is the count of feedback-enabled processes as it indicates the total number of HARQ feedback bits, which may be useful in some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 xml:space="preserve">Support. Since spec change is needed for Type-2 CB, we prefer option 1 and 2 to minimize its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We are OK with this proposal.</w:t>
            </w:r>
          </w:p>
          <w:p>
            <w:pPr>
              <w:snapToGrid w:val="0"/>
              <w:spacing w:after="0"/>
            </w:pPr>
            <w:r>
              <w:t xml:space="preserve">But no agreement is also fine since the DAI performance enhancement is not main target and system works well without this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rPr>
                <w:lang w:eastAsia="zh-CN"/>
              </w:rPr>
            </w:pPr>
            <w:r>
              <w:rPr>
                <w:rFonts w:hint="eastAsia"/>
                <w:lang w:eastAsia="zh-CN"/>
              </w:rPr>
              <w:t>W</w:t>
            </w:r>
            <w:r>
              <w:rPr>
                <w:lang w:eastAsia="zh-CN"/>
              </w:rPr>
              <w:t xml:space="preserve">e are supportive on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rPr>
                <w:rFonts w:hint="eastAsia"/>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val="en-US" w:eastAsia="zh-CN"/>
              </w:rPr>
              <w:t>Baicells</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rPr>
                <w:rFonts w:hint="eastAsia"/>
                <w:lang w:eastAsia="zh-CN"/>
              </w:rPr>
            </w:pPr>
            <w:r>
              <w:rPr>
                <w:rFonts w:hint="eastAsia"/>
                <w:lang w:val="en-US" w:eastAsia="zh-CN"/>
              </w:rPr>
              <w:t xml:space="preserve">We support option 1, and there might be editorial error of the proposal, the correction could be </w:t>
            </w:r>
            <w:r>
              <w:rPr>
                <w:rFonts w:hint="default"/>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rFonts w:hint="default"/>
                <w:lang w:val="en-US" w:eastAsia="zh-CN"/>
              </w:rPr>
              <w:t>”</w:t>
            </w:r>
            <w:r>
              <w:rPr>
                <w:rFonts w:hint="eastAsia"/>
                <w:lang w:val="en-US" w:eastAsia="zh-CN"/>
              </w:rPr>
              <w:t xml:space="preserve"> </w:t>
            </w:r>
          </w:p>
        </w:tc>
      </w:tr>
    </w:tbl>
    <w:p>
      <w:pPr>
        <w:pStyle w:val="2"/>
        <w:keepLines w:val="0"/>
        <w:numPr>
          <w:ilvl w:val="1"/>
          <w:numId w:val="10"/>
        </w:numPr>
        <w:pBdr>
          <w:top w:val="none" w:color="auto" w:sz="0" w:space="0"/>
        </w:pBdr>
        <w:tabs>
          <w:tab w:val="left" w:pos="0"/>
        </w:tabs>
        <w:overflowPunct/>
        <w:autoSpaceDE/>
        <w:autoSpaceDN/>
        <w:adjustRightInd/>
        <w:spacing w:after="120"/>
        <w:jc w:val="both"/>
        <w:textAlignment w:val="auto"/>
        <w:rPr>
          <w:rFonts w:ascii="Times New Roman" w:hAnsi="Times New Roman" w:eastAsiaTheme="minorEastAsia"/>
          <w:b/>
          <w:sz w:val="22"/>
          <w:lang w:eastAsia="zh-CN"/>
        </w:rPr>
      </w:pPr>
      <w:r>
        <w:rPr>
          <w:rFonts w:ascii="Times New Roman" w:hAnsi="Times New Roman" w:eastAsiaTheme="minorEastAsia"/>
          <w:b/>
          <w:sz w:val="22"/>
          <w:lang w:eastAsia="zh-CN"/>
        </w:rPr>
        <w:t xml:space="preserve">Discussion on SPS issue </w:t>
      </w:r>
    </w:p>
    <w:p>
      <w:pPr>
        <w:pStyle w:val="113"/>
        <w:snapToGrid w:val="0"/>
        <w:spacing w:before="120" w:beforeLines="50" w:after="120" w:afterLines="50"/>
        <w:ind w:left="36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In this meeting, the following views are shared for SPS PDSCH activation/release and SPS transmission:</w:t>
      </w:r>
    </w:p>
    <w:p>
      <w:pPr>
        <w:pStyle w:val="113"/>
        <w:numPr>
          <w:ilvl w:val="0"/>
          <w:numId w:val="19"/>
        </w:numPr>
        <w:spacing w:before="120" w:beforeLines="5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pPr>
        <w:pStyle w:val="113"/>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pPr>
        <w:pStyle w:val="113"/>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pPr>
        <w:pStyle w:val="113"/>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pPr>
        <w:pStyle w:val="113"/>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pPr>
        <w:pStyle w:val="113"/>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14:textFill>
            <w14:solidFill>
              <w14:schemeClr w14:val="tx1"/>
            </w14:solidFill>
          </w14:textFill>
        </w:rPr>
        <w:t>HARQ-ACK feedback for activation a</w:t>
      </w:r>
      <w:r>
        <w:rPr>
          <w:rFonts w:ascii="Times New Roman" w:hAnsi="Times New Roman"/>
          <w:color w:val="000000" w:themeColor="text1"/>
          <w:sz w:val="20"/>
          <w:szCs w:val="20"/>
          <w14:textFill>
            <w14:solidFill>
              <w14:schemeClr w14:val="tx1"/>
            </w14:solidFill>
          </w14:textFill>
        </w:rPr>
        <w:t>nd release</w:t>
      </w:r>
      <w:r>
        <w:rPr>
          <w:rFonts w:ascii="Times New Roman" w:hAnsi="Times New Roman"/>
          <w:color w:val="000000" w:themeColor="text1"/>
          <w:sz w:val="20"/>
          <w:szCs w:val="20"/>
          <w:lang w:eastAsia="zh-CN"/>
          <w14:textFill>
            <w14:solidFill>
              <w14:schemeClr w14:val="tx1"/>
            </w14:solidFill>
          </w14:textFill>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pPr>
        <w:pStyle w:val="113"/>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pPr>
        <w:pStyle w:val="113"/>
        <w:numPr>
          <w:ilvl w:val="0"/>
          <w:numId w:val="19"/>
        </w:numPr>
        <w:spacing w:before="120" w:beforeLines="50"/>
        <w:ind w:left="714" w:hanging="357"/>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 xml:space="preserve">For SPS PDSCH </w:t>
      </w:r>
      <w:r>
        <w:rPr>
          <w:rFonts w:ascii="Times New Roman" w:hAnsi="Times New Roman"/>
          <w:bCs/>
          <w:kern w:val="2"/>
          <w:sz w:val="20"/>
          <w:szCs w:val="20"/>
          <w:lang w:eastAsia="zh-CN"/>
        </w:rPr>
        <w:t>transmission</w:t>
      </w:r>
      <w:r>
        <w:rPr>
          <w:rFonts w:ascii="Times New Roman" w:hAnsi="Times New Roman" w:eastAsiaTheme="minorEastAsia"/>
          <w:sz w:val="20"/>
          <w:szCs w:val="20"/>
          <w:lang w:eastAsia="zh-CN"/>
        </w:rPr>
        <w:t>:</w:t>
      </w:r>
    </w:p>
    <w:p>
      <w:pPr>
        <w:pStyle w:val="113"/>
        <w:numPr>
          <w:ilvl w:val="1"/>
          <w:numId w:val="19"/>
        </w:numPr>
        <w:jc w:val="both"/>
        <w:rPr>
          <w:rFonts w:ascii="Times New Roman" w:hAnsi="Times New Roman"/>
          <w:sz w:val="20"/>
          <w:szCs w:val="20"/>
        </w:rPr>
      </w:pPr>
      <w:r>
        <w:rPr>
          <w:rFonts w:ascii="Times New Roman" w:hAnsi="Times New Roman"/>
          <w:sz w:val="20"/>
          <w:szCs w:val="20"/>
        </w:rPr>
        <w:t>HARQ codebook generation:</w:t>
      </w:r>
    </w:p>
    <w:p>
      <w:pPr>
        <w:pStyle w:val="113"/>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pPr>
        <w:pStyle w:val="113"/>
        <w:numPr>
          <w:ilvl w:val="1"/>
          <w:numId w:val="19"/>
        </w:numPr>
        <w:jc w:val="both"/>
        <w:rPr>
          <w:rFonts w:ascii="Times New Roman" w:hAnsi="Times New Roman"/>
          <w:sz w:val="20"/>
          <w:szCs w:val="20"/>
        </w:rPr>
      </w:pPr>
      <w:r>
        <w:rPr>
          <w:rFonts w:ascii="Times New Roman" w:hAnsi="Times New Roman"/>
          <w:sz w:val="20"/>
          <w:szCs w:val="20"/>
        </w:rPr>
        <w:t>HARQ feedback configuration:</w:t>
      </w:r>
    </w:p>
    <w:p>
      <w:pPr>
        <w:pStyle w:val="113"/>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pPr>
        <w:pStyle w:val="113"/>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pPr>
        <w:pStyle w:val="189"/>
        <w:numPr>
          <w:ilvl w:val="1"/>
          <w:numId w:val="19"/>
        </w:numPr>
        <w:spacing w:line="276" w:lineRule="auto"/>
        <w:rPr>
          <w:rFonts w:ascii="Times New Roman" w:hAnsi="Times New Roman" w:eastAsiaTheme="minorEastAsia"/>
          <w:lang w:eastAsia="zh-CN"/>
        </w:rPr>
      </w:pPr>
      <w:r>
        <w:rPr>
          <w:rFonts w:ascii="Times New Roman" w:hAnsi="Times New Roman" w:cs="Times New Roman"/>
          <w:lang w:eastAsia="ko-KR"/>
        </w:rPr>
        <w:t>Others</w:t>
      </w:r>
    </w:p>
    <w:p>
      <w:pPr>
        <w:pStyle w:val="113"/>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pPr>
        <w:pStyle w:val="113"/>
        <w:snapToGrid w:val="0"/>
        <w:spacing w:before="120" w:beforeLines="50" w:after="120" w:afterLines="50"/>
        <w:ind w:left="360"/>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In additional, [</w:t>
      </w:r>
      <w:r>
        <w:rPr>
          <w:rFonts w:ascii="Times New Roman" w:hAnsi="Times New Roman" w:eastAsiaTheme="minorEastAsia"/>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SCell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pPr>
        <w:pStyle w:val="113"/>
        <w:snapToGrid w:val="0"/>
        <w:spacing w:before="120" w:beforeLines="50" w:after="120" w:afterLines="50"/>
        <w:ind w:left="36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hAnsi="Times New Roman" w:eastAsiaTheme="minorEastAsia"/>
          <w:sz w:val="20"/>
          <w:szCs w:val="20"/>
          <w:lang w:eastAsia="zh-CN"/>
        </w:rPr>
        <w:t xml:space="preserve"> are converged with following proposal</w:t>
      </w:r>
      <w:r>
        <w:rPr>
          <w:rFonts w:hint="eastAsia" w:ascii="Times New Roman" w:hAnsi="Times New Roman" w:eastAsiaTheme="minorEastAsia"/>
          <w:sz w:val="20"/>
          <w:szCs w:val="20"/>
          <w:lang w:eastAsia="zh-CN"/>
        </w:rPr>
        <w:t>：</w:t>
      </w:r>
    </w:p>
    <w:p>
      <w:pPr>
        <w:snapToGrid w:val="0"/>
        <w:spacing w:before="240" w:beforeLines="100" w:after="240" w:afterLines="100"/>
        <w:rPr>
          <w:highlight w:val="yellow"/>
          <w:lang w:eastAsia="zh-CN"/>
        </w:rPr>
      </w:pPr>
      <w:r>
        <w:rPr>
          <w:b/>
          <w:color w:val="000000" w:themeColor="text1"/>
          <w:highlight w:val="yellow"/>
          <w:lang w:eastAsia="zh-CN"/>
          <w14:textFill>
            <w14:solidFill>
              <w14:schemeClr w14:val="tx1"/>
            </w14:solidFill>
          </w14:textFill>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pPr>
        <w:pStyle w:val="113"/>
        <w:numPr>
          <w:ilvl w:val="0"/>
          <w:numId w:val="22"/>
        </w:numPr>
        <w:snapToGrid w:val="0"/>
        <w:spacing w:before="240" w:beforeLines="100" w:after="240" w:afterLines="10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pPr>
        <w:pStyle w:val="113"/>
        <w:numPr>
          <w:ilvl w:val="0"/>
          <w:numId w:val="22"/>
        </w:numPr>
        <w:snapToGrid w:val="0"/>
        <w:spacing w:before="240" w:beforeLines="100" w:after="240" w:afterLines="10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14:textFill>
            <w14:solidFill>
              <w14:schemeClr w14:val="tx1"/>
            </w14:solidFill>
          </w14:textFill>
        </w:rPr>
        <w:t>UE expects that SPS PDSCH activation/release information are transmitted using HARQ processes with feedback enabled.</w:t>
      </w:r>
    </w:p>
    <w:p>
      <w:pPr>
        <w:snapToGrid w:val="0"/>
        <w:spacing w:before="120" w:beforeLines="50" w:after="120" w:afterLines="50"/>
        <w:ind w:left="424"/>
        <w:rPr>
          <w:i/>
          <w:highlight w:val="yellow"/>
        </w:rPr>
      </w:pPr>
      <w:r>
        <w:rPr>
          <w:iCs/>
          <w:lang w:eastAsia="zh-CN"/>
        </w:rPr>
        <w:t>Please provide your views below</w:t>
      </w:r>
      <w:r>
        <w:rPr>
          <w:rFonts w:hint="eastAsia"/>
          <w:iCs/>
          <w:lang w:eastAsia="zh-CN"/>
        </w:rPr>
        <w:t>：</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pPr>
              <w:snapToGrid w:val="0"/>
              <w:ind w:left="360"/>
              <w:rPr>
                <w:u w:val="single"/>
              </w:rPr>
            </w:pPr>
          </w:p>
          <w:p>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pPr>
              <w:rPr>
                <w:lang w:eastAsia="zh-CN"/>
              </w:rPr>
            </w:pPr>
            <w:r>
              <w:rPr>
                <w:highlight w:val="green"/>
                <w:lang w:eastAsia="zh-CN"/>
              </w:rPr>
              <w:t>Agreement:</w:t>
            </w:r>
          </w:p>
          <w:p>
            <w:pPr>
              <w:rPr>
                <w:lang w:eastAsia="zh-CN"/>
              </w:rPr>
            </w:pPr>
            <w:r>
              <w:rPr>
                <w:lang w:eastAsia="zh-CN"/>
              </w:rPr>
              <w:t xml:space="preserve">For Type-2 HARQ codebook in NTN, </w:t>
            </w:r>
          </w:p>
          <w:p>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pPr>
              <w:snapToGrid w:val="0"/>
              <w:ind w:left="360"/>
            </w:pPr>
            <w:r>
              <w:t xml:space="preserve">  </w:t>
            </w:r>
          </w:p>
          <w:p>
            <w:pPr>
              <w:snapToGrid w:val="0"/>
              <w:ind w:left="360"/>
            </w:pPr>
            <w:r>
              <w:t xml:space="preserve">For SPS PDSCH release: it is independent of HARQ disabling and enabling, so naturally, it should follow legacy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Support Alt. 2.</w:t>
            </w:r>
          </w:p>
          <w:p>
            <w:pPr>
              <w:snapToGrid w:val="0"/>
              <w:spacing w:after="0"/>
            </w:pPr>
            <w:r>
              <w:t>Disagree that Alt. 1 is legacy behaviour – legacy behaviour is Alt. 2 which is what is currently specified and does not require any agreement.</w:t>
            </w:r>
          </w:p>
          <w:p>
            <w:pPr>
              <w:snapToGrid w:val="0"/>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 xml:space="preserve">We are fine with the proposal. </w:t>
            </w:r>
          </w:p>
          <w:p>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 xml:space="preserve">Support. Prefer Alt-2. As shown in </w:t>
            </w:r>
            <w:r>
              <w:fldChar w:fldCharType="begin"/>
            </w:r>
            <w:r>
              <w:instrText xml:space="preserve"> HYPERLINK "https://www.3gpp.org/ftp/tsg_ran/WG1_RL1/TSGR1_106-e/Docs/R1-2107289.zip" </w:instrText>
            </w:r>
            <w:r>
              <w:fldChar w:fldCharType="separate"/>
            </w:r>
            <w:r>
              <w:rPr>
                <w:rStyle w:val="53"/>
              </w:rPr>
              <w:t>R1-2107289</w:t>
            </w:r>
            <w:r>
              <w:rPr>
                <w:rStyle w:val="53"/>
              </w:rPr>
              <w:fldChar w:fldCharType="end"/>
            </w:r>
            <w:r>
              <w:t>, Alt-1 may make an RAN2 impact when HARQ feedback is disabled and TA timer is still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pPr>
            <w:r>
              <w:t>Let me ask a question for clarification:</w:t>
            </w:r>
          </w:p>
          <w:p>
            <w:pPr>
              <w:pStyle w:val="113"/>
              <w:numPr>
                <w:ilvl w:val="0"/>
                <w:numId w:val="23"/>
              </w:numPr>
              <w:snapToGrid w:val="0"/>
            </w:pPr>
            <w:r>
              <w:rPr>
                <w:rFonts w:ascii="Times New Roman" w:hAnsi="Times New Roman" w:eastAsia="宋体"/>
                <w:sz w:val="20"/>
                <w:szCs w:val="20"/>
                <w:lang w:val="en-GB"/>
              </w:rPr>
              <w:t>Alt 1 means that even when DCI for SPS activation/release uses a HARQ process number associated with disabled-feedback, UE shall transmit corresponding HARQ-ACK. Is it correct understanding?</w:t>
            </w:r>
          </w:p>
          <w:p>
            <w:pPr>
              <w:snapToGrid w:val="0"/>
              <w:spacing w:after="0"/>
            </w:pPr>
            <w:r>
              <w:t>We think this should be clarified in the proposal sufficiently. Otherwise, misunderstanding would be possible like that no feedback is assumed in process number with disabled-feedback.</w:t>
            </w:r>
          </w:p>
          <w:p>
            <w:pPr>
              <w:snapToGrid w:val="0"/>
              <w:spacing w:after="0"/>
            </w:pPr>
            <w:r>
              <w:t>On SPS PDSCH, we have same question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ind w:left="18" w:leftChars="9"/>
              <w:rPr>
                <w:lang w:eastAsia="zh-CN"/>
              </w:rPr>
            </w:pPr>
            <w:r>
              <w:rPr>
                <w:rFonts w:hint="eastAsia"/>
                <w:lang w:eastAsia="zh-CN"/>
              </w:rPr>
              <w:t>N</w:t>
            </w:r>
            <w:r>
              <w:rPr>
                <w:lang w:eastAsia="zh-CN"/>
              </w:rPr>
              <w:t>ot support.</w:t>
            </w:r>
          </w:p>
          <w:p>
            <w:pPr>
              <w:snapToGrid w:val="0"/>
              <w:spacing w:after="0"/>
              <w:ind w:left="18" w:leftChars="9"/>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lang w:eastAsia="zh-CN"/>
              </w:rPr>
              <w:t>no enhancement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spacing w:after="0"/>
              <w:rPr>
                <w:lang w:eastAsia="zh-CN"/>
              </w:rPr>
            </w:pPr>
            <w:r>
              <w:rPr>
                <w:rFonts w:hint="eastAsia"/>
                <w:lang w:eastAsia="zh-CN"/>
              </w:rPr>
              <w:t>S</w:t>
            </w:r>
            <w:r>
              <w:rPr>
                <w:lang w:eastAsia="zh-CN"/>
              </w:rPr>
              <w:t xml:space="preserve">upport this proposal in general. </w:t>
            </w:r>
          </w:p>
          <w:p>
            <w:pPr>
              <w:snapToGrid w:val="0"/>
              <w:spacing w:after="0"/>
              <w:rPr>
                <w:rFonts w:hint="eastAsia"/>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bl>
    <w:p>
      <w:pPr>
        <w:pStyle w:val="2"/>
        <w:keepLines w:val="0"/>
        <w:numPr>
          <w:ilvl w:val="1"/>
          <w:numId w:val="10"/>
        </w:numPr>
        <w:pBdr>
          <w:top w:val="none" w:color="auto" w:sz="0" w:space="0"/>
        </w:pBdr>
        <w:tabs>
          <w:tab w:val="left" w:pos="0"/>
        </w:tabs>
        <w:overflowPunct/>
        <w:autoSpaceDE/>
        <w:autoSpaceDN/>
        <w:adjustRightInd/>
        <w:spacing w:after="120"/>
        <w:jc w:val="both"/>
        <w:textAlignment w:val="auto"/>
        <w:rPr>
          <w:rFonts w:ascii="Times New Roman" w:hAnsi="Times New Roman" w:eastAsiaTheme="minorEastAsia"/>
          <w:b/>
          <w:sz w:val="22"/>
          <w:lang w:eastAsia="zh-CN"/>
        </w:rPr>
      </w:pPr>
      <w:r>
        <w:rPr>
          <w:rFonts w:ascii="Times New Roman" w:hAnsi="Times New Roman" w:eastAsiaTheme="minorEastAsia"/>
          <w:b/>
          <w:sz w:val="22"/>
          <w:lang w:eastAsia="zh-CN"/>
        </w:rPr>
        <w:t>Additional limits on PDCCH construction:</w:t>
      </w:r>
    </w:p>
    <w:p>
      <w:pPr>
        <w:pStyle w:val="113"/>
        <w:snapToGrid w:val="0"/>
        <w:spacing w:before="120" w:beforeLines="50" w:after="120" w:afterLines="50"/>
        <w:ind w:left="56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In this meeting, following proposals on the potential limits on PDCCH restriction are made by proponent to enhance the performance of PDCCH detection.</w:t>
      </w:r>
    </w:p>
    <w:p>
      <w:pPr>
        <w:pStyle w:val="113"/>
        <w:numPr>
          <w:ilvl w:val="0"/>
          <w:numId w:val="2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 xml:space="preserve">A DCI format scheduling a PDSCH reception for a HARQ process with disabled HARQ-ACK does not include the PRI, a PUSCH-to-HARQ_feedback timing, counter DAI, and TPC command fields. </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Samsung</w:t>
      </w:r>
      <w:r>
        <w:rPr>
          <w:rFonts w:hint="eastAsia" w:ascii="Times New Roman" w:hAnsi="Times New Roman" w:eastAsiaTheme="minorEastAsia"/>
          <w:sz w:val="20"/>
          <w:szCs w:val="20"/>
          <w:lang w:eastAsia="zh-CN"/>
        </w:rPr>
        <w:t>]</w:t>
      </w:r>
    </w:p>
    <w:p>
      <w:pPr>
        <w:pStyle w:val="113"/>
        <w:numPr>
          <w:ilvl w:val="0"/>
          <w:numId w:val="24"/>
        </w:numPr>
        <w:snapToGrid w:val="0"/>
        <w:spacing w:before="120" w:beforeLines="50" w:after="120" w:afterLines="5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For Type-2 HARQ-ACK codebook, HARQ-ACK feedback related bit fields including C-DAI/T-DAI are not included in the DCI with a feedback-disabled HARQ process. [CAICT]</w:t>
      </w:r>
    </w:p>
    <w:p>
      <w:pPr>
        <w:snapToGrid w:val="0"/>
        <w:spacing w:before="120" w:beforeLines="50" w:after="120" w:afterLines="5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Removing redundant bit fields may not be essential.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Not needed.</w:t>
            </w:r>
          </w:p>
          <w:p>
            <w:pPr>
              <w:snapToGrid w:val="0"/>
              <w:ind w:left="360"/>
            </w:pPr>
            <w:r>
              <w:t>Agree with Nokia and Apple. And we have 3+1 rule of DCI size alignment. Removing some field would not provide any performance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bl>
    <w:p>
      <w:pPr>
        <w:pStyle w:val="2"/>
        <w:keepLines w:val="0"/>
        <w:numPr>
          <w:ilvl w:val="0"/>
          <w:numId w:val="10"/>
        </w:numPr>
        <w:pBdr>
          <w:top w:val="none" w:color="auto" w:sz="0" w:space="0"/>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pPr>
        <w:spacing w:before="120" w:beforeLines="50" w:after="120"/>
        <w:ind w:left="200" w:leftChars="1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pPr>
        <w:pStyle w:val="113"/>
        <w:numPr>
          <w:ilvl w:val="0"/>
          <w:numId w:val="25"/>
        </w:numPr>
        <w:spacing w:before="120" w:beforeLines="5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pPr>
        <w:pStyle w:val="113"/>
        <w:numPr>
          <w:ilvl w:val="0"/>
          <w:numId w:val="25"/>
        </w:numPr>
        <w:spacing w:before="120" w:beforeLines="50" w:after="120"/>
        <w:rPr>
          <w:rFonts w:ascii="Times New Roman" w:hAnsi="Times New Roman"/>
          <w:sz w:val="20"/>
          <w:szCs w:val="20"/>
          <w:lang w:eastAsia="zh-CN"/>
        </w:rPr>
      </w:pPr>
      <w:r>
        <w:fldChar w:fldCharType="begin"/>
      </w:r>
      <w:r>
        <w:instrText xml:space="preserve"> HYPERLINK \l "_Toc79154036" </w:instrText>
      </w:r>
      <w:r>
        <w:fldChar w:fldCharType="separate"/>
      </w:r>
      <w:r>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r>
        <w:rPr>
          <w:rFonts w:ascii="Times New Roman" w:hAnsi="Times New Roman"/>
          <w:sz w:val="20"/>
          <w:szCs w:val="20"/>
          <w:lang w:eastAsia="zh-CN"/>
        </w:rPr>
        <w:fldChar w:fldCharType="end"/>
      </w:r>
      <w:r>
        <w:rPr>
          <w:rFonts w:ascii="Times New Roman" w:hAnsi="Times New Roman"/>
          <w:sz w:val="20"/>
          <w:szCs w:val="20"/>
          <w:lang w:eastAsia="zh-CN"/>
        </w:rPr>
        <w:t xml:space="preserve"> [Ericsson]</w:t>
      </w:r>
    </w:p>
    <w:p>
      <w:pPr>
        <w:pStyle w:val="113"/>
        <w:numPr>
          <w:ilvl w:val="1"/>
          <w:numId w:val="26"/>
        </w:numPr>
        <w:spacing w:before="120" w:beforeLines="50" w:after="120"/>
        <w:rPr>
          <w:rFonts w:ascii="Times New Roman" w:hAnsi="Times New Roman"/>
          <w:sz w:val="20"/>
          <w:szCs w:val="20"/>
          <w:lang w:eastAsia="zh-CN"/>
        </w:rPr>
      </w:pPr>
      <w:r>
        <w:fldChar w:fldCharType="begin"/>
      </w:r>
      <w:r>
        <w:instrText xml:space="preserve"> HYPERLINK \l "_Toc79154037" </w:instrText>
      </w:r>
      <w:r>
        <w:fldChar w:fldCharType="separate"/>
      </w:r>
      <w:r>
        <w:rPr>
          <w:rFonts w:ascii="Times New Roman" w:hAnsi="Times New Roman"/>
          <w:sz w:val="20"/>
          <w:szCs w:val="20"/>
          <w:lang w:eastAsia="zh-CN"/>
        </w:rPr>
        <w:t>Alt-1: Preserve the same “out-of-order restriction” for (enabled) HARQ processes in specification for the disabled HARQ processes</w:t>
      </w:r>
      <w:r>
        <w:rPr>
          <w:rFonts w:ascii="Times New Roman" w:hAnsi="Times New Roman"/>
          <w:sz w:val="20"/>
          <w:szCs w:val="20"/>
          <w:lang w:eastAsia="zh-CN"/>
        </w:rPr>
        <w:fldChar w:fldCharType="end"/>
      </w:r>
    </w:p>
    <w:p>
      <w:pPr>
        <w:pStyle w:val="113"/>
        <w:numPr>
          <w:ilvl w:val="1"/>
          <w:numId w:val="26"/>
        </w:numPr>
        <w:spacing w:before="120" w:beforeLines="50" w:after="120"/>
        <w:rPr>
          <w:rFonts w:ascii="Times New Roman" w:hAnsi="Times New Roman"/>
          <w:sz w:val="20"/>
          <w:szCs w:val="20"/>
          <w:lang w:eastAsia="zh-CN"/>
        </w:rPr>
      </w:pPr>
      <w:r>
        <w:fldChar w:fldCharType="begin"/>
      </w:r>
      <w:r>
        <w:instrText xml:space="preserve"> HYPERLINK \l "_Toc79154038" </w:instrText>
      </w:r>
      <w:r>
        <w:fldChar w:fldCharType="separate"/>
      </w:r>
      <w:r>
        <w:rPr>
          <w:rFonts w:ascii="Times New Roman" w:hAnsi="Times New Roman"/>
          <w:sz w:val="20"/>
          <w:szCs w:val="20"/>
          <w:lang w:eastAsia="zh-CN"/>
        </w:rPr>
        <w:t>Alt-2: the “out-of-order restriction” for (enabled) HARQ processes does not apply to disabled HARQ processes.</w:t>
      </w:r>
      <w:r>
        <w:rPr>
          <w:rFonts w:ascii="Times New Roman" w:hAnsi="Times New Roman"/>
          <w:sz w:val="20"/>
          <w:szCs w:val="20"/>
          <w:lang w:eastAsia="zh-CN"/>
        </w:rPr>
        <w:fldChar w:fldCharType="end"/>
      </w:r>
    </w:p>
    <w:p>
      <w:pPr>
        <w:pStyle w:val="113"/>
        <w:numPr>
          <w:ilvl w:val="0"/>
          <w:numId w:val="25"/>
        </w:numPr>
        <w:spacing w:before="120" w:beforeLines="5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pPr>
        <w:spacing w:before="120" w:beforeLines="50" w:after="120"/>
        <w:ind w:left="200" w:leftChars="100"/>
        <w:rPr>
          <w:lang w:val="en-US" w:eastAsia="zh-CN"/>
        </w:rPr>
      </w:pPr>
      <w:r>
        <w:rPr>
          <w:lang w:val="en-US" w:eastAsia="zh-CN"/>
        </w:rPr>
        <w:t>Based on the inputs above, it seems that it’s still feasible and available to keep the legacy restriction in NTN case and following proposal is made:</w:t>
      </w:r>
    </w:p>
    <w:p>
      <w:pPr>
        <w:snapToGrid w:val="0"/>
        <w:spacing w:before="120" w:beforeLines="50" w:after="120" w:afterLines="50"/>
        <w:ind w:left="200"/>
        <w:rPr>
          <w:color w:val="000000" w:themeColor="text1"/>
          <w:lang w:eastAsia="zh-CN"/>
          <w14:textFill>
            <w14:solidFill>
              <w14:schemeClr w14:val="tx1"/>
            </w14:solidFill>
          </w14:textFill>
        </w:rPr>
      </w:pPr>
      <w:r>
        <w:rPr>
          <w:b/>
          <w:color w:val="000000" w:themeColor="text1"/>
          <w:highlight w:val="yellow"/>
          <w:lang w:eastAsia="zh-CN"/>
          <w14:textFill>
            <w14:solidFill>
              <w14:schemeClr w14:val="tx1"/>
            </w14:solidFill>
          </w14:textFill>
        </w:rPr>
        <w:t xml:space="preserve">[Initial Proposal 3-1]: </w:t>
      </w:r>
      <w:r>
        <w:rPr>
          <w:highlight w:val="yellow"/>
          <w:lang w:eastAsia="zh-CN"/>
        </w:rPr>
        <w:t>For transmission of different PDSCHs with different HARQ processes, th</w:t>
      </w:r>
      <w:r>
        <w:rPr>
          <w:color w:val="000000" w:themeColor="text1"/>
          <w:highlight w:val="yellow"/>
          <w:lang w:eastAsia="zh-CN"/>
          <w14:textFill>
            <w14:solidFill>
              <w14:schemeClr w14:val="tx1"/>
            </w14:solidFill>
          </w14:textFill>
        </w:rPr>
        <w:t>e legacy restr</w:t>
      </w:r>
      <w:r>
        <w:rPr>
          <w:highlight w:val="yellow"/>
          <w:lang w:eastAsia="zh-CN"/>
        </w:rPr>
        <w:t>iction on the out-of-order for HARQ process should be kept for both feedback-enabled and feedback-disabled HARQ process.</w:t>
      </w:r>
    </w:p>
    <w:p>
      <w:pPr>
        <w:snapToGrid w:val="0"/>
        <w:spacing w:before="120" w:beforeLines="50" w:after="120" w:afterLines="50"/>
        <w:ind w:left="424"/>
        <w:rPr>
          <w:lang w:eastAsia="zh-CN"/>
        </w:rPr>
      </w:pPr>
      <w:r>
        <w:rPr>
          <w:iCs/>
          <w:lang w:eastAsia="zh-CN"/>
        </w:rPr>
        <w:t>Please provide your views below</w:t>
      </w:r>
      <w:r>
        <w:rPr>
          <w:rFonts w:hint="eastAsia"/>
          <w:iCs/>
          <w:lang w:eastAsia="zh-CN"/>
        </w:rPr>
        <w:t>.</w:t>
      </w:r>
      <w:r>
        <w:rPr>
          <w:iCs/>
          <w:lang w:eastAsia="zh-CN"/>
        </w:rPr>
        <w:t xml:space="preserve"> </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 xml:space="preserve">Legacy OOO restriction should be kept. The network should ensure that OOO is not happened by indicating a suitable value of K1. This is same as R15/R16.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Agree for feedback-enabled. Need more discussion on the meaning of OoO for feedback-disabled.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Support. RAN1 may not support DL blind retransmission in Rel-17. It is better to keep the legacy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We feel a bit invalid discussion since it is unclear why no feedback is involved with OOO, which is a restriction of relationship between PDSCH receptions and corresponding feedbacks.</w:t>
            </w:r>
          </w:p>
          <w:p>
            <w:pPr>
              <w:snapToGrid w:val="0"/>
              <w:ind w:left="360"/>
            </w:pPr>
            <w:r>
              <w:t>But we are OK with this proposal if majority really want to keep this restriction. NW can provide appropriate K1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ZTE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rFonts w:hint="eastAsia"/>
                <w:lang w:eastAsia="zh-CN"/>
              </w:rPr>
            </w:pPr>
            <w:r>
              <w:rPr>
                <w:rFonts w:hint="eastAsia"/>
                <w:lang w:eastAsia="zh-CN"/>
              </w:rPr>
              <w:t>S</w:t>
            </w:r>
            <w:r>
              <w:rPr>
                <w:lang w:eastAsia="zh-CN"/>
              </w:rPr>
              <w:t>upport</w:t>
            </w:r>
          </w:p>
        </w:tc>
      </w:tr>
    </w:tbl>
    <w:p>
      <w:pPr>
        <w:spacing w:before="240" w:beforeLines="100" w:after="120"/>
        <w:ind w:left="200" w:leftChars="100"/>
        <w:rPr>
          <w:lang w:val="en-US" w:eastAsia="zh-CN"/>
        </w:rPr>
      </w:pPr>
      <w:r>
        <w:rPr>
          <w:rFonts w:hint="eastAsia"/>
          <w:lang w:val="en-US" w:eastAsia="zh-CN"/>
        </w:rPr>
        <w:t>I</w:t>
      </w:r>
      <w:r>
        <w:rPr>
          <w:lang w:val="en-US" w:eastAsia="zh-CN"/>
        </w:rPr>
        <w:t>n RAN1#105-e meeting, following agreement is achieved on the processing time for PDSCH.</w:t>
      </w:r>
    </w:p>
    <w:p>
      <w:pPr>
        <w:spacing w:after="0"/>
        <w:ind w:firstLine="200"/>
        <w:rPr>
          <w:rFonts w:eastAsia="Times New Roman"/>
          <w:lang w:val="en-US"/>
        </w:rPr>
      </w:pPr>
      <w:r>
        <w:rPr>
          <w:rFonts w:eastAsia="MS Mincho"/>
          <w:color w:val="000000"/>
          <w:kern w:val="24"/>
          <w:highlight w:val="green"/>
          <w:lang w:val="en-US"/>
        </w:rPr>
        <w:t>Agreement:</w:t>
      </w:r>
    </w:p>
    <w:p>
      <w:pPr>
        <w:spacing w:before="240" w:beforeLines="100" w:after="120"/>
        <w:ind w:left="200" w:leftChars="1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pPr>
        <w:spacing w:before="120" w:beforeLines="5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pPr>
        <w:numPr>
          <w:ilvl w:val="0"/>
          <w:numId w:val="27"/>
        </w:numPr>
        <w:overflowPunct/>
        <w:autoSpaceDE/>
        <w:autoSpaceDN/>
        <w:adjustRightInd/>
        <w:spacing w:before="50" w:after="120" w:afterLines="50"/>
        <w:jc w:val="both"/>
        <w:textAlignment w:val="auto"/>
        <w:rPr>
          <w:rFonts w:eastAsiaTheme="minorEastAsia"/>
          <w:i/>
          <w:sz w:val="16"/>
          <w:szCs w:val="16"/>
          <w:lang w:val="en-US"/>
        </w:rPr>
      </w:pPr>
      <w:r>
        <w:rPr>
          <w:rFonts w:eastAsiaTheme="minorEastAsia"/>
          <w:i/>
          <w:sz w:val="16"/>
          <w:szCs w:val="16"/>
          <w:lang w:val="en-US"/>
        </w:rPr>
        <w:t>Update the RAN1#105-e agreement</w:t>
      </w:r>
    </w:p>
    <w:p>
      <w:pPr>
        <w:numPr>
          <w:ilvl w:val="1"/>
          <w:numId w:val="27"/>
        </w:numPr>
        <w:overflowPunct/>
        <w:autoSpaceDE/>
        <w:autoSpaceDN/>
        <w:adjustRightInd/>
        <w:spacing w:before="50" w:after="120" w:afterLines="5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pPr>
        <w:spacing w:before="120" w:beforeLines="50" w:after="120"/>
        <w:ind w:left="200" w:leftChars="1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before="50" w:after="120" w:afterLines="50"/>
              <w:jc w:val="both"/>
              <w:textAlignment w:val="auto"/>
              <w:rPr>
                <w:rFonts w:eastAsiaTheme="minorEastAsia"/>
                <w:lang w:val="en-US"/>
              </w:rPr>
            </w:pPr>
            <w:r>
              <w:rPr>
                <w:rFonts w:hint="eastAsia" w:eastAsiaTheme="minorEastAsia"/>
                <w:lang w:val="en-US"/>
              </w:rPr>
              <w:t xml:space="preserve">Proposal is reasonable, we propose the following updates. </w:t>
            </w:r>
          </w:p>
          <w:p>
            <w:pPr>
              <w:overflowPunct/>
              <w:autoSpaceDE/>
              <w:autoSpaceDN/>
              <w:adjustRightInd/>
              <w:spacing w:before="50" w:after="120" w:afterLines="50"/>
              <w:jc w:val="both"/>
              <w:textAlignment w:val="auto"/>
              <w:rPr>
                <w:rFonts w:eastAsiaTheme="minorEastAsia"/>
                <w:sz w:val="16"/>
                <w:szCs w:val="16"/>
                <w:lang w:val="en-US"/>
              </w:rPr>
            </w:pPr>
          </w:p>
          <w:p>
            <w:pPr>
              <w:numPr>
                <w:ilvl w:val="1"/>
                <w:numId w:val="27"/>
              </w:numPr>
              <w:overflowPunct/>
              <w:autoSpaceDE/>
              <w:autoSpaceDN/>
              <w:adjustRightInd/>
              <w:spacing w:before="50" w:after="120" w:afterLines="5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pPr>
              <w:snapToGrid w:val="0"/>
              <w:ind w:left="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Not sure. T_(proc, 1) has N1 related to SCS of the PDCCH scheduling the PDSCH. See TS 38.214 Clause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Agree.</w:t>
            </w:r>
          </w:p>
          <w:p>
            <w:pPr>
              <w:snapToGrid w:val="0"/>
              <w:ind w:left="360"/>
            </w:pPr>
            <w:r>
              <w:t>Note that this is talking PDSCH reception without PDCCH (i.e. SPS). The previous agreement uses PDCCH, so it does not work in SPS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lang w:eastAsia="zh-CN"/>
              </w:rPr>
              <w:t>Agree</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lang w:eastAsia="zh-CN"/>
              </w:rPr>
            </w:pPr>
            <w:r>
              <w:rPr>
                <w:rFonts w:hint="eastAsia"/>
                <w:lang w:eastAsia="zh-CN"/>
              </w:rPr>
              <w:t>S</w:t>
            </w:r>
            <w:r>
              <w:rPr>
                <w:lang w:eastAsia="zh-CN"/>
              </w:rPr>
              <w:t>upport</w:t>
            </w:r>
          </w:p>
        </w:tc>
      </w:tr>
    </w:tbl>
    <w:p>
      <w:pPr>
        <w:spacing w:before="120" w:beforeLines="50" w:after="120"/>
        <w:ind w:left="200" w:leftChars="100"/>
        <w:rPr>
          <w:rFonts w:eastAsia="Calibri"/>
          <w:b/>
          <w:bCs/>
        </w:rPr>
      </w:pPr>
      <w:r>
        <w:rPr>
          <w:lang w:eastAsia="zh-CN"/>
        </w:rPr>
        <w:t xml:space="preserve">Moreover, in this meeting, same proposal from </w:t>
      </w:r>
      <w:r>
        <w:rPr>
          <w:rFonts w:hint="eastAsia" w:eastAsiaTheme="minor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pPr>
        <w:spacing w:before="120" w:beforeLines="50" w:after="120"/>
        <w:ind w:left="200" w:leftChars="100"/>
        <w:jc w:val="center"/>
        <w:rPr>
          <w:rFonts w:eastAsiaTheme="minorEastAsia"/>
          <w:lang w:eastAsia="zh-CN"/>
        </w:rPr>
      </w:pPr>
      <w:r>
        <w:object>
          <v:shape id="_x0000_i1025" o:spt="75" type="#_x0000_t75" style="height:185.95pt;width:371.9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spacing w:before="120" w:beforeLines="50" w:after="120"/>
        <w:ind w:left="200" w:leftChars="100"/>
        <w:rPr>
          <w:rFonts w:eastAsiaTheme="minorEastAsia"/>
          <w:lang w:eastAsia="zh-CN"/>
        </w:rPr>
      </w:pPr>
      <w:r>
        <w:rPr>
          <w:rFonts w:eastAsiaTheme="minorEastAsia"/>
          <w:lang w:eastAsia="zh-CN"/>
        </w:rPr>
        <w:t>[OPPO</w:t>
      </w:r>
      <w:r>
        <w:rPr>
          <w:rFonts w:hint="eastAsia" w:eastAsiaTheme="minor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pPr>
        <w:snapToGrid w:val="0"/>
        <w:spacing w:before="120" w:beforeLines="50" w:after="120" w:afterLines="50"/>
        <w:ind w:left="200" w:leftChars="100"/>
        <w:rPr>
          <w:rFonts w:eastAsiaTheme="minorEastAsia"/>
          <w:lang w:eastAsia="zh-CN"/>
        </w:rPr>
      </w:pPr>
      <w:r>
        <w:rPr>
          <w:rFonts w:eastAsiaTheme="minorEastAsia"/>
          <w:lang w:eastAsia="zh-CN"/>
        </w:rPr>
        <w:t xml:space="preserve">From moderator perspective: </w:t>
      </w:r>
    </w:p>
    <w:p>
      <w:pPr>
        <w:pStyle w:val="113"/>
        <w:numPr>
          <w:ilvl w:val="0"/>
          <w:numId w:val="28"/>
        </w:numPr>
        <w:spacing w:before="120" w:beforeLines="50" w:after="120"/>
        <w:rPr>
          <w:rFonts w:ascii="Times New Roman" w:hAnsi="Times New Roman" w:eastAsiaTheme="minorEastAsia"/>
          <w:sz w:val="20"/>
          <w:szCs w:val="20"/>
          <w:lang w:eastAsia="zh-CN"/>
        </w:rPr>
      </w:pPr>
      <w:r>
        <w:rPr>
          <w:rFonts w:ascii="Times New Roman" w:hAnsi="Times New Roman" w:eastAsiaTheme="minorEastAsia"/>
          <w:sz w:val="20"/>
          <w:szCs w:val="20"/>
          <w:lang w:val="en-GB" w:eastAsia="zh-CN"/>
        </w:rPr>
        <w:t>According to existing process, only HARQ feedback disabling for the DL transmission is agreed, no additional enhancement has been considered for UL transmission.</w:t>
      </w:r>
    </w:p>
    <w:p>
      <w:pPr>
        <w:pStyle w:val="113"/>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pPr>
        <w:pStyle w:val="113"/>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pPr>
        <w:pStyle w:val="113"/>
        <w:ind w:left="560"/>
        <w:rPr>
          <w:rFonts w:ascii="Times New Roman" w:hAnsi="Times New Roman"/>
          <w:i/>
          <w:sz w:val="20"/>
          <w:szCs w:val="20"/>
          <w:lang w:eastAsia="zh-CN"/>
        </w:rPr>
      </w:pPr>
    </w:p>
    <w:p>
      <w:pPr>
        <w:pStyle w:val="173"/>
        <w:pBdr>
          <w:top w:val="single" w:color="auto" w:sz="4" w:space="1"/>
          <w:left w:val="single" w:color="auto" w:sz="4" w:space="4"/>
          <w:bottom w:val="single" w:color="auto" w:sz="4" w:space="1"/>
          <w:right w:val="single" w:color="auto" w:sz="4" w:space="4"/>
        </w:pBdr>
        <w:rPr>
          <w:rFonts w:ascii="Times New Roman" w:hAnsi="Times New Roman"/>
        </w:rPr>
      </w:pPr>
      <w:r>
        <w:rPr>
          <w:rFonts w:ascii="Times New Roman" w:hAnsi="Times New Roman"/>
        </w:rPr>
        <w:t>Agreement from RAN2#112e:</w:t>
      </w:r>
    </w:p>
    <w:p>
      <w:pPr>
        <w:pStyle w:val="173"/>
        <w:numPr>
          <w:ilvl w:val="0"/>
          <w:numId w:val="29"/>
        </w:numPr>
        <w:pBdr>
          <w:top w:val="single" w:color="auto" w:sz="4" w:space="1"/>
          <w:left w:val="single" w:color="auto" w:sz="4" w:space="4"/>
          <w:bottom w:val="single" w:color="auto" w:sz="4" w:space="1"/>
          <w:right w:val="single" w:color="auto" w:sz="4" w:space="4"/>
        </w:pBdr>
        <w:rPr>
          <w:rFonts w:ascii="Times New Roman" w:hAnsi="Times New Roman"/>
        </w:rPr>
      </w:pPr>
      <w:r>
        <w:rPr>
          <w:rFonts w:ascii="Times New Roman" w:hAnsi="Times New Roman"/>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pPr>
        <w:pStyle w:val="113"/>
        <w:numPr>
          <w:ilvl w:val="0"/>
          <w:numId w:val="28"/>
        </w:numPr>
        <w:spacing w:before="120" w:beforeLines="50" w:after="120"/>
        <w:rPr>
          <w:rFonts w:ascii="Times New Roman" w:hAnsi="Times New Roman" w:eastAsiaTheme="minorEastAsia"/>
          <w:sz w:val="20"/>
          <w:szCs w:val="20"/>
          <w:lang w:eastAsia="zh-CN"/>
        </w:rPr>
      </w:pPr>
      <w:r>
        <w:rPr>
          <w:rFonts w:ascii="Times New Roman" w:hAnsi="Times New Roman" w:eastAsiaTheme="minorEastAsia"/>
          <w:sz w:val="20"/>
          <w:szCs w:val="20"/>
          <w:lang w:eastAsia="zh-CN"/>
        </w:rPr>
        <w:t>In the existing specification, w.r.t the PUSCH scheduling, followings are defined in 38.214:</w:t>
      </w:r>
    </w:p>
    <w:p>
      <w:pPr>
        <w:pStyle w:val="113"/>
        <w:spacing w:before="120" w:beforeLines="50" w:after="120"/>
        <w:ind w:left="560"/>
        <w:rPr>
          <w:rFonts w:ascii="Times New Roman" w:hAnsi="Times New Roman" w:eastAsia="等线"/>
          <w:i/>
          <w:color w:val="000000"/>
          <w:sz w:val="20"/>
          <w:szCs w:val="20"/>
        </w:rPr>
      </w:pPr>
      <w:r>
        <w:rPr>
          <w:rFonts w:ascii="Times New Roman" w:hAnsi="Times New Roman" w:eastAsia="等线"/>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pPr>
        <w:pStyle w:val="113"/>
        <w:spacing w:before="120" w:beforeLines="50" w:after="120"/>
        <w:ind w:left="560"/>
        <w:rPr>
          <w:rFonts w:ascii="Times New Roman" w:hAnsi="Times New Roman" w:eastAsia="等线"/>
          <w:i/>
          <w:color w:val="000000"/>
          <w:sz w:val="20"/>
          <w:szCs w:val="20"/>
        </w:rPr>
      </w:pPr>
      <w:r>
        <w:rPr>
          <w:rFonts w:ascii="Times New Roman" w:hAnsi="Times New Roman" w:eastAsia="等线"/>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hAnsi="Times New Roman" w:eastAsia="等线"/>
          <w:i/>
          <w:color w:val="000000"/>
          <w:sz w:val="20"/>
          <w:szCs w:val="20"/>
        </w:rPr>
        <w:t xml:space="preserve">L2 is defined as the next uplink symbol with its CP starting </w:t>
      </w:r>
      <w:bookmarkStart w:id="3" w:name="_Hlk45746554"/>
      <w:bookmarkEnd w:id="3"/>
      <w:r>
        <w:rPr>
          <w:rFonts w:ascii="Times New Roman" w:hAnsi="Times New Roman" w:eastAsia="等线"/>
          <w:i/>
          <w:color w:val="000000"/>
          <w:sz w:val="20"/>
          <w:szCs w:val="20"/>
        </w:rPr>
        <w:t xml:space="preserve"> </w:t>
      </w:r>
      <m:oMath>
        <m:sSub>
          <m:sSubPr>
            <m:ctrlPr>
              <w:rPr>
                <w:rFonts w:ascii="Cambria Math" w:hAnsi="Cambria Math" w:eastAsia="等线"/>
                <w:i/>
                <w:color w:val="000000"/>
                <w:sz w:val="20"/>
                <w:szCs w:val="20"/>
              </w:rPr>
            </m:ctrlPr>
          </m:sSubPr>
          <m:e>
            <m:r>
              <w:rPr>
                <w:rFonts w:ascii="Cambria Math" w:hAnsi="Cambria Math" w:eastAsia="等线"/>
                <w:color w:val="000000"/>
                <w:sz w:val="20"/>
                <w:szCs w:val="20"/>
              </w:rPr>
              <m:t>T</m:t>
            </m:r>
            <m:ctrlPr>
              <w:rPr>
                <w:rFonts w:ascii="Cambria Math" w:hAnsi="Cambria Math" w:eastAsia="等线"/>
                <w:i/>
                <w:color w:val="000000"/>
                <w:sz w:val="20"/>
                <w:szCs w:val="20"/>
              </w:rPr>
            </m:ctrlPr>
          </m:e>
          <m:sub>
            <m:r>
              <w:rPr>
                <w:rFonts w:ascii="Cambria Math" w:hAnsi="Cambria Math" w:eastAsia="等线"/>
                <w:color w:val="000000"/>
                <w:sz w:val="20"/>
                <w:szCs w:val="20"/>
              </w:rPr>
              <m:t>proc,2</m:t>
            </m:r>
            <m:ctrlPr>
              <w:rPr>
                <w:rFonts w:ascii="Cambria Math" w:hAnsi="Cambria Math" w:eastAsia="等线"/>
                <w:i/>
                <w:color w:val="000000"/>
                <w:sz w:val="20"/>
                <w:szCs w:val="20"/>
              </w:rPr>
            </m:ctrlPr>
          </m:sub>
        </m:sSub>
      </m:oMath>
      <w:r>
        <w:rPr>
          <w:rFonts w:ascii="Times New Roman" w:hAnsi="Times New Roman" w:eastAsia="等线"/>
          <w:i/>
          <w:color w:val="000000"/>
          <w:sz w:val="20"/>
          <w:szCs w:val="20"/>
        </w:rPr>
        <w:t xml:space="preserve"> after the end of the reception of the last symbol of the PDCCH carrying the DCI scheduling the PUSCH, then the UE shall transmit the transport block. </w:t>
      </w:r>
    </w:p>
    <w:p>
      <w:pPr>
        <w:pStyle w:val="33"/>
        <w:suppressAutoHyphens/>
        <w:overflowPunct/>
        <w:autoSpaceDE/>
        <w:autoSpaceDN/>
        <w:snapToGrid w:val="0"/>
        <w:spacing w:before="120" w:beforeLines="50" w:afterLines="50"/>
        <w:ind w:left="576"/>
        <w:textAlignment w:val="auto"/>
        <w:rPr>
          <w:rFonts w:ascii="Times New Roman" w:hAnsi="Times New Roman" w:eastAsiaTheme="minorEastAsia"/>
          <w:szCs w:val="20"/>
          <w:lang w:eastAsia="zh-CN"/>
        </w:rPr>
      </w:pPr>
      <w:r>
        <w:rPr>
          <w:rFonts w:ascii="Times New Roman" w:hAnsi="Times New Roman" w:eastAsiaTheme="minorEastAsia"/>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57"/>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631" w:type="dxa"/>
          </w:tcPr>
          <w:p>
            <w:pPr>
              <w:spacing w:before="120" w:after="0" w:line="280" w:lineRule="atLeast"/>
              <w:jc w:val="both"/>
              <w:rPr>
                <w:rFonts w:ascii="Times New Roman" w:hAnsi="Times New Roman"/>
                <w:b/>
                <w:lang w:val="en-US" w:eastAsia="zh-CN"/>
              </w:rPr>
            </w:pPr>
            <w:r>
              <w:rPr>
                <w:rFonts w:ascii="Times New Roman" w:hAnsi="Times New Roman"/>
                <w:b/>
                <w:lang w:val="en-US" w:eastAsia="zh-CN"/>
              </w:rPr>
              <w:t>Conclusion</w:t>
            </w:r>
          </w:p>
          <w:p>
            <w:pPr>
              <w:spacing w:before="120" w:after="0" w:line="280" w:lineRule="atLeast"/>
              <w:jc w:val="both"/>
              <w:rPr>
                <w:rFonts w:ascii="Times New Roman" w:hAnsi="Times New Roman"/>
                <w:lang w:val="en-US" w:eastAsia="zh-CN"/>
              </w:rPr>
            </w:pPr>
            <w:r>
              <w:rPr>
                <w:rFonts w:ascii="Times New Roman" w:hAnsi="Times New Roman"/>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pPr>
              <w:numPr>
                <w:ilvl w:val="0"/>
                <w:numId w:val="30"/>
              </w:numPr>
              <w:overflowPunct/>
              <w:autoSpaceDE/>
              <w:autoSpaceDN/>
              <w:adjustRightInd/>
              <w:spacing w:before="120" w:after="0" w:line="280" w:lineRule="atLeast"/>
              <w:jc w:val="both"/>
              <w:textAlignment w:val="auto"/>
              <w:rPr>
                <w:rFonts w:ascii="Times New Roman" w:hAnsi="Times New Roman"/>
                <w:lang w:eastAsia="ko-KR"/>
              </w:rPr>
            </w:pPr>
            <w:r>
              <w:rPr>
                <w:rFonts w:ascii="Times New Roman" w:hAnsi="Times New Roman"/>
                <w:lang w:eastAsia="ko-KR"/>
              </w:rPr>
              <w:t>The common understanding is that the DCI is expected to be received after the end of the last PUSCH.</w:t>
            </w:r>
          </w:p>
        </w:tc>
      </w:tr>
    </w:tbl>
    <w:p>
      <w:pPr>
        <w:pStyle w:val="33"/>
        <w:suppressAutoHyphens/>
        <w:overflowPunct/>
        <w:autoSpaceDE/>
        <w:autoSpaceDN/>
        <w:snapToGrid w:val="0"/>
        <w:spacing w:before="120" w:beforeLines="5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hint="eastAsia" w:eastAsiaTheme="minorEastAsia"/>
          <w:lang w:eastAsia="zh-CN"/>
        </w:rPr>
        <w:t>necessity</w:t>
      </w:r>
      <w:r>
        <w:rPr>
          <w:rFonts w:eastAsiaTheme="minorEastAsia"/>
          <w:lang w:eastAsia="zh-CN"/>
        </w:rPr>
        <w:t>.</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We are supportive of breaking the scheduling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lang w:eastAsia="zh-CN"/>
              </w:rPr>
              <w:t>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cs="Arial"/>
                <w:lang w:eastAsia="zh-CN"/>
              </w:rPr>
              <w:t>Xiaomi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bl>
    <w:p>
      <w:pPr>
        <w:pStyle w:val="2"/>
        <w:keepLines w:val="0"/>
        <w:numPr>
          <w:ilvl w:val="0"/>
          <w:numId w:val="10"/>
        </w:numPr>
        <w:pBdr>
          <w:top w:val="none" w:color="auto" w:sz="0" w:space="0"/>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pPr>
        <w:snapToGrid w:val="0"/>
        <w:spacing w:before="120" w:beforeLines="50" w:after="120" w:afterLines="50"/>
        <w:ind w:left="200" w:leftChars="100"/>
        <w:rPr>
          <w:rFonts w:eastAsiaTheme="minorEastAsia"/>
          <w:lang w:eastAsia="zh-CN"/>
        </w:rPr>
      </w:pPr>
      <w:r>
        <w:rPr>
          <w:rFonts w:eastAsiaTheme="minorEastAsia"/>
          <w:lang w:eastAsia="zh-CN"/>
        </w:rPr>
        <w:t xml:space="preserve">In RAN1#105e meeting, following agreement has been achieved: </w:t>
      </w:r>
    </w:p>
    <w:p>
      <w:pPr>
        <w:spacing w:before="120" w:beforeLines="50"/>
        <w:ind w:left="200" w:leftChars="100"/>
        <w:rPr>
          <w:lang w:eastAsia="zh-CN"/>
        </w:rPr>
      </w:pPr>
      <w:r>
        <w:rPr>
          <w:highlight w:val="green"/>
          <w:lang w:eastAsia="zh-CN"/>
        </w:rPr>
        <w:t>Agreement:</w:t>
      </w:r>
    </w:p>
    <w:p>
      <w:pPr>
        <w:snapToGrid w:val="0"/>
        <w:spacing w:before="120" w:beforeLines="50" w:after="120" w:afterLines="50"/>
        <w:ind w:left="200" w:leftChars="100"/>
        <w:rPr>
          <w:lang w:eastAsia="zh-CN"/>
        </w:rPr>
      </w:pPr>
      <w:r>
        <w:rPr>
          <w:lang w:eastAsia="zh-CN"/>
        </w:rPr>
        <w:t>Discussion of enhancement(s) on the aggregated transmission (including repetition) is prioritized to improve the performance in NTN.</w:t>
      </w:r>
    </w:p>
    <w:p>
      <w:pPr>
        <w:snapToGrid w:val="0"/>
        <w:spacing w:before="120" w:beforeLines="50" w:after="120" w:afterLines="50"/>
        <w:ind w:left="200" w:leftChars="100"/>
        <w:rPr>
          <w:rFonts w:eastAsiaTheme="minorEastAsia"/>
          <w:lang w:val="en-US" w:eastAsia="zh-CN"/>
        </w:rPr>
      </w:pPr>
      <w:r>
        <w:rPr>
          <w:rFonts w:eastAsiaTheme="minorEastAsia"/>
          <w:lang w:val="en-US" w:eastAsia="zh-CN"/>
        </w:rPr>
        <w:t>In this meeting, following enhancements related to the aggregated transmission are summarized as:</w:t>
      </w:r>
    </w:p>
    <w:p>
      <w:pPr>
        <w:pStyle w:val="33"/>
        <w:numPr>
          <w:ilvl w:val="1"/>
          <w:numId w:val="14"/>
        </w:numPr>
        <w:suppressAutoHyphens/>
        <w:overflowPunct/>
        <w:autoSpaceDE/>
        <w:autoSpaceDN/>
        <w:snapToGrid w:val="0"/>
        <w:spacing w:before="120" w:beforeLines="50" w:afterLines="50"/>
        <w:ind w:left="244" w:leftChars="122"/>
        <w:textAlignment w:val="auto"/>
        <w:rPr>
          <w:rFonts w:eastAsiaTheme="minorEastAsia"/>
          <w:lang w:eastAsia="zh-CN"/>
        </w:rPr>
      </w:pPr>
      <w:r>
        <w:rPr>
          <w:rFonts w:eastAsiaTheme="minorEastAsia"/>
          <w:lang w:eastAsia="zh-CN"/>
        </w:rPr>
        <w:t>Enhancement for DL vs UL</w:t>
      </w:r>
    </w:p>
    <w:p>
      <w:pPr>
        <w:pStyle w:val="33"/>
        <w:suppressAutoHyphens/>
        <w:overflowPunct/>
        <w:autoSpaceDE/>
        <w:autoSpaceDN/>
        <w:snapToGrid w:val="0"/>
        <w:spacing w:before="120" w:beforeLines="5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hint="eastAsia" w:eastAsiaTheme="minorEastAsia"/>
          <w:lang w:eastAsia="zh-CN"/>
        </w:rPr>
        <w:t>-</w:t>
      </w:r>
      <w:r>
        <w:rPr>
          <w:rFonts w:eastAsiaTheme="minorEastAsia"/>
          <w:lang w:eastAsia="zh-CN"/>
        </w:rPr>
        <w:t xml:space="preserve">17 NTN and solutions to improve the PRACH/PDCCH will be postponed in Rel-18. </w:t>
      </w:r>
    </w:p>
    <w:p>
      <w:pPr>
        <w:pStyle w:val="33"/>
        <w:numPr>
          <w:ilvl w:val="1"/>
          <w:numId w:val="14"/>
        </w:numPr>
        <w:suppressAutoHyphens/>
        <w:overflowPunct/>
        <w:autoSpaceDE/>
        <w:autoSpaceDN/>
        <w:snapToGrid w:val="0"/>
        <w:spacing w:before="120" w:beforeLines="50" w:afterLines="50"/>
        <w:ind w:left="244" w:leftChars="122"/>
        <w:textAlignment w:val="auto"/>
        <w:rPr>
          <w:rFonts w:eastAsiaTheme="minorEastAsia"/>
          <w:lang w:eastAsia="zh-CN"/>
        </w:rPr>
      </w:pPr>
      <w:r>
        <w:rPr>
          <w:rFonts w:eastAsiaTheme="minorEastAsia"/>
          <w:lang w:eastAsia="zh-CN"/>
        </w:rPr>
        <w:t xml:space="preserve">Larger </w:t>
      </w:r>
      <w:r>
        <w:rPr>
          <w:rFonts w:hint="eastAsia" w:eastAsiaTheme="minorEastAsia"/>
          <w:lang w:eastAsia="zh-CN"/>
        </w:rPr>
        <w:t xml:space="preserve">aggregation factor: </w:t>
      </w:r>
    </w:p>
    <w:p>
      <w:pPr>
        <w:pStyle w:val="33"/>
        <w:suppressAutoHyphens/>
        <w:overflowPunct/>
        <w:autoSpaceDE/>
        <w:autoSpaceDN/>
        <w:snapToGrid w:val="0"/>
        <w:spacing w:before="120" w:beforeLines="5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pPr>
        <w:pStyle w:val="33"/>
        <w:numPr>
          <w:ilvl w:val="1"/>
          <w:numId w:val="14"/>
        </w:numPr>
        <w:suppressAutoHyphens/>
        <w:overflowPunct/>
        <w:autoSpaceDE/>
        <w:autoSpaceDN/>
        <w:snapToGrid w:val="0"/>
        <w:spacing w:before="120" w:beforeLines="50" w:afterLines="50"/>
        <w:ind w:left="244" w:leftChars="122"/>
        <w:textAlignment w:val="auto"/>
        <w:rPr>
          <w:rFonts w:eastAsiaTheme="minorEastAsia"/>
          <w:lang w:eastAsia="zh-CN"/>
        </w:rPr>
      </w:pPr>
      <w:r>
        <w:rPr>
          <w:rFonts w:eastAsiaTheme="minorEastAsia"/>
          <w:lang w:eastAsia="zh-CN"/>
        </w:rPr>
        <w:t xml:space="preserve">Indication/configuration of aggregation factor/repetition factor: </w:t>
      </w:r>
    </w:p>
    <w:p>
      <w:pPr>
        <w:pStyle w:val="33"/>
        <w:suppressAutoHyphens/>
        <w:overflowPunct/>
        <w:autoSpaceDE/>
        <w:autoSpaceDN/>
        <w:snapToGrid w:val="0"/>
        <w:spacing w:before="120" w:beforeLines="5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pPr>
        <w:pStyle w:val="33"/>
        <w:numPr>
          <w:ilvl w:val="2"/>
          <w:numId w:val="14"/>
        </w:numPr>
        <w:suppressAutoHyphens/>
        <w:overflowPunct/>
        <w:autoSpaceDE/>
        <w:autoSpaceDN/>
        <w:snapToGrid w:val="0"/>
        <w:spacing w:before="120" w:beforeLines="50" w:afterLines="50"/>
        <w:ind w:left="664" w:leftChars="332"/>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pPr>
        <w:pStyle w:val="33"/>
        <w:numPr>
          <w:ilvl w:val="2"/>
          <w:numId w:val="14"/>
        </w:numPr>
        <w:suppressAutoHyphens/>
        <w:overflowPunct/>
        <w:autoSpaceDE/>
        <w:autoSpaceDN/>
        <w:snapToGrid w:val="0"/>
        <w:spacing w:before="120" w:beforeLines="50" w:afterLines="50"/>
        <w:ind w:left="664" w:leftChars="332"/>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pPr>
        <w:pStyle w:val="33"/>
        <w:suppressAutoHyphens/>
        <w:overflowPunct/>
        <w:autoSpaceDE/>
        <w:autoSpaceDN/>
        <w:snapToGrid w:val="0"/>
        <w:spacing w:before="120" w:beforeLines="50" w:afterLines="50"/>
        <w:ind w:left="664" w:leftChars="332"/>
        <w:textAlignment w:val="auto"/>
        <w:rPr>
          <w:rFonts w:eastAsiaTheme="minorEastAsia"/>
          <w:lang w:eastAsia="zh-CN"/>
        </w:rPr>
      </w:pPr>
      <w:r>
        <w:rPr>
          <w:rFonts w:eastAsiaTheme="minorEastAsia"/>
          <w:lang w:eastAsia="zh-CN"/>
        </w:rPr>
        <w:t>Moreover, UE recommended repetition number is also proposed by [LG].</w:t>
      </w:r>
    </w:p>
    <w:p>
      <w:pPr>
        <w:pStyle w:val="33"/>
        <w:numPr>
          <w:ilvl w:val="1"/>
          <w:numId w:val="14"/>
        </w:numPr>
        <w:suppressAutoHyphens/>
        <w:overflowPunct/>
        <w:autoSpaceDE/>
        <w:autoSpaceDN/>
        <w:snapToGrid w:val="0"/>
        <w:spacing w:before="120" w:beforeLines="50" w:afterLines="50"/>
        <w:ind w:left="244" w:leftChars="122"/>
        <w:textAlignment w:val="auto"/>
        <w:rPr>
          <w:rFonts w:eastAsiaTheme="minorEastAsia"/>
          <w:lang w:eastAsia="zh-CN"/>
        </w:rPr>
      </w:pPr>
      <w:r>
        <w:rPr>
          <w:rFonts w:hint="eastAsia" w:eastAsiaTheme="minorEastAsia"/>
          <w:lang w:eastAsia="zh-CN"/>
        </w:rPr>
        <w:t xml:space="preserve">Transmission scheme: </w:t>
      </w:r>
    </w:p>
    <w:p>
      <w:pPr>
        <w:pStyle w:val="33"/>
        <w:suppressAutoHyphens/>
        <w:overflowPunct/>
        <w:autoSpaceDE/>
        <w:autoSpaceDN/>
        <w:snapToGrid w:val="0"/>
        <w:spacing w:before="120" w:beforeLines="50" w:afterLines="50"/>
        <w:ind w:left="664" w:leftChars="332"/>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hint="eastAsia" w:eastAsiaTheme="minorEastAsia"/>
          <w:lang w:eastAsia="zh-CN"/>
        </w:rPr>
        <w:t>：</w:t>
      </w:r>
    </w:p>
    <w:p>
      <w:pPr>
        <w:pStyle w:val="33"/>
        <w:numPr>
          <w:ilvl w:val="0"/>
          <w:numId w:val="31"/>
        </w:numPr>
        <w:suppressAutoHyphens/>
        <w:overflowPunct/>
        <w:autoSpaceDE/>
        <w:autoSpaceDN/>
        <w:snapToGrid w:val="0"/>
        <w:spacing w:before="120" w:beforeLines="50" w:afterLines="50"/>
        <w:textAlignment w:val="auto"/>
        <w:rPr>
          <w:rFonts w:eastAsiaTheme="minorEastAsia"/>
          <w:lang w:eastAsia="zh-CN"/>
        </w:rPr>
      </w:pPr>
      <w:r>
        <w:rPr>
          <w:rFonts w:eastAsiaTheme="minorEastAsia"/>
          <w:lang w:eastAsia="zh-CN"/>
        </w:rPr>
        <w:t>DM-RS related enhancement:</w:t>
      </w:r>
    </w:p>
    <w:p>
      <w:pPr>
        <w:pStyle w:val="33"/>
        <w:numPr>
          <w:ilvl w:val="1"/>
          <w:numId w:val="31"/>
        </w:numPr>
        <w:suppressAutoHyphens/>
        <w:overflowPunct/>
        <w:autoSpaceDE/>
        <w:autoSpaceDN/>
        <w:snapToGrid w:val="0"/>
        <w:spacing w:before="120" w:beforeLines="50" w:afterLines="50"/>
        <w:textAlignment w:val="auto"/>
        <w:rPr>
          <w:rFonts w:eastAsiaTheme="minorEastAsia"/>
          <w:lang w:eastAsia="zh-CN"/>
        </w:rPr>
      </w:pPr>
      <w:r>
        <w:rPr>
          <w:rFonts w:eastAsiaTheme="minorEastAsia"/>
          <w:lang w:eastAsia="zh-CN"/>
        </w:rPr>
        <w:t>DM-RS density reduction in frequency domain [ZTE]</w:t>
      </w:r>
    </w:p>
    <w:p>
      <w:pPr>
        <w:pStyle w:val="33"/>
        <w:numPr>
          <w:ilvl w:val="1"/>
          <w:numId w:val="31"/>
        </w:numPr>
        <w:suppressAutoHyphens/>
        <w:overflowPunct/>
        <w:autoSpaceDE/>
        <w:autoSpaceDN/>
        <w:snapToGrid w:val="0"/>
        <w:spacing w:before="120" w:beforeLines="50" w:afterLines="50"/>
        <w:textAlignment w:val="auto"/>
        <w:rPr>
          <w:rFonts w:eastAsiaTheme="minorEastAsia"/>
          <w:lang w:eastAsia="zh-CN"/>
        </w:rPr>
      </w:pPr>
      <w:r>
        <w:rPr>
          <w:rFonts w:eastAsiaTheme="minorEastAsia"/>
          <w:lang w:eastAsia="zh-CN"/>
        </w:rPr>
        <w:t>DM-RS bundling in time domain [MTK]</w:t>
      </w:r>
    </w:p>
    <w:p>
      <w:pPr>
        <w:pStyle w:val="33"/>
        <w:numPr>
          <w:ilvl w:val="0"/>
          <w:numId w:val="31"/>
        </w:numPr>
        <w:suppressAutoHyphens/>
        <w:overflowPunct/>
        <w:autoSpaceDE/>
        <w:autoSpaceDN/>
        <w:snapToGrid w:val="0"/>
        <w:spacing w:before="120" w:beforeLines="50" w:afterLines="50"/>
        <w:textAlignment w:val="auto"/>
        <w:rPr>
          <w:rFonts w:eastAsiaTheme="minorEastAsia"/>
          <w:lang w:eastAsia="zh-CN"/>
        </w:rPr>
      </w:pPr>
      <w:r>
        <w:rPr>
          <w:rFonts w:eastAsiaTheme="minorEastAsia"/>
          <w:lang w:eastAsia="zh-CN"/>
        </w:rPr>
        <w:t>Time interleaved aggregated transmission [CATT]</w:t>
      </w:r>
    </w:p>
    <w:p>
      <w:pPr>
        <w:pStyle w:val="33"/>
        <w:suppressAutoHyphens/>
        <w:overflowPunct/>
        <w:autoSpaceDE/>
        <w:autoSpaceDN/>
        <w:snapToGrid w:val="0"/>
        <w:spacing w:before="120" w:beforeLines="50" w:afterLines="50"/>
        <w:ind w:left="1084"/>
        <w:textAlignment w:val="auto"/>
        <w:rPr>
          <w:rFonts w:eastAsiaTheme="minorEastAsia"/>
          <w:lang w:eastAsia="zh-CN"/>
        </w:rPr>
      </w:pPr>
      <w:r>
        <w:rPr>
          <w:rFonts w:eastAsiaTheme="minorEastAsia"/>
          <w:lang w:eastAsia="zh-CN"/>
        </w:rPr>
        <w:t>But for this aspect, further investigation is preferred by [NEC]</w:t>
      </w:r>
    </w:p>
    <w:p>
      <w:pPr>
        <w:snapToGrid w:val="0"/>
        <w:spacing w:before="120" w:beforeLines="50" w:after="120" w:afterLines="50"/>
        <w:ind w:left="200" w:leftChars="1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hint="eastAsia" w:eastAsiaTheme="minor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pPr>
        <w:snapToGrid w:val="0"/>
        <w:spacing w:before="120" w:beforeLines="50" w:after="120" w:afterLines="50"/>
        <w:ind w:left="200" w:leftChars="1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pPr>
        <w:snapToGrid w:val="0"/>
        <w:spacing w:before="120" w:beforeLines="50" w:after="120" w:afterLines="50"/>
        <w:ind w:left="200" w:leftChars="100"/>
        <w:rPr>
          <w:rFonts w:eastAsiaTheme="minorEastAsia"/>
          <w:highlight w:val="yellow"/>
          <w:lang w:val="en-US" w:eastAsia="zh-CN"/>
        </w:rPr>
      </w:pPr>
      <w:r>
        <w:rPr>
          <w:b/>
          <w:color w:val="000000" w:themeColor="text1"/>
          <w:highlight w:val="yellow"/>
          <w:lang w:eastAsia="zh-CN"/>
          <w14:textFill>
            <w14:solidFill>
              <w14:schemeClr w14:val="tx1"/>
            </w14:solidFill>
          </w14:textFill>
        </w:rPr>
        <w:t>[Initial Proposal 4-1]:</w:t>
      </w:r>
      <w:r>
        <w:rPr>
          <w:rFonts w:eastAsiaTheme="minorEastAsia"/>
          <w:highlight w:val="yellow"/>
          <w:lang w:val="en-US" w:eastAsia="zh-CN"/>
        </w:rPr>
        <w:t xml:space="preserve"> </w:t>
      </w:r>
    </w:p>
    <w:p>
      <w:pPr>
        <w:snapToGrid w:val="0"/>
        <w:spacing w:before="120" w:beforeLines="50" w:after="120" w:afterLines="50"/>
        <w:ind w:left="200" w:leftChars="100"/>
        <w:rPr>
          <w:color w:val="000000" w:themeColor="text1"/>
          <w:highlight w:val="yellow"/>
          <w:lang w:eastAsia="zh-CN"/>
          <w14:textFill>
            <w14:solidFill>
              <w14:schemeClr w14:val="tx1"/>
            </w14:solidFill>
          </w14:textFill>
        </w:rPr>
      </w:pPr>
      <w:r>
        <w:rPr>
          <w:color w:val="000000" w:themeColor="text1"/>
          <w:highlight w:val="yellow"/>
          <w:lang w:eastAsia="zh-CN"/>
          <w14:textFill>
            <w14:solidFill>
              <w14:schemeClr w14:val="tx1"/>
            </w14:solidFill>
          </w14:textFill>
        </w:rPr>
        <w:t>The maximum number of supported aggregation factor (i.e., pdsch-AggregationFactor) for DL PDSCH is [X]</w:t>
      </w:r>
    </w:p>
    <w:p>
      <w:pPr>
        <w:pStyle w:val="113"/>
        <w:numPr>
          <w:ilvl w:val="0"/>
          <w:numId w:val="32"/>
        </w:numPr>
        <w:snapToGrid w:val="0"/>
        <w:spacing w:before="120" w:beforeLines="50" w:after="120" w:afterLines="50"/>
        <w:rPr>
          <w:rFonts w:ascii="Times New Roman" w:hAnsi="Times New Roman" w:eastAsiaTheme="minorEastAsia"/>
          <w:sz w:val="20"/>
          <w:szCs w:val="20"/>
          <w:highlight w:val="yellow"/>
          <w:lang w:eastAsia="zh-CN"/>
        </w:rPr>
      </w:pPr>
      <w:r>
        <w:rPr>
          <w:rFonts w:ascii="Times New Roman" w:hAnsi="Times New Roman" w:eastAsiaTheme="minorEastAsia"/>
          <w:sz w:val="20"/>
          <w:szCs w:val="20"/>
          <w:highlight w:val="yellow"/>
          <w:lang w:eastAsia="zh-CN"/>
        </w:rPr>
        <w:t>FFS: X = 16 or 32</w:t>
      </w:r>
    </w:p>
    <w:p>
      <w:pPr>
        <w:pStyle w:val="113"/>
        <w:numPr>
          <w:ilvl w:val="0"/>
          <w:numId w:val="32"/>
        </w:numPr>
        <w:snapToGrid w:val="0"/>
        <w:spacing w:before="120" w:beforeLines="50" w:after="120" w:afterLines="50"/>
        <w:rPr>
          <w:rFonts w:ascii="Times New Roman" w:hAnsi="Times New Roman" w:eastAsiaTheme="minorEastAsia"/>
          <w:sz w:val="20"/>
          <w:szCs w:val="20"/>
          <w:highlight w:val="yellow"/>
          <w:lang w:eastAsia="zh-CN"/>
        </w:rPr>
      </w:pPr>
      <w:r>
        <w:rPr>
          <w:rFonts w:ascii="Times New Roman" w:hAnsi="Times New Roman" w:eastAsiaTheme="minorEastAsia"/>
          <w:sz w:val="20"/>
          <w:szCs w:val="20"/>
          <w:highlight w:val="yellow"/>
          <w:lang w:eastAsia="zh-CN"/>
        </w:rPr>
        <w:t xml:space="preserve">FFS: Whether different configurations are considered for the transmission via feedback-enabled or feedback-disabled-HARQ process </w:t>
      </w:r>
    </w:p>
    <w:p>
      <w:pPr>
        <w:snapToGrid w:val="0"/>
        <w:spacing w:before="120" w:beforeLines="50" w:after="120" w:afterLines="50"/>
        <w:ind w:left="424"/>
        <w:rPr>
          <w:rFonts w:eastAsiaTheme="minorEastAsia"/>
          <w:highlight w:val="yellow"/>
          <w:lang w:eastAsia="zh-CN"/>
        </w:rPr>
      </w:pPr>
      <w:r>
        <w:rPr>
          <w:iCs/>
          <w:lang w:eastAsia="zh-CN"/>
        </w:rPr>
        <w:t>Please provide your views below</w:t>
      </w:r>
      <w:r>
        <w:rPr>
          <w:rFonts w:hint="eastAsia"/>
          <w:iCs/>
          <w:lang w:eastAsia="zh-CN"/>
        </w:rPr>
        <w:t>：</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 xml:space="preserve">OK with X=32. </w:t>
            </w:r>
          </w:p>
          <w:p>
            <w:pPr>
              <w:snapToGrid w:val="0"/>
            </w:pPr>
            <w:r>
              <w:t>Do not support different configurations for feedback-enabled/feedback-disabled – the reasoning is against a main purpose for feedback-disabled (UE power consumption) and would result to poor spectral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Apple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Support. Share the same view with Nokia. 16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lang w:eastAsia="zh-CN"/>
              </w:rPr>
              <w:t>F</w:t>
            </w:r>
            <w:r>
              <w:rPr>
                <w:lang w:eastAsia="zh-CN"/>
              </w:rPr>
              <w:t>ine with the proposal, and prefer X=32.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r>
              <w:rPr>
                <w:rFonts w:hint="eastAsia" w:cs="Arial"/>
                <w:lang w:eastAsia="zh-CN"/>
              </w:rPr>
              <w:t>X</w:t>
            </w:r>
            <w:r>
              <w:rPr>
                <w:rFonts w:cs="Arial"/>
                <w:lang w:eastAsia="zh-CN"/>
              </w:rPr>
              <w:t>iaomi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rPr>
                <w:rFonts w:hint="eastAsia"/>
                <w:lang w:eastAsia="zh-CN"/>
              </w:rPr>
            </w:pPr>
            <w:r>
              <w:rPr>
                <w:rFonts w:hint="eastAsia"/>
                <w:lang w:eastAsia="zh-CN"/>
              </w:rPr>
              <w:t>S</w:t>
            </w:r>
            <w:r>
              <w:rPr>
                <w:lang w:eastAsia="zh-CN"/>
              </w:rPr>
              <w:t>upport, and different configurations for feedback-disabled or feedback-enabled HARQ process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hint="eastAsia" w:cs="Arial"/>
                <w:lang w:eastAsia="zh-CN"/>
              </w:rPr>
            </w:pPr>
            <w:bookmarkStart w:id="4" w:name="_GoBack" w:colFirst="0" w:colLast="1"/>
            <w:r>
              <w:rPr>
                <w:rFonts w:hint="eastAsia" w:cs="Arial"/>
                <w:lang w:val="en-US" w:eastAsia="zh-CN"/>
              </w:rPr>
              <w:t>Baicells</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leftChars="0"/>
              <w:rPr>
                <w:rFonts w:hint="eastAsia"/>
                <w:lang w:eastAsia="zh-CN"/>
              </w:rPr>
            </w:pPr>
            <w:r>
              <w:rPr>
                <w:rFonts w:hint="eastAsia"/>
                <w:lang w:val="en-US" w:eastAsia="zh-CN"/>
              </w:rPr>
              <w:t>OK and prefer X=32.</w:t>
            </w:r>
          </w:p>
        </w:tc>
      </w:tr>
      <w:bookmarkEnd w:id="4"/>
    </w:tbl>
    <w:p>
      <w:pPr>
        <w:pStyle w:val="2"/>
        <w:keepLines w:val="0"/>
        <w:numPr>
          <w:ilvl w:val="0"/>
          <w:numId w:val="10"/>
        </w:numPr>
        <w:pBdr>
          <w:top w:val="none" w:color="auto" w:sz="0" w:space="0"/>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pPr>
        <w:snapToGrid w:val="0"/>
        <w:spacing w:before="120" w:beforeLines="50" w:after="120" w:afterLines="50"/>
        <w:ind w:left="200" w:leftChars="100"/>
        <w:rPr>
          <w:rFonts w:eastAsiaTheme="minorEastAsia"/>
          <w:lang w:val="en-US" w:eastAsia="zh-CN"/>
        </w:rPr>
      </w:pPr>
      <w:r>
        <w:rPr>
          <w:rFonts w:eastAsiaTheme="minorEastAsia"/>
          <w:lang w:val="en-US" w:eastAsia="zh-CN"/>
        </w:rPr>
        <w:t>In RAN1#102e meeting, following agreement has been achieved:</w:t>
      </w:r>
    </w:p>
    <w:p>
      <w:pPr>
        <w:ind w:left="200" w:leftChars="100"/>
        <w:rPr>
          <w:lang w:eastAsia="zh-CN"/>
        </w:rPr>
      </w:pPr>
      <w:r>
        <w:rPr>
          <w:highlight w:val="green"/>
          <w:lang w:eastAsia="zh-CN"/>
        </w:rPr>
        <w:t>Agreement:</w:t>
      </w:r>
    </w:p>
    <w:p>
      <w:pPr>
        <w:ind w:left="200" w:leftChars="100"/>
        <w:rPr>
          <w:lang w:eastAsia="zh-CN"/>
        </w:rPr>
      </w:pPr>
      <w:r>
        <w:rPr>
          <w:lang w:eastAsia="zh-CN"/>
        </w:rPr>
        <w:t>Enabling/disabling on HARQ feedback for downlink transmission should be at least configurable per HARQ process via UE specific RRC signaling</w:t>
      </w:r>
    </w:p>
    <w:p>
      <w:pPr>
        <w:snapToGrid w:val="0"/>
        <w:spacing w:before="120" w:beforeLines="50" w:after="120" w:afterLines="5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hint="eastAsia" w:eastAsiaTheme="minor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pPr>
        <w:pStyle w:val="33"/>
        <w:numPr>
          <w:ilvl w:val="0"/>
          <w:numId w:val="33"/>
        </w:numPr>
        <w:suppressAutoHyphens/>
        <w:overflowPunct/>
        <w:autoSpaceDE/>
        <w:autoSpaceDN/>
        <w:snapToGrid w:val="0"/>
        <w:spacing w:before="120" w:beforeLines="5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pPr>
        <w:pStyle w:val="33"/>
        <w:numPr>
          <w:ilvl w:val="0"/>
          <w:numId w:val="33"/>
        </w:numPr>
        <w:suppressAutoHyphens/>
        <w:overflowPunct/>
        <w:autoSpaceDE/>
        <w:autoSpaceDN/>
        <w:snapToGrid w:val="0"/>
        <w:spacing w:before="120" w:beforeLines="5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pPr>
        <w:snapToGrid w:val="0"/>
        <w:spacing w:before="120" w:beforeLines="50" w:after="120" w:afterLines="50"/>
        <w:ind w:left="200" w:leftChars="1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pPr>
        <w:snapToGrid w:val="0"/>
        <w:spacing w:before="120" w:beforeLines="50" w:after="120" w:afterLines="50"/>
        <w:ind w:left="200" w:leftChars="100"/>
        <w:rPr>
          <w:rFonts w:eastAsiaTheme="minorEastAsia"/>
          <w:lang w:val="en-US" w:eastAsia="zh-CN"/>
        </w:rPr>
      </w:pPr>
      <w:r>
        <w:rPr>
          <w:rFonts w:hint="eastAsia" w:eastAsiaTheme="minor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pPr>
        <w:snapToGrid w:val="0"/>
        <w:spacing w:before="120" w:beforeLines="50" w:after="120" w:afterLines="50"/>
        <w:ind w:left="200" w:leftChars="1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hint="eastAsia" w:eastAsiaTheme="minor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pPr>
        <w:snapToGrid w:val="0"/>
        <w:spacing w:before="120" w:beforeLines="50" w:after="120" w:afterLines="50"/>
        <w:ind w:left="200"/>
        <w:rPr>
          <w:b/>
          <w:color w:val="000000" w:themeColor="text1"/>
          <w:highlight w:val="yellow"/>
          <w:lang w:eastAsia="zh-CN"/>
          <w14:textFill>
            <w14:solidFill>
              <w14:schemeClr w14:val="tx1"/>
            </w14:solidFill>
          </w14:textFill>
        </w:rPr>
      </w:pPr>
      <w:r>
        <w:rPr>
          <w:b/>
          <w:color w:val="000000" w:themeColor="text1"/>
          <w:highlight w:val="yellow"/>
          <w:lang w:eastAsia="zh-CN"/>
          <w14:textFill>
            <w14:solidFill>
              <w14:schemeClr w14:val="tx1"/>
            </w14:solidFill>
          </w14:textFill>
        </w:rPr>
        <w:t xml:space="preserve">[Initial Proposal 5-1]: </w:t>
      </w:r>
      <w:r>
        <w:rPr>
          <w:color w:val="000000" w:themeColor="text1"/>
          <w:highlight w:val="yellow"/>
          <w:lang w:eastAsia="zh-CN"/>
          <w14:textFill>
            <w14:solidFill>
              <w14:schemeClr w14:val="tx1"/>
            </w14:solidFill>
          </w14:textFill>
        </w:rPr>
        <w:t>UE expects that MAC-CEs are transmitted using HARQ processes with feedback enabled.</w:t>
      </w:r>
    </w:p>
    <w:p>
      <w:pPr>
        <w:snapToGrid w:val="0"/>
        <w:spacing w:before="120" w:beforeLines="50" w:after="120" w:afterLines="5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Company</w:t>
            </w:r>
          </w:p>
        </w:tc>
        <w:tc>
          <w:tcPr>
            <w:tcW w:w="6840" w:type="dxa"/>
            <w:tcBorders>
              <w:top w:val="single" w:color="auto" w:sz="4" w:space="0"/>
              <w:left w:val="single" w:color="auto" w:sz="4" w:space="0"/>
              <w:bottom w:val="single" w:color="auto" w:sz="4" w:space="0"/>
              <w:right w:val="single" w:color="auto" w:sz="4" w:space="0"/>
            </w:tcBorders>
            <w:vAlign w:val="center"/>
          </w:tcPr>
          <w:p>
            <w:pPr>
              <w:jc w:val="center"/>
              <w:rPr>
                <w:b/>
                <w:sz w:val="28"/>
                <w:lang w:eastAsia="zh-CN"/>
              </w:rPr>
            </w:pPr>
            <w:r>
              <w:rPr>
                <w:b/>
                <w:sz w:val="22"/>
                <w:lang w:eastAsia="zh-CN"/>
              </w:rPr>
              <w:t>Comments and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rPr>
              <w:t>OPPO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ind w:left="360"/>
            </w:pPr>
            <w:r>
              <w:rPr>
                <w:rFonts w:hint="eastAsia"/>
              </w:rPr>
              <w:t xml:space="preserve">Not agree. </w:t>
            </w:r>
            <w:r>
              <w:t xml:space="preserve">It is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Samsung</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Do not support.</w:t>
            </w:r>
          </w:p>
          <w:p>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pPr>
              <w:snapToGrid w:val="0"/>
              <w:ind w:left="360"/>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Nokia, Nokia Shanghai Bell</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We are OK to take this as a conclusion (as outlined in our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FGI</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Support. Potential error cases can be handled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cs="Arial"/>
              </w:rPr>
              <w:t>NTT DOCOMO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t>Support. Otherwise, UE behaviour when MAC CE is received via HARQ process with disabled feedback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rPr>
            </w:pPr>
            <w:r>
              <w:rPr>
                <w:rFonts w:hint="eastAsia" w:cs="Arial"/>
                <w:lang w:eastAsia="zh-CN"/>
              </w:rPr>
              <w:t>v</w:t>
            </w:r>
            <w:r>
              <w:rPr>
                <w:rFonts w:cs="Arial"/>
                <w:lang w:eastAsia="zh-CN"/>
              </w:rPr>
              <w:t>ivo</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jc w:val="center"/>
              <w:rPr>
                <w:rFonts w:cs="Arial"/>
                <w:lang w:eastAsia="zh-CN"/>
              </w:rPr>
            </w:pPr>
            <w:r>
              <w:rPr>
                <w:rFonts w:hint="eastAsia" w:cs="Arial"/>
                <w:lang w:eastAsia="zh-CN"/>
              </w:rPr>
              <w:t>Z</w:t>
            </w:r>
            <w:r>
              <w:rPr>
                <w:rFonts w:cs="Arial"/>
                <w:lang w:eastAsia="zh-CN"/>
              </w:rPr>
              <w:t>TE</w:t>
            </w:r>
          </w:p>
        </w:tc>
        <w:tc>
          <w:tcPr>
            <w:tcW w:w="6840" w:type="dxa"/>
            <w:tcBorders>
              <w:top w:val="single" w:color="auto" w:sz="4" w:space="0"/>
              <w:left w:val="single" w:color="auto" w:sz="4" w:space="0"/>
              <w:bottom w:val="single" w:color="auto" w:sz="4" w:space="0"/>
              <w:right w:val="single" w:color="auto" w:sz="4" w:space="0"/>
            </w:tcBorders>
            <w:vAlign w:val="center"/>
          </w:tcPr>
          <w:p>
            <w:pPr>
              <w:snapToGrid w:val="0"/>
              <w:rPr>
                <w:lang w:eastAsia="zh-CN"/>
              </w:rPr>
            </w:pPr>
            <w:r>
              <w:rPr>
                <w:rFonts w:hint="eastAsia"/>
                <w:lang w:eastAsia="zh-CN"/>
              </w:rPr>
              <w:t>S</w:t>
            </w:r>
            <w:r>
              <w:rPr>
                <w:lang w:eastAsia="zh-CN"/>
              </w:rPr>
              <w:t>upport</w:t>
            </w:r>
          </w:p>
        </w:tc>
      </w:tr>
    </w:tbl>
    <w:p>
      <w:pPr>
        <w:pStyle w:val="2"/>
        <w:keepLines w:val="0"/>
        <w:numPr>
          <w:ilvl w:val="0"/>
          <w:numId w:val="10"/>
        </w:numPr>
        <w:pBdr>
          <w:top w:val="none" w:color="auto" w:sz="0" w:space="0"/>
        </w:pBdr>
        <w:tabs>
          <w:tab w:val="left" w:pos="0"/>
        </w:tabs>
        <w:overflowPunct/>
        <w:autoSpaceDE/>
        <w:autoSpaceDN/>
        <w:adjustRightInd/>
        <w:spacing w:after="120"/>
        <w:ind w:left="425" w:hanging="425"/>
        <w:jc w:val="both"/>
        <w:textAlignment w:val="auto"/>
        <w:rPr>
          <w:rFonts w:ascii="Times New Roman" w:hAnsi="Times New Roman" w:eastAsia="MS Gothic"/>
          <w:b/>
          <w:kern w:val="28"/>
          <w:sz w:val="28"/>
          <w:lang w:val="en-US" w:eastAsia="ja-JP"/>
        </w:rPr>
      </w:pPr>
      <w:r>
        <w:rPr>
          <w:rFonts w:ascii="Times New Roman" w:hAnsi="Times New Roman" w:eastAsia="MS Gothic"/>
          <w:b/>
          <w:kern w:val="28"/>
          <w:sz w:val="28"/>
          <w:lang w:val="en-US" w:eastAsia="ja-JP"/>
        </w:rPr>
        <w:t>Conclusion</w:t>
      </w:r>
    </w:p>
    <w:p>
      <w:pPr>
        <w:rPr>
          <w:rFonts w:eastAsiaTheme="minorEastAsia"/>
          <w:lang w:val="en-US" w:eastAsia="zh-CN"/>
        </w:rPr>
      </w:pPr>
      <w:r>
        <w:rPr>
          <w:rFonts w:hint="eastAsia" w:eastAsiaTheme="minorEastAsia"/>
          <w:lang w:val="en-US" w:eastAsia="zh-CN"/>
        </w:rPr>
        <w:t>I</w:t>
      </w:r>
      <w:r>
        <w:rPr>
          <w:rFonts w:eastAsiaTheme="minorEastAsia"/>
          <w:lang w:val="en-US" w:eastAsia="zh-CN"/>
        </w:rPr>
        <w:t>n this summary, following proposals are made according to the contribution submitted in AI 8.4.3:</w:t>
      </w:r>
    </w:p>
    <w:p>
      <w:pPr>
        <w:pStyle w:val="2"/>
        <w:keepLines w:val="0"/>
        <w:pBdr>
          <w:top w:val="none" w:color="auto" w:sz="0" w:space="0"/>
        </w:pBdr>
        <w:tabs>
          <w:tab w:val="left" w:pos="0"/>
        </w:tabs>
        <w:overflowPunct/>
        <w:autoSpaceDE/>
        <w:autoSpaceDN/>
        <w:adjustRightInd/>
        <w:spacing w:after="120"/>
        <w:jc w:val="both"/>
        <w:textAlignment w:val="auto"/>
        <w:rPr>
          <w:rFonts w:ascii="Times New Roman" w:hAnsi="Times New Roman" w:eastAsia="MS Gothic"/>
          <w:b/>
          <w:kern w:val="28"/>
          <w:sz w:val="28"/>
          <w:lang w:val="en-US" w:eastAsia="ja-JP"/>
        </w:rPr>
      </w:pPr>
      <w:r>
        <w:rPr>
          <w:rFonts w:ascii="Times New Roman" w:hAnsi="Times New Roman" w:eastAsia="MS Gothic"/>
          <w:b/>
          <w:kern w:val="28"/>
          <w:sz w:val="28"/>
          <w:lang w:val="en-US" w:eastAsia="ja-JP"/>
        </w:rPr>
        <w:t>Appendix</w:t>
      </w:r>
    </w:p>
    <w:tbl>
      <w:tblPr>
        <w:tblStyle w:val="56"/>
        <w:tblW w:w="10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Contribution</w:t>
            </w:r>
          </w:p>
        </w:tc>
        <w:tc>
          <w:tcPr>
            <w:tcW w:w="8744" w:type="dxa"/>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R1-2106484 Huawei</w:t>
            </w:r>
          </w:p>
        </w:tc>
        <w:tc>
          <w:tcPr>
            <w:tcW w:w="8744" w:type="dxa"/>
            <w:vAlign w:val="center"/>
          </w:tcPr>
          <w:p>
            <w:pPr>
              <w:pStyle w:val="172"/>
              <w:spacing w:after="0"/>
              <w:rPr>
                <w:sz w:val="20"/>
                <w:szCs w:val="20"/>
                <w:lang w:eastAsia="zh-CN"/>
              </w:rPr>
            </w:pPr>
            <w:r>
              <w:rPr>
                <w:sz w:val="20"/>
                <w:szCs w:val="20"/>
                <w:lang w:eastAsia="zh-CN"/>
              </w:rPr>
              <w:t>Observation 1: For DCI format 0_0/1_0, extending the HARQ process ID field would introduce extra complexity at UE side.</w:t>
            </w:r>
          </w:p>
          <w:p>
            <w:pPr>
              <w:pStyle w:val="172"/>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pPr>
              <w:pStyle w:val="172"/>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ctrlPr>
                    <w:rPr>
                      <w:rFonts w:ascii="Cambria Math" w:hAnsi="Cambria Math"/>
                      <w:sz w:val="20"/>
                      <w:szCs w:val="20"/>
                      <w:lang w:eastAsia="zh-CN"/>
                    </w:rPr>
                  </m:ctrlPr>
                </m:e>
                <m:sub>
                  <m:r>
                    <m:rPr>
                      <m:sty m:val="p"/>
                    </m:rPr>
                    <w:rPr>
                      <w:rFonts w:ascii="Cambria Math" w:hAnsi="Cambria Math"/>
                      <w:sz w:val="20"/>
                      <w:szCs w:val="20"/>
                      <w:lang w:eastAsia="zh-CN"/>
                    </w:rPr>
                    <m:t>A,C</m:t>
                  </m:r>
                  <m:ctrlPr>
                    <w:rPr>
                      <w:rFonts w:ascii="Cambria Math" w:hAnsi="Cambria Math"/>
                      <w:sz w:val="20"/>
                      <w:szCs w:val="20"/>
                      <w:lang w:eastAsia="zh-CN"/>
                    </w:rPr>
                  </m:ctrlP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pPr>
              <w:pStyle w:val="172"/>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pPr>
              <w:pStyle w:val="172"/>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pPr>
              <w:pStyle w:val="172"/>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pPr>
              <w:pStyle w:val="172"/>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pPr>
              <w:pStyle w:val="172"/>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pPr>
              <w:pStyle w:val="172"/>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pPr>
              <w:pStyle w:val="172"/>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pPr>
              <w:pStyle w:val="172"/>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pPr>
              <w:pStyle w:val="172"/>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pPr>
              <w:pStyle w:val="172"/>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pPr>
              <w:pStyle w:val="172"/>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pPr>
              <w:pStyle w:val="172"/>
              <w:spacing w:after="0"/>
              <w:rPr>
                <w:sz w:val="20"/>
                <w:szCs w:val="20"/>
                <w:lang w:eastAsia="zh-CN"/>
              </w:rPr>
            </w:pPr>
            <w:r>
              <w:rPr>
                <w:sz w:val="20"/>
                <w:szCs w:val="20"/>
                <w:lang w:eastAsia="zh-CN"/>
              </w:rPr>
              <w:t>Proposal 6: Aggregation/repetition transmission parameters can be configured depends on orbital height.</w:t>
            </w:r>
          </w:p>
          <w:p>
            <w:pPr>
              <w:pStyle w:val="172"/>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pPr>
              <w:pStyle w:val="172"/>
              <w:spacing w:after="0"/>
              <w:rPr>
                <w:sz w:val="20"/>
                <w:szCs w:val="20"/>
                <w:lang w:eastAsia="zh-CN"/>
              </w:rPr>
            </w:pPr>
            <w:r>
              <w:rPr>
                <w:sz w:val="20"/>
                <w:szCs w:val="20"/>
              </w:rPr>
              <w:t>Proposal 8</w:t>
            </w:r>
            <w:r>
              <w:rPr>
                <w:sz w:val="20"/>
                <w:szCs w:val="20"/>
                <w:lang w:eastAsia="zh-CN"/>
              </w:rPr>
              <w:t>: Reinterpret idle bits in DCI for indicating transmission parameters.</w:t>
            </w:r>
          </w:p>
          <w:p>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R1-2106593</w:t>
            </w:r>
          </w:p>
          <w:p>
            <w:pPr>
              <w:snapToGrid w:val="0"/>
              <w:spacing w:after="0"/>
              <w:jc w:val="center"/>
            </w:pPr>
            <w:r>
              <w:t>vivo</w:t>
            </w:r>
          </w:p>
        </w:tc>
        <w:tc>
          <w:tcPr>
            <w:tcW w:w="8744" w:type="dxa"/>
            <w:vAlign w:val="center"/>
          </w:tcPr>
          <w:p>
            <w:pPr>
              <w:snapToGrid w:val="0"/>
              <w:spacing w:after="0"/>
              <w:rPr>
                <w:lang w:eastAsia="zh-CN"/>
              </w:rPr>
            </w:pPr>
            <w:r>
              <w:rPr>
                <w:lang w:eastAsia="zh-CN"/>
              </w:rPr>
              <w:t>Proposal 1：Support to indicate enhanced HARQ process ID by the following:</w:t>
            </w:r>
          </w:p>
          <w:p>
            <w:pPr>
              <w:pStyle w:val="113"/>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pPr>
              <w:pStyle w:val="113"/>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pPr>
              <w:pStyle w:val="113"/>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pPr>
              <w:pStyle w:val="113"/>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pPr>
              <w:pStyle w:val="113"/>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hAnsi="Times New Roman" w:eastAsia="宋体"/>
                <w:sz w:val="20"/>
                <w:szCs w:val="20"/>
                <w:lang w:val="en-GB"/>
              </w:rPr>
              <w:t>：</w:t>
            </w:r>
            <w:r>
              <w:rPr>
                <w:rFonts w:ascii="Times New Roman" w:hAnsi="Times New Roman"/>
                <w:sz w:val="20"/>
                <w:szCs w:val="20"/>
                <w:lang w:val="en-GB"/>
              </w:rPr>
              <w:t>extend the number of scrambled CRC parity bits to indicate the MSB of the HARQ process ID.</w:t>
            </w:r>
          </w:p>
          <w:p>
            <w:pPr>
              <w:snapToGrid w:val="0"/>
              <w:spacing w:after="0"/>
              <w:rPr>
                <w:lang w:eastAsia="zh-CN"/>
              </w:rPr>
            </w:pPr>
            <w:r>
              <w:rPr>
                <w:lang w:eastAsia="zh-CN"/>
              </w:rPr>
              <w:t>Proposal 2: The scheduling with a given HARQ process to enable/disable HARQ feedback to send MAC CE is up to gNB implementation.</w:t>
            </w:r>
          </w:p>
          <w:p>
            <w:pPr>
              <w:snapToGrid w:val="0"/>
              <w:spacing w:after="0"/>
              <w:rPr>
                <w:lang w:eastAsia="zh-CN"/>
              </w:rPr>
            </w:pPr>
            <w:r>
              <w:rPr>
                <w:lang w:eastAsia="zh-CN"/>
              </w:rPr>
              <w:t>Proposal 3: The functionality of enabling/disabling HARQ feedback per HARQ process can be semi-static configured and dynamically switched.</w:t>
            </w:r>
          </w:p>
          <w:p>
            <w:pPr>
              <w:snapToGrid w:val="0"/>
              <w:spacing w:after="0"/>
              <w:rPr>
                <w:lang w:eastAsia="zh-CN"/>
              </w:rPr>
            </w:pPr>
            <w:r>
              <w:rPr>
                <w:lang w:eastAsia="zh-CN"/>
              </w:rPr>
              <w:t>Proposal 4：Support to enhance HARQ-ACK codebook as below:</w:t>
            </w:r>
          </w:p>
          <w:p>
            <w:pPr>
              <w:pStyle w:val="113"/>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pPr>
              <w:pStyle w:val="113"/>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position w:val="-12"/>
                <w:sz w:val="20"/>
                <w:szCs w:val="20"/>
                <w:lang w:eastAsia="zh-CN"/>
              </w:rPr>
              <w:drawing>
                <wp:inline distT="0" distB="0" distL="0" distR="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pPr>
              <w:pStyle w:val="113"/>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position w:val="-12"/>
                <w:sz w:val="20"/>
                <w:szCs w:val="20"/>
                <w:lang w:eastAsia="zh-CN"/>
              </w:rPr>
              <w:drawing>
                <wp:inline distT="0" distB="0" distL="0" distR="0">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pPr>
              <w:pStyle w:val="113"/>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pPr>
              <w:pStyle w:val="113"/>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pPr>
              <w:pStyle w:val="113"/>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pPr>
              <w:pStyle w:val="113"/>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pPr>
              <w:pStyle w:val="113"/>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pPr>
              <w:pStyle w:val="113"/>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R1-2106703 Spreadtrum</w:t>
            </w:r>
          </w:p>
        </w:tc>
        <w:tc>
          <w:tcPr>
            <w:tcW w:w="8744" w:type="dxa"/>
            <w:vAlign w:val="center"/>
          </w:tcPr>
          <w:p>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pPr>
              <w:autoSpaceDE/>
              <w:autoSpaceDN/>
              <w:snapToGrid w:val="0"/>
              <w:spacing w:after="0"/>
              <w:rPr>
                <w:lang w:eastAsia="zh-CN"/>
              </w:rPr>
            </w:pPr>
            <w:r>
              <w:rPr>
                <w:lang w:eastAsia="zh-CN"/>
              </w:rPr>
              <w:t>Proposal 2: No enhancement is needed for the Type-1 codebook.</w:t>
            </w:r>
          </w:p>
          <w:p>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pPr>
              <w:autoSpaceDE/>
              <w:autoSpaceDN/>
              <w:snapToGrid w:val="0"/>
              <w:spacing w:after="0"/>
            </w:pPr>
            <w:r>
              <w:rPr>
                <w:lang w:eastAsia="zh-CN"/>
              </w:rPr>
              <w:t>Proposal 4: Enhancement for Type-3 HARQ codebook should be considered, if it is supported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R1-2106756</w:t>
            </w:r>
          </w:p>
          <w:p>
            <w:pPr>
              <w:snapToGrid w:val="0"/>
              <w:spacing w:after="0"/>
              <w:jc w:val="center"/>
            </w:pPr>
            <w:r>
              <w:t>Baicells</w:t>
            </w:r>
          </w:p>
        </w:tc>
        <w:tc>
          <w:tcPr>
            <w:tcW w:w="8744" w:type="dxa"/>
            <w:vAlign w:val="center"/>
          </w:tcPr>
          <w:p>
            <w:pPr>
              <w:pStyle w:val="113"/>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pPr>
              <w:pStyle w:val="113"/>
              <w:numPr>
                <w:ilvl w:val="0"/>
                <w:numId w:val="35"/>
              </w:numPr>
              <w:tabs>
                <w:tab w:val="left" w:pos="7172"/>
              </w:tabs>
              <w:autoSpaceDE w:val="0"/>
              <w:autoSpaceDN w:val="0"/>
              <w:adjustRightInd w:val="0"/>
              <w:snapToGrid w:val="0"/>
              <w:ind w:left="1030" w:hanging="1030" w:hangingChars="515"/>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pPr>
              <w:pStyle w:val="113"/>
              <w:numPr>
                <w:ilvl w:val="0"/>
                <w:numId w:val="35"/>
              </w:numPr>
              <w:tabs>
                <w:tab w:val="left" w:pos="7172"/>
              </w:tabs>
              <w:autoSpaceDE w:val="0"/>
              <w:autoSpaceDN w:val="0"/>
              <w:adjustRightInd w:val="0"/>
              <w:snapToGrid w:val="0"/>
              <w:ind w:left="1030" w:hanging="1030" w:hangingChars="515"/>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pPr>
              <w:pStyle w:val="113"/>
              <w:numPr>
                <w:ilvl w:val="0"/>
                <w:numId w:val="35"/>
              </w:numPr>
              <w:tabs>
                <w:tab w:val="left" w:pos="7172"/>
              </w:tabs>
              <w:autoSpaceDE w:val="0"/>
              <w:autoSpaceDN w:val="0"/>
              <w:adjustRightInd w:val="0"/>
              <w:snapToGrid w:val="0"/>
              <w:ind w:left="1030" w:hanging="1030" w:hangingChars="515"/>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pPr>
              <w:pStyle w:val="113"/>
              <w:numPr>
                <w:ilvl w:val="0"/>
                <w:numId w:val="35"/>
              </w:numPr>
              <w:tabs>
                <w:tab w:val="left" w:pos="7172"/>
              </w:tabs>
              <w:autoSpaceDE w:val="0"/>
              <w:autoSpaceDN w:val="0"/>
              <w:adjustRightInd w:val="0"/>
              <w:snapToGrid w:val="0"/>
              <w:ind w:left="1030" w:hanging="1030" w:hangingChars="515"/>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pPr>
              <w:pStyle w:val="113"/>
              <w:numPr>
                <w:ilvl w:val="0"/>
                <w:numId w:val="35"/>
              </w:numPr>
              <w:tabs>
                <w:tab w:val="left" w:pos="7172"/>
              </w:tabs>
              <w:autoSpaceDE w:val="0"/>
              <w:autoSpaceDN w:val="0"/>
              <w:adjustRightInd w:val="0"/>
              <w:snapToGrid w:val="0"/>
              <w:ind w:left="1030" w:hanging="1030" w:hangingChars="515"/>
              <w:jc w:val="both"/>
              <w:rPr>
                <w:rFonts w:ascii="Times New Roman" w:hAnsi="Times New Roman"/>
                <w:bCs/>
                <w:sz w:val="20"/>
                <w:szCs w:val="20"/>
                <w:lang w:eastAsia="zh-CN"/>
              </w:rPr>
            </w:pPr>
            <w:r>
              <w:rPr>
                <w:rFonts w:ascii="Times New Roman" w:hAnsi="Times New Roman" w:eastAsiaTheme="minorEastAsia"/>
                <w:bCs/>
                <w:color w:val="000000" w:themeColor="text1"/>
                <w:sz w:val="20"/>
                <w:szCs w:val="20"/>
                <w:lang w:eastAsia="zh-CN"/>
                <w14:textFill>
                  <w14:solidFill>
                    <w14:schemeClr w14:val="tx1"/>
                  </w14:solidFill>
                </w14:textFill>
              </w:rPr>
              <w:t>The MAC-CEs are transmitted with enabled/disabled HARQ processes depending on the specific implementation of network operators.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R1-2106807</w:t>
            </w:r>
          </w:p>
          <w:p>
            <w:pPr>
              <w:snapToGrid w:val="0"/>
              <w:spacing w:after="0"/>
              <w:jc w:val="center"/>
            </w:pPr>
            <w:r>
              <w:t>Sony</w:t>
            </w:r>
          </w:p>
        </w:tc>
        <w:tc>
          <w:tcPr>
            <w:tcW w:w="8744" w:type="dxa"/>
            <w:vAlign w:val="center"/>
          </w:tcPr>
          <w:p>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pPr>
              <w:snapToGrid w:val="0"/>
              <w:spacing w:after="0"/>
              <w:jc w:val="both"/>
              <w:rPr>
                <w:bCs/>
                <w:kern w:val="2"/>
                <w:lang w:eastAsia="zh-CN"/>
              </w:rPr>
            </w:pPr>
            <w:r>
              <w:rPr>
                <w:bCs/>
                <w:kern w:val="2"/>
                <w:lang w:eastAsia="zh-CN"/>
              </w:rPr>
              <w:t>Proposal 2: HARQ codebook enhancement is supported as:</w:t>
            </w:r>
          </w:p>
          <w:p>
            <w:pPr>
              <w:pStyle w:val="113"/>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pPr>
              <w:pStyle w:val="113"/>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pPr>
              <w:pStyle w:val="113"/>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pPr>
              <w:pStyle w:val="113"/>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fldChar w:fldCharType="begin"/>
            </w:r>
            <w:r>
              <w:instrText xml:space="preserve"> HYPERLINK "file:///D:\\Documents\\3GPP%20documents\\RAN1\\TSGR1_106-e\\Docs\\R1-2106886.zip" </w:instrText>
            </w:r>
            <w:r>
              <w:fldChar w:fldCharType="separate"/>
            </w:r>
            <w:r>
              <w:t>R1-2106886</w:t>
            </w:r>
            <w:r>
              <w:fldChar w:fldCharType="end"/>
            </w:r>
          </w:p>
          <w:p>
            <w:pPr>
              <w:snapToGrid w:val="0"/>
              <w:spacing w:after="0"/>
              <w:jc w:val="center"/>
            </w:pPr>
            <w:r>
              <w:t>Samsung</w:t>
            </w:r>
          </w:p>
        </w:tc>
        <w:tc>
          <w:tcPr>
            <w:tcW w:w="8744" w:type="dxa"/>
            <w:vAlign w:val="center"/>
          </w:tcPr>
          <w:p>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pPr>
              <w:pStyle w:val="113"/>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pPr>
              <w:pStyle w:val="113"/>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pPr>
              <w:snapToGrid w:val="0"/>
              <w:spacing w:after="0"/>
              <w:jc w:val="both"/>
              <w:rPr>
                <w:bCs/>
                <w:kern w:val="2"/>
                <w:lang w:eastAsia="ja-JP"/>
              </w:rPr>
            </w:pPr>
            <w:r>
              <w:rPr>
                <w:bCs/>
                <w:kern w:val="2"/>
                <w:lang w:eastAsia="ja-JP"/>
              </w:rPr>
              <w:t>Proposal 4: For SPS PDSCH, the HARQ-ACK codebook includes only HARQ-ACK information for enabled HARQ processes.</w:t>
            </w:r>
          </w:p>
          <w:p>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pPr>
              <w:pStyle w:val="113"/>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pPr>
              <w:pStyle w:val="113"/>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pPr>
              <w:pStyle w:val="113"/>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pPr>
              <w:snapToGrid w:val="0"/>
              <w:spacing w:after="0"/>
              <w:jc w:val="both"/>
              <w:rPr>
                <w:bCs/>
                <w:kern w:val="2"/>
                <w:lang w:eastAsia="ja-JP"/>
              </w:rPr>
            </w:pPr>
            <w:r>
              <w:rPr>
                <w:bCs/>
                <w:kern w:val="2"/>
                <w:lang w:eastAsia="ja-JP"/>
              </w:rPr>
              <w:t>Proposal 7: A UE indicates a capability for a maximum number of UL HARQ processes.</w:t>
            </w:r>
          </w:p>
          <w:p>
            <w:pPr>
              <w:snapToGrid w:val="0"/>
              <w:spacing w:after="0"/>
              <w:jc w:val="both"/>
            </w:pPr>
            <w:r>
              <w:rPr>
                <w:bCs/>
                <w:kern w:val="2"/>
                <w:lang w:eastAsia="ja-JP"/>
              </w:rPr>
              <w:t xml:space="preserve">Proposal 8: </w:t>
            </w:r>
            <w:r>
              <w:t xml:space="preserve">For the maximum number of HARQ processes, support one of the following options. </w:t>
            </w:r>
          </w:p>
          <w:p>
            <w:pPr>
              <w:pStyle w:val="113"/>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pPr>
              <w:pStyle w:val="113"/>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 xml:space="preserve">R1-2106969 </w:t>
            </w:r>
          </w:p>
          <w:p>
            <w:pPr>
              <w:snapToGrid w:val="0"/>
              <w:spacing w:after="0"/>
              <w:jc w:val="center"/>
            </w:pPr>
            <w:r>
              <w:t>CATT</w:t>
            </w:r>
          </w:p>
        </w:tc>
        <w:tc>
          <w:tcPr>
            <w:tcW w:w="8744" w:type="dxa"/>
            <w:vAlign w:val="center"/>
          </w:tcPr>
          <w:p>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pPr>
              <w:pStyle w:val="113"/>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pPr>
              <w:pStyle w:val="113"/>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14:textFill>
                  <w14:solidFill>
                    <w14:schemeClr w14:val="tx1"/>
                  </w14:solidFill>
                </w14:textFill>
              </w:rPr>
            </w:pPr>
            <w:r>
              <w:rPr>
                <w:rFonts w:ascii="Times New Roman" w:hAnsi="Times New Roman"/>
                <w:color w:val="000000" w:themeColor="text1"/>
                <w:sz w:val="20"/>
                <w:szCs w:val="20"/>
                <w:lang w:eastAsia="zh-CN"/>
                <w14:textFill>
                  <w14:solidFill>
                    <w14:schemeClr w14:val="tx1"/>
                  </w14:solidFill>
                </w14:textFill>
              </w:rPr>
              <w:t>16 HARQ processes for DCI 0-0 /1-0 can be supported.</w:t>
            </w:r>
          </w:p>
          <w:p>
            <w:pPr>
              <w:pStyle w:val="113"/>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pPr>
              <w:pStyle w:val="113"/>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pPr>
              <w:pStyle w:val="113"/>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pPr>
              <w:pStyle w:val="113"/>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pPr>
              <w:pStyle w:val="113"/>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pPr>
              <w:pStyle w:val="113"/>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pPr>
              <w:pStyle w:val="113"/>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pPr>
              <w:pStyle w:val="113"/>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pPr>
              <w:pStyle w:val="113"/>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R1-2107015</w:t>
            </w:r>
          </w:p>
          <w:p>
            <w:pPr>
              <w:snapToGrid w:val="0"/>
              <w:spacing w:after="0"/>
              <w:jc w:val="center"/>
            </w:pPr>
            <w:r>
              <w:t>NEC</w:t>
            </w:r>
          </w:p>
        </w:tc>
        <w:tc>
          <w:tcPr>
            <w:tcW w:w="8744" w:type="dxa"/>
            <w:vAlign w:val="center"/>
          </w:tcPr>
          <w:p>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pPr>
              <w:snapToGrid w:val="0"/>
              <w:spacing w:after="0"/>
              <w:rPr>
                <w:iCs/>
                <w:lang w:eastAsia="zh-CN"/>
              </w:rPr>
            </w:pPr>
            <w:r>
              <w:rPr>
                <w:bCs/>
                <w:iCs/>
                <w:lang w:eastAsia="zh-CN"/>
              </w:rPr>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pPr>
              <w:snapToGrid w:val="0"/>
              <w:spacing w:after="0"/>
              <w:rPr>
                <w:iCs/>
                <w:lang w:eastAsia="zh-CN"/>
              </w:rPr>
            </w:pPr>
            <w:r>
              <w:rPr>
                <w:bCs/>
                <w:iCs/>
                <w:lang w:eastAsia="zh-CN"/>
              </w:rPr>
              <w:t xml:space="preserve">Proposal 4: </w:t>
            </w:r>
            <w:r>
              <w:rPr>
                <w:iCs/>
                <w:lang w:eastAsia="zh-CN"/>
              </w:rPr>
              <w:t>Type-1 codebook enhancement is supported as:</w:t>
            </w:r>
          </w:p>
          <w:p>
            <w:pPr>
              <w:pStyle w:val="113"/>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pPr>
              <w:pStyle w:val="113"/>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pPr>
              <w:pStyle w:val="113"/>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SPS PDSCH(s) configured within MA,c occasion, UE omits HARQ feedback for non SPS PDSCH occasions.</w:t>
            </w:r>
          </w:p>
          <w:p>
            <w:pPr>
              <w:pStyle w:val="113"/>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pPr>
              <w:pStyle w:val="113"/>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pPr>
              <w:pStyle w:val="113"/>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pPr>
              <w:pStyle w:val="172"/>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R1-2107066</w:t>
            </w:r>
          </w:p>
          <w:p>
            <w:pPr>
              <w:snapToGrid w:val="0"/>
              <w:spacing w:after="0"/>
              <w:jc w:val="center"/>
            </w:pPr>
            <w:r>
              <w:t>MTK</w:t>
            </w:r>
          </w:p>
        </w:tc>
        <w:tc>
          <w:tcPr>
            <w:tcW w:w="8744" w:type="dxa"/>
            <w:vAlign w:val="center"/>
          </w:tcPr>
          <w:p>
            <w:pPr>
              <w:snapToGrid w:val="0"/>
              <w:spacing w:after="0"/>
              <w:rPr>
                <w:color w:val="000000"/>
                <w:lang w:eastAsia="zh-CN"/>
              </w:rPr>
            </w:pPr>
            <w:r>
              <w:rPr>
                <w:lang w:eastAsia="ko-KR"/>
              </w:rPr>
              <w:t>Proposal 1: For enhancement on the HARQ process indication, extend the HARQ process ID field up to 5 bits for DCI 0-0/1-0.</w:t>
            </w:r>
          </w:p>
          <w:p>
            <w:pPr>
              <w:snapToGrid w:val="0"/>
              <w:spacing w:after="0"/>
              <w:rPr>
                <w:color w:val="000000"/>
                <w:lang w:eastAsia="zh-CN"/>
              </w:rPr>
            </w:pPr>
            <w:r>
              <w:rPr>
                <w:lang w:eastAsia="ko-KR"/>
              </w:rPr>
              <w:t>Proposal 2: For enhancement on the HARQ process indication, extend the HARQ process ID field up to 5 bits for DCI 0-1/1-0.</w:t>
            </w:r>
          </w:p>
          <w:p>
            <w:pPr>
              <w:pStyle w:val="33"/>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pPr>
              <w:pStyle w:val="33"/>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pPr>
              <w:pStyle w:val="33"/>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pPr>
              <w:pStyle w:val="33"/>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pPr>
              <w:pStyle w:val="33"/>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pPr>
              <w:pStyle w:val="33"/>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R1-2107168</w:t>
            </w:r>
          </w:p>
          <w:p>
            <w:pPr>
              <w:snapToGrid w:val="0"/>
              <w:spacing w:after="0"/>
              <w:jc w:val="center"/>
            </w:pPr>
            <w:r>
              <w:t>CAICT</w:t>
            </w:r>
          </w:p>
        </w:tc>
        <w:tc>
          <w:tcPr>
            <w:tcW w:w="8744" w:type="dxa"/>
            <w:vAlign w:val="center"/>
          </w:tcPr>
          <w:p>
            <w:pPr>
              <w:snapToGrid w:val="0"/>
              <w:spacing w:after="0"/>
            </w:pPr>
            <w:r>
              <w:t xml:space="preserve">Proposal 1: For DCI 0-1/1-1, option 2 is used if scheduling flexibility is not impacted much. Reusing the bit field of TPC command for PUCCH/PUSCH is preferred. Otherwise, option 3 is also acceptable. </w:t>
            </w:r>
          </w:p>
          <w:p>
            <w:pPr>
              <w:snapToGrid w:val="0"/>
              <w:spacing w:after="0"/>
            </w:pPr>
            <w:r>
              <w:t>Proposal 2: For DCI 0-0/1-0, if it is used during TN/NTN identification period, keep the current 4 bits with no extension of HARQ process number. Otherwise, unified solution for DCI 0-0/1-0 as DCI 0-1/1-1.</w:t>
            </w:r>
          </w:p>
          <w:p>
            <w:pPr>
              <w:snapToGrid w:val="0"/>
              <w:spacing w:after="0"/>
            </w:pPr>
            <w:r>
              <w:t>Proposal 3: For Type-1 HARQ-ACK codebook, the UE should not generate and send the codebook feedback if no DCI for a PDSCH with a feedback-enabled HARQ processes in any slot associated with the HARQ codebook is decoded.</w:t>
            </w:r>
          </w:p>
          <w:p>
            <w:pPr>
              <w:snapToGrid w:val="0"/>
              <w:spacing w:after="0"/>
            </w:pPr>
            <w:r>
              <w:t>Proposal 4: For Type-2 HARQ-ACK codebook, HARQ-ACK feedback related bit fields including C-DAI/T-DAI are not included in the DCI with a feedback-disabled HARQ process.</w:t>
            </w:r>
          </w:p>
          <w:p>
            <w:pPr>
              <w:snapToGrid w:val="0"/>
              <w:spacing w:after="0"/>
            </w:pPr>
            <w:r>
              <w:t>Proposal 5: For Type-2 HARQ-ACK codebook, the count of C-DAI and T-DAI in SPS activation/release PDCCH is kept when it is for HARQ-ACK feedback-disabled HARQ processes.</w:t>
            </w:r>
          </w:p>
          <w:p>
            <w:pPr>
              <w:snapToGrid w:val="0"/>
              <w:spacing w:after="0"/>
            </w:pPr>
            <w:r>
              <w:t>Proposal 6: Type-3 HARQ-ACK codebook could be used as a complement way if no more specification requirements are identified than removing HARQ-ACK for feedback-disabled HARQ processes in the codebook.</w:t>
            </w:r>
          </w:p>
          <w:p>
            <w:pPr>
              <w:snapToGrid w:val="0"/>
              <w:spacing w:after="0"/>
            </w:pPr>
            <w:r>
              <w:t>Proposal 7: At least one DL HARQ process with HARQ-ACK feedback enabled is configured for the scheduling of MAC-CE.</w:t>
            </w:r>
          </w:p>
          <w:p>
            <w:pPr>
              <w:snapToGrid w:val="0"/>
              <w:spacing w:after="0"/>
            </w:pPr>
            <w:r>
              <w:t>Proposal 8: Enabling/disabling of HARQ feedback for DL SPS/UL CG is configured per configuration.</w:t>
            </w:r>
          </w:p>
          <w:p>
            <w:pPr>
              <w:snapToGrid w:val="0"/>
              <w:spacing w:after="0"/>
            </w:pPr>
            <w:r>
              <w:t>Proposal 9: Provide higher priority order for the HARQ disabled transmission than the priority order for HARQ enabled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R1-2107245</w:t>
            </w:r>
          </w:p>
          <w:p>
            <w:pPr>
              <w:snapToGrid w:val="0"/>
              <w:spacing w:after="0"/>
              <w:jc w:val="center"/>
            </w:pPr>
            <w:r>
              <w:t>OPPO</w:t>
            </w:r>
          </w:p>
        </w:tc>
        <w:tc>
          <w:tcPr>
            <w:tcW w:w="8744" w:type="dxa"/>
            <w:vAlign w:val="center"/>
          </w:tcPr>
          <w:p>
            <w:pPr>
              <w:pStyle w:val="33"/>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pPr>
              <w:pStyle w:val="33"/>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pPr>
              <w:pStyle w:val="33"/>
              <w:snapToGrid w:val="0"/>
              <w:spacing w:after="0"/>
              <w:rPr>
                <w:rFonts w:ascii="Times New Roman" w:hAnsi="Times New Roman" w:eastAsia="等线"/>
                <w:szCs w:val="20"/>
                <w:lang w:eastAsia="zh-CN"/>
              </w:rPr>
            </w:pPr>
            <w:r>
              <w:rPr>
                <w:rFonts w:ascii="Times New Roman" w:hAnsi="Times New Roman"/>
                <w:szCs w:val="20"/>
              </w:rPr>
              <w:t xml:space="preserve">Proposal 3: For Type-2 HARQ codebook, DCI for SPS release and DCI for indicating SCell dormancy should be included in counting of C-DAI and T-DAI. </w:t>
            </w:r>
          </w:p>
          <w:p>
            <w:pPr>
              <w:pStyle w:val="33"/>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pPr>
              <w:pStyle w:val="33"/>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pPr>
              <w:pStyle w:val="33"/>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pPr>
              <w:pStyle w:val="33"/>
              <w:numPr>
                <w:ilvl w:val="0"/>
                <w:numId w:val="42"/>
              </w:numPr>
              <w:overflowPunct/>
              <w:autoSpaceDE/>
              <w:autoSpaceDN/>
              <w:snapToGrid w:val="0"/>
              <w:spacing w:after="0"/>
              <w:textAlignment w:val="auto"/>
              <w:rPr>
                <w:rFonts w:ascii="Times New Roman" w:hAnsi="Times New Roman" w:eastAsia="等线"/>
                <w:szCs w:val="20"/>
                <w:lang w:eastAsia="zh-CN"/>
              </w:rPr>
            </w:pPr>
            <w:r>
              <w:rPr>
                <w:rFonts w:ascii="Times New Roman" w:hAnsi="Times New Roman" w:eastAsia="等线"/>
                <w:szCs w:val="20"/>
                <w:lang w:eastAsia="zh-CN"/>
              </w:rPr>
              <w:t>Configure different aggregation factors for PDSCH reception with or without HARQ-ACK feedback.</w:t>
            </w:r>
          </w:p>
          <w:p>
            <w:pPr>
              <w:pStyle w:val="33"/>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pPr>
              <w:pStyle w:val="33"/>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pPr>
              <w:pStyle w:val="33"/>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pPr>
              <w:pStyle w:val="33"/>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pPr>
              <w:autoSpaceDE/>
              <w:autoSpaceDN/>
              <w:snapToGrid w:val="0"/>
              <w:spacing w:after="0"/>
            </w:pPr>
            <w:r>
              <w:t xml:space="preserve">Proposal 11: </w:t>
            </w:r>
            <w:r>
              <w:rPr>
                <w:rFonts w:eastAsia="等线"/>
                <w:lang w:eastAsia="zh-CN"/>
              </w:rPr>
              <w:t>T</w:t>
            </w:r>
            <w:r>
              <w:t>he size of the PDSCH-to-HARQ_feedback timing indicator field in DCI should not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R1-2107289</w:t>
            </w:r>
          </w:p>
          <w:p>
            <w:pPr>
              <w:snapToGrid w:val="0"/>
              <w:spacing w:after="0"/>
              <w:jc w:val="center"/>
            </w:pPr>
            <w:r>
              <w:t>FIG,APT,ITRI</w:t>
            </w:r>
          </w:p>
        </w:tc>
        <w:tc>
          <w:tcPr>
            <w:tcW w:w="8744" w:type="dxa"/>
            <w:vAlign w:val="center"/>
          </w:tcPr>
          <w:p>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r>
              <w:fldChar w:fldCharType="begin"/>
            </w:r>
            <w:r>
              <w:instrText xml:space="preserve"> HYPERLINK \l "_Toc79066285" </w:instrText>
            </w:r>
            <w:r>
              <w:fldChar w:fldCharType="separate"/>
            </w:r>
            <w:r>
              <w:rPr>
                <w:rStyle w:val="53"/>
                <w:lang w:eastAsia="zh-TW"/>
              </w:rPr>
              <w:t>Observation 1</w:t>
            </w:r>
            <w:r>
              <w:rPr>
                <w:rFonts w:eastAsiaTheme="minorEastAsia"/>
                <w:lang w:eastAsia="zh-TW"/>
              </w:rPr>
              <w:tab/>
            </w:r>
            <w:r>
              <w:rPr>
                <w:rStyle w:val="53"/>
                <w:lang w:eastAsia="zh-TW"/>
              </w:rPr>
              <w:t>If PDCCH contents indicate an SPS PDSCH release, UE shall clear the configured DL assignment for this Serving Cell, thus the associated HARQ feedback shall be mandatory.</w:t>
            </w:r>
            <w:r>
              <w:rPr>
                <w:rStyle w:val="53"/>
                <w:lang w:eastAsia="zh-TW"/>
              </w:rPr>
              <w:fldChar w:fldCharType="end"/>
            </w:r>
          </w:p>
          <w:p>
            <w:pPr>
              <w:pStyle w:val="23"/>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r>
              <w:fldChar w:fldCharType="begin"/>
            </w:r>
            <w:r>
              <w:instrText xml:space="preserve"> HYPERLINK \l "_Toc79066278" </w:instrText>
            </w:r>
            <w:r>
              <w:fldChar w:fldCharType="separate"/>
            </w:r>
            <w:r>
              <w:rPr>
                <w:rStyle w:val="53"/>
                <w:sz w:val="20"/>
                <w:lang w:eastAsia="zh-TW"/>
              </w:rPr>
              <w:t>Proposal 1</w:t>
            </w:r>
            <w:r>
              <w:rPr>
                <w:rFonts w:eastAsiaTheme="minorEastAsia"/>
                <w:sz w:val="20"/>
                <w:lang w:eastAsia="zh-TW"/>
              </w:rPr>
              <w:tab/>
            </w:r>
            <w:r>
              <w:rPr>
                <w:rStyle w:val="53"/>
                <w:sz w:val="20"/>
                <w:lang w:eastAsia="zh-TW"/>
              </w:rPr>
              <w:t>If HARQ feedback is disabled for a HARQ process, NW and UE have a common understanding that the PHY layer does not generate acknowledgment of the data in this TB for the HARQ process.</w:t>
            </w:r>
            <w:r>
              <w:rPr>
                <w:rStyle w:val="53"/>
                <w:sz w:val="20"/>
                <w:lang w:eastAsia="zh-TW"/>
              </w:rPr>
              <w:fldChar w:fldCharType="end"/>
            </w:r>
          </w:p>
          <w:p>
            <w:pPr>
              <w:snapToGrid w:val="0"/>
              <w:spacing w:after="0"/>
              <w:rPr>
                <w:rStyle w:val="53"/>
              </w:rPr>
            </w:pPr>
            <w:r>
              <w:fldChar w:fldCharType="begin"/>
            </w:r>
            <w:r>
              <w:instrText xml:space="preserve"> HYPERLINK \l "_Toc79066279" </w:instrText>
            </w:r>
            <w:r>
              <w:fldChar w:fldCharType="separate"/>
            </w:r>
            <w:r>
              <w:rPr>
                <w:rStyle w:val="53"/>
                <w:lang w:eastAsia="zh-TW"/>
              </w:rPr>
              <w:t>Proposal 2</w:t>
            </w:r>
            <w:r>
              <w:rPr>
                <w:rStyle w:val="53"/>
              </w:rPr>
              <w:tab/>
            </w:r>
            <w:r>
              <w:rPr>
                <w:rStyle w:val="53"/>
                <w:lang w:eastAsia="zh-TW"/>
              </w:rPr>
              <w:t>UE expects an SPS PDSCH release is transmitted using HARQ processes with feedback enabled.</w:t>
            </w:r>
            <w:r>
              <w:rPr>
                <w:rStyle w:val="53"/>
                <w:lang w:eastAsia="zh-TW"/>
              </w:rPr>
              <w:fldChar w:fldCharType="end"/>
            </w:r>
          </w:p>
          <w:p>
            <w:pPr>
              <w:snapToGrid w:val="0"/>
              <w:spacing w:after="0"/>
              <w:rPr>
                <w:rStyle w:val="53"/>
              </w:rPr>
            </w:pPr>
            <w:r>
              <w:fldChar w:fldCharType="begin"/>
            </w:r>
            <w:r>
              <w:instrText xml:space="preserve"> HYPERLINK \l "_Toc79066280" </w:instrText>
            </w:r>
            <w:r>
              <w:fldChar w:fldCharType="separate"/>
            </w:r>
            <w:r>
              <w:rPr>
                <w:rStyle w:val="53"/>
                <w:lang w:eastAsia="zh-TW"/>
              </w:rPr>
              <w:t>Proposal 3</w:t>
            </w:r>
            <w:r>
              <w:rPr>
                <w:rStyle w:val="53"/>
              </w:rPr>
              <w:tab/>
            </w:r>
            <w:r>
              <w:rPr>
                <w:rStyle w:val="53"/>
                <w:lang w:eastAsia="zh-TW"/>
              </w:rPr>
              <w:t>For Type-1 HARQ CB, it can be up to UE implementation whether UE sends the codebook feedback if no DCI for a PDSCH with feedback enabled HARQ processes in the HARQ CB is decoded.</w:t>
            </w:r>
            <w:r>
              <w:rPr>
                <w:rStyle w:val="53"/>
                <w:lang w:eastAsia="zh-TW"/>
              </w:rPr>
              <w:fldChar w:fldCharType="end"/>
            </w:r>
          </w:p>
          <w:p>
            <w:pPr>
              <w:snapToGrid w:val="0"/>
              <w:spacing w:after="0"/>
              <w:rPr>
                <w:rStyle w:val="53"/>
              </w:rPr>
            </w:pPr>
            <w:r>
              <w:fldChar w:fldCharType="begin"/>
            </w:r>
            <w:r>
              <w:instrText xml:space="preserve"> HYPERLINK \l "_Toc79066281" </w:instrText>
            </w:r>
            <w:r>
              <w:fldChar w:fldCharType="separate"/>
            </w:r>
            <w:r>
              <w:rPr>
                <w:rStyle w:val="53"/>
                <w:lang w:eastAsia="zh-TW"/>
              </w:rPr>
              <w:t>Proposal 4</w:t>
            </w:r>
            <w:r>
              <w:rPr>
                <w:rStyle w:val="53"/>
              </w:rPr>
              <w:tab/>
            </w:r>
            <w:r>
              <w:rPr>
                <w:rStyle w:val="53"/>
                <w:lang w:eastAsia="zh-TW"/>
              </w:rPr>
              <w:t>Deprioritize Type-3 HARQ CB enhancement for NTN in Rel-17, considering there might be no use case when Type-1 and Type-2 HARQ CBs can be supported in NTN.</w:t>
            </w:r>
            <w:r>
              <w:rPr>
                <w:rStyle w:val="53"/>
                <w:lang w:eastAsia="zh-TW"/>
              </w:rPr>
              <w:fldChar w:fldCharType="end"/>
            </w:r>
          </w:p>
          <w:p>
            <w:pPr>
              <w:snapToGrid w:val="0"/>
              <w:spacing w:after="0"/>
              <w:rPr>
                <w:rStyle w:val="53"/>
              </w:rPr>
            </w:pPr>
            <w:r>
              <w:fldChar w:fldCharType="begin"/>
            </w:r>
            <w:r>
              <w:instrText xml:space="preserve"> HYPERLINK \l "_Toc79066282" </w:instrText>
            </w:r>
            <w:r>
              <w:fldChar w:fldCharType="separate"/>
            </w:r>
            <w:r>
              <w:rPr>
                <w:rStyle w:val="53"/>
                <w:lang w:eastAsia="zh-TW"/>
              </w:rPr>
              <w:t>Proposal 5</w:t>
            </w:r>
            <w:r>
              <w:rPr>
                <w:rStyle w:val="53"/>
              </w:rPr>
              <w:tab/>
            </w:r>
            <w:r>
              <w:rPr>
                <w:rStyle w:val="53"/>
                <w:lang w:eastAsia="zh-TW"/>
              </w:rPr>
              <w:t>Support Option 3: Extending the HARQ process ID field up to 5 bits, considering it has nearly no impact on the DCI size budget, i.e., a UE can monitor up to (3+1) different sizes of DCI formats.</w:t>
            </w:r>
            <w:r>
              <w:rPr>
                <w:rStyle w:val="53"/>
                <w:lang w:eastAsia="zh-TW"/>
              </w:rPr>
              <w:fldChar w:fldCharType="end"/>
            </w:r>
          </w:p>
          <w:p>
            <w:pPr>
              <w:snapToGrid w:val="0"/>
              <w:spacing w:after="0"/>
              <w:rPr>
                <w:rStyle w:val="53"/>
              </w:rPr>
            </w:pPr>
            <w:r>
              <w:fldChar w:fldCharType="begin"/>
            </w:r>
            <w:r>
              <w:instrText xml:space="preserve"> HYPERLINK \l "_Toc79066283" </w:instrText>
            </w:r>
            <w:r>
              <w:fldChar w:fldCharType="separate"/>
            </w:r>
            <w:r>
              <w:rPr>
                <w:rStyle w:val="53"/>
                <w:lang w:eastAsia="zh-TW"/>
              </w:rPr>
              <w:t>Proposal 6</w:t>
            </w:r>
            <w:r>
              <w:rPr>
                <w:rStyle w:val="53"/>
              </w:rPr>
              <w:tab/>
            </w:r>
            <w:r>
              <w:rPr>
                <w:rStyle w:val="53"/>
                <w:lang w:eastAsia="zh-TW"/>
              </w:rPr>
              <w:t>For Fallback DCI format (0-0, 1-0), no extension is needed, regarding no need to support more than 16 HARQ processes for initial access.</w:t>
            </w:r>
            <w:r>
              <w:rPr>
                <w:rStyle w:val="53"/>
                <w:lang w:eastAsia="zh-TW"/>
              </w:rPr>
              <w:fldChar w:fldCharType="end"/>
            </w:r>
          </w:p>
          <w:p>
            <w:pPr>
              <w:snapToGrid w:val="0"/>
              <w:spacing w:after="0"/>
            </w:pPr>
            <w:r>
              <w:fldChar w:fldCharType="begin"/>
            </w:r>
            <w:r>
              <w:instrText xml:space="preserve"> HYPERLINK \l "_Toc79066284" </w:instrText>
            </w:r>
            <w:r>
              <w:fldChar w:fldCharType="separate"/>
            </w:r>
            <w:r>
              <w:rPr>
                <w:rStyle w:val="53"/>
                <w:lang w:eastAsia="zh-TW"/>
              </w:rPr>
              <w:t>Proposal 7</w:t>
            </w:r>
            <w:r>
              <w:rPr>
                <w:rStyle w:val="53"/>
              </w:rPr>
              <w:tab/>
            </w:r>
            <w:r>
              <w:rPr>
                <w:rStyle w:val="53"/>
                <w:lang w:eastAsia="zh-TW"/>
              </w:rPr>
              <w:t>Support on the maximal HARQ process number is up to UE capability and configure via UE-specific RRC signaling.</w:t>
            </w:r>
            <w:r>
              <w:rPr>
                <w:rStyle w:val="53"/>
                <w:lang w:eastAsia="zh-TW"/>
              </w:rPr>
              <w:fldChar w:fldCharType="end"/>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R1-2107343</w:t>
            </w:r>
          </w:p>
          <w:p>
            <w:pPr>
              <w:snapToGrid w:val="0"/>
              <w:spacing w:after="0"/>
              <w:jc w:val="center"/>
            </w:pPr>
            <w:r>
              <w:t>Qaulcomm</w:t>
            </w:r>
          </w:p>
        </w:tc>
        <w:tc>
          <w:tcPr>
            <w:tcW w:w="8744" w:type="dxa"/>
            <w:vAlign w:val="center"/>
          </w:tcPr>
          <w:p>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hAnsi="Cambria Math" w:eastAsiaTheme="minorEastAsia"/>
                </w:rPr>
                <m:t>N</m:t>
              </m:r>
            </m:oMath>
            <w:r>
              <w:rPr>
                <w:rFonts w:eastAsiaTheme="minorEastAsia"/>
                <w:bCs/>
              </w:rPr>
              <w:t xml:space="preserve"> (corresponding to a PUCCH occasion), for up to </w:t>
            </w:r>
            <m:oMath>
              <m:r>
                <m:rPr>
                  <m:sty m:val="p"/>
                </m:rPr>
                <w:rPr>
                  <w:rFonts w:ascii="Cambria Math" w:hAnsi="Cambria Math" w:eastAsiaTheme="minorEastAsia"/>
                </w:rPr>
                <m:t>M (M&lt;N)</m:t>
              </m:r>
            </m:oMath>
            <w:r>
              <w:rPr>
                <w:rFonts w:eastAsiaTheme="minorEastAsia"/>
                <w:bCs/>
              </w:rPr>
              <w:t xml:space="preserve"> PDSCHs of HARQ processes with feedback enabled (in any of the </w:t>
            </w:r>
            <m:oMath>
              <m:r>
                <m:rPr>
                  <m:sty m:val="p"/>
                </m:rPr>
                <w:rPr>
                  <w:rFonts w:ascii="Cambria Math" w:hAnsi="Cambria Math" w:eastAsiaTheme="minorEastAsia"/>
                </w:rPr>
                <m:t>N</m:t>
              </m:r>
            </m:oMath>
            <w:r>
              <w:rPr>
                <w:rFonts w:eastAsiaTheme="minorEastAsia"/>
                <w:bCs/>
              </w:rPr>
              <w:t xml:space="preserve"> candidate occasions), </w:t>
            </w:r>
            <m:oMath>
              <m:r>
                <m:rPr>
                  <m:sty m:val="p"/>
                </m:rPr>
                <w:rPr>
                  <w:rFonts w:ascii="Cambria Math" w:hAnsi="Cambria Math" w:eastAsiaTheme="minorEastAsia"/>
                </w:rPr>
                <m:t>1+</m:t>
              </m:r>
              <m:nary>
                <m:naryPr>
                  <m:chr m:val="∑"/>
                  <m:limLoc m:val="undOvr"/>
                  <m:ctrlPr>
                    <w:rPr>
                      <w:rFonts w:ascii="Cambria Math" w:hAnsi="Cambria Math" w:eastAsiaTheme="minorEastAsia"/>
                      <w:bCs/>
                    </w:rPr>
                  </m:ctrlPr>
                </m:naryPr>
                <m:sub>
                  <m:r>
                    <m:rPr>
                      <m:sty m:val="p"/>
                    </m:rPr>
                    <w:rPr>
                      <w:rFonts w:ascii="Cambria Math" w:hAnsi="Cambria Math" w:eastAsiaTheme="minorEastAsia"/>
                    </w:rPr>
                    <m:t>i=0</m:t>
                  </m:r>
                  <m:ctrlPr>
                    <w:rPr>
                      <w:rFonts w:ascii="Cambria Math" w:hAnsi="Cambria Math" w:eastAsiaTheme="minorEastAsia"/>
                      <w:bCs/>
                    </w:rPr>
                  </m:ctrlPr>
                </m:sub>
                <m:sup>
                  <m:r>
                    <m:rPr>
                      <m:sty m:val="p"/>
                    </m:rPr>
                    <w:rPr>
                      <w:rFonts w:ascii="Cambria Math" w:hAnsi="Cambria Math" w:eastAsiaTheme="minorEastAsia"/>
                    </w:rPr>
                    <m:t>M-1</m:t>
                  </m:r>
                  <m:ctrlPr>
                    <w:rPr>
                      <w:rFonts w:ascii="Cambria Math" w:hAnsi="Cambria Math" w:eastAsiaTheme="minorEastAsia"/>
                      <w:bCs/>
                    </w:rPr>
                  </m:ctrlPr>
                </m:sup>
                <m:e>
                  <m:d>
                    <m:dPr>
                      <m:ctrlPr>
                        <w:rPr>
                          <w:rFonts w:ascii="Cambria Math" w:hAnsi="Cambria Math" w:eastAsiaTheme="minorEastAsia"/>
                          <w:bCs/>
                        </w:rPr>
                      </m:ctrlPr>
                    </m:dPr>
                    <m:e>
                      <m:f>
                        <m:fPr>
                          <m:type m:val="nobar"/>
                          <m:ctrlPr>
                            <w:rPr>
                              <w:rFonts w:ascii="Cambria Math" w:hAnsi="Cambria Math" w:eastAsiaTheme="minorEastAsia"/>
                              <w:bCs/>
                            </w:rPr>
                          </m:ctrlPr>
                        </m:fPr>
                        <m:num>
                          <m:r>
                            <m:rPr>
                              <m:sty m:val="p"/>
                            </m:rPr>
                            <w:rPr>
                              <w:rFonts w:ascii="Cambria Math" w:hAnsi="Cambria Math" w:eastAsiaTheme="minorEastAsia"/>
                            </w:rPr>
                            <m:t>N</m:t>
                          </m:r>
                          <m:ctrlPr>
                            <w:rPr>
                              <w:rFonts w:ascii="Cambria Math" w:hAnsi="Cambria Math" w:eastAsiaTheme="minorEastAsia"/>
                              <w:bCs/>
                            </w:rPr>
                          </m:ctrlPr>
                        </m:num>
                        <m:den>
                          <m:r>
                            <m:rPr>
                              <m:sty m:val="p"/>
                            </m:rPr>
                            <w:rPr>
                              <w:rFonts w:ascii="Cambria Math" w:hAnsi="Cambria Math" w:eastAsiaTheme="minorEastAsia"/>
                            </w:rPr>
                            <m:t>i</m:t>
                          </m:r>
                          <m:ctrlPr>
                            <w:rPr>
                              <w:rFonts w:ascii="Cambria Math" w:hAnsi="Cambria Math" w:eastAsiaTheme="minorEastAsia"/>
                              <w:bCs/>
                            </w:rPr>
                          </m:ctrlPr>
                        </m:den>
                      </m:f>
                      <m:ctrlPr>
                        <w:rPr>
                          <w:rFonts w:ascii="Cambria Math" w:hAnsi="Cambria Math" w:eastAsiaTheme="minorEastAsia"/>
                          <w:bCs/>
                        </w:rPr>
                      </m:ctrlPr>
                    </m:e>
                  </m:d>
                  <m:ctrlPr>
                    <w:rPr>
                      <w:rFonts w:ascii="Cambria Math" w:hAnsi="Cambria Math" w:eastAsiaTheme="minorEastAsia"/>
                      <w:bCs/>
                    </w:rPr>
                  </m:ctrlPr>
                </m:e>
              </m:nary>
              <m:r>
                <m:rPr>
                  <m:sty m:val="p"/>
                </m:rPr>
                <w:rPr>
                  <w:rFonts w:ascii="Cambria Math" w:hAnsi="Cambria Math" w:eastAsiaTheme="minorEastAsia"/>
                </w:rPr>
                <m:t xml:space="preserve"> </m:t>
              </m:r>
            </m:oMath>
            <w:r>
              <w:rPr>
                <w:rFonts w:eastAsiaTheme="minorEastAsia"/>
                <w:bCs/>
              </w:rPr>
              <w:t>codepoints are sufficient to construct a lossless semi-static ACK/NACK codebook.</w:t>
            </w:r>
          </w:p>
          <w:p>
            <w:pPr>
              <w:snapToGrid w:val="0"/>
              <w:spacing w:after="0"/>
              <w:rPr>
                <w:bCs/>
              </w:rPr>
            </w:pPr>
          </w:p>
          <w:p>
            <w:pPr>
              <w:snapToGrid w:val="0"/>
              <w:spacing w:after="0"/>
              <w:rPr>
                <w:bCs/>
              </w:rPr>
            </w:pPr>
            <w:r>
              <w:rPr>
                <w:bCs/>
              </w:rPr>
              <w:t>Proposal 1: Consider new CQI BLER targets for HARQ processes without feedbacks.</w:t>
            </w:r>
          </w:p>
          <w:p>
            <w:pPr>
              <w:snapToGrid w:val="0"/>
              <w:spacing w:after="0"/>
            </w:pPr>
            <w:r>
              <w:t xml:space="preserve">Proposal 2: Support a new UCI feedback for reporting DL transmission disruption and/or requesting DL scheduling changes when HARQ feedback is disabled.  </w:t>
            </w:r>
          </w:p>
          <w:p>
            <w:pPr>
              <w:pStyle w:val="113"/>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pPr>
              <w:pStyle w:val="113"/>
              <w:adjustRightInd w:val="0"/>
              <w:snapToGrid w:val="0"/>
              <w:rPr>
                <w:rFonts w:ascii="Times New Roman" w:hAnsi="Times New Roman"/>
                <w:sz w:val="20"/>
                <w:szCs w:val="20"/>
                <w:lang w:val="en-GB"/>
              </w:rPr>
            </w:pPr>
          </w:p>
          <w:p>
            <w:pPr>
              <w:snapToGrid w:val="0"/>
              <w:spacing w:after="0"/>
              <w:rPr>
                <w:bCs/>
              </w:rPr>
            </w:pPr>
          </w:p>
          <w:p>
            <w:pPr>
              <w:snapToGrid w:val="0"/>
              <w:spacing w:after="0"/>
              <w:rPr>
                <w:bCs/>
              </w:rPr>
            </w:pPr>
            <w:r>
              <w:rPr>
                <w:bCs/>
              </w:rPr>
              <w:t>Proposal 3: For DL HARQ processes with HARQ feedback disabled, initial transmissions shall use RV 0 and retransmissions shall not use RV 0.</w:t>
            </w:r>
          </w:p>
          <w:p>
            <w:pPr>
              <w:snapToGrid w:val="0"/>
              <w:spacing w:after="0"/>
              <w:rPr>
                <w:bCs/>
              </w:rPr>
            </w:pPr>
          </w:p>
          <w:p>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pPr>
              <w:pStyle w:val="113"/>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pPr>
              <w:snapToGrid w:val="0"/>
              <w:spacing w:after="0"/>
              <w:rPr>
                <w:bCs/>
              </w:rPr>
            </w:pPr>
          </w:p>
          <w:p>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hAnsi="Cambria Math" w:eastAsiaTheme="minorEastAsia"/>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hAnsi="Cambria Math" w:eastAsiaTheme="minorEastAsia"/>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hAnsi="Cambria Math" w:eastAsiaTheme="minorEastAsia"/>
                </w:rPr>
                <m:t>N</m:t>
              </m:r>
            </m:oMath>
            <w:r>
              <w:rPr>
                <w:rFonts w:eastAsiaTheme="minorEastAsia"/>
                <w:bCs/>
              </w:rPr>
              <w:t xml:space="preserve"> candidate position(s) within the lookback window.</w:t>
            </w:r>
          </w:p>
          <w:p>
            <w:pPr>
              <w:pStyle w:val="113"/>
              <w:numPr>
                <w:ilvl w:val="0"/>
                <w:numId w:val="45"/>
              </w:numPr>
              <w:adjustRightInd w:val="0"/>
              <w:snapToGrid w:val="0"/>
              <w:rPr>
                <w:rFonts w:ascii="Times New Roman" w:hAnsi="Times New Roman" w:eastAsiaTheme="minorEastAsia"/>
                <w:bCs/>
                <w:sz w:val="20"/>
                <w:szCs w:val="20"/>
              </w:rPr>
            </w:pPr>
            <w:r>
              <w:rPr>
                <w:rFonts w:ascii="Times New Roman" w:hAnsi="Times New Roman" w:eastAsiaTheme="minorEastAsia"/>
                <w:bCs/>
                <w:sz w:val="20"/>
                <w:szCs w:val="20"/>
              </w:rPr>
              <w:t xml:space="preserve">The value of </w:t>
            </w:r>
            <m:oMath>
              <m:r>
                <m:rPr>
                  <m:sty m:val="p"/>
                </m:rPr>
                <w:rPr>
                  <w:rFonts w:ascii="Cambria Math" w:hAnsi="Cambria Math" w:eastAsiaTheme="minorEastAsia"/>
                  <w:sz w:val="20"/>
                  <w:szCs w:val="20"/>
                </w:rPr>
                <m:t>M</m:t>
              </m:r>
            </m:oMath>
            <w:r>
              <w:rPr>
                <w:rFonts w:ascii="Times New Roman" w:hAnsi="Times New Roman" w:eastAsiaTheme="minorEastAsia"/>
                <w:bCs/>
                <w:sz w:val="20"/>
                <w:szCs w:val="20"/>
              </w:rPr>
              <w:t xml:space="preserve"> as a function of </w:t>
            </w:r>
            <w:r>
              <w:rPr>
                <w:rFonts w:ascii="Times New Roman" w:hAnsi="Times New Roman" w:eastAsiaTheme="minorEastAsia"/>
                <w:bCs/>
                <w:iCs/>
                <w:sz w:val="20"/>
                <w:szCs w:val="20"/>
              </w:rPr>
              <w:t xml:space="preserve">N </w:t>
            </w:r>
            <w:r>
              <w:rPr>
                <w:rFonts w:ascii="Times New Roman" w:hAnsi="Times New Roman" w:eastAsiaTheme="minorEastAsia"/>
                <w:bCs/>
                <w:sz w:val="20"/>
                <w:szCs w:val="20"/>
              </w:rPr>
              <w:t>are to be configured for the UE.</w:t>
            </w:r>
          </w:p>
          <w:p>
            <w:pPr>
              <w:pStyle w:val="113"/>
              <w:numPr>
                <w:ilvl w:val="0"/>
                <w:numId w:val="45"/>
              </w:numPr>
              <w:adjustRightInd w:val="0"/>
              <w:snapToGrid w:val="0"/>
              <w:rPr>
                <w:rFonts w:ascii="Times New Roman" w:hAnsi="Times New Roman" w:eastAsiaTheme="minorEastAsia"/>
                <w:bCs/>
                <w:sz w:val="20"/>
                <w:szCs w:val="20"/>
              </w:rPr>
            </w:pPr>
            <w:r>
              <w:rPr>
                <w:rFonts w:ascii="Times New Roman" w:hAnsi="Times New Roman" w:eastAsiaTheme="minorEastAsia"/>
                <w:bCs/>
                <w:sz w:val="20"/>
                <w:szCs w:val="20"/>
              </w:rPr>
              <w:t xml:space="preserve">At least support </w:t>
            </w:r>
            <w:r>
              <w:rPr>
                <w:rFonts w:ascii="Times New Roman" w:hAnsi="Times New Roman" w:eastAsiaTheme="minorEastAsia"/>
                <w:bCs/>
                <w:iCs/>
                <w:sz w:val="20"/>
                <w:szCs w:val="20"/>
              </w:rPr>
              <w:t>M</w:t>
            </w:r>
            <w:r>
              <w:rPr>
                <w:rFonts w:ascii="Times New Roman" w:hAnsi="Times New Roman" w:eastAsiaTheme="minorEastAsia"/>
                <w:bCs/>
                <w:sz w:val="20"/>
                <w:szCs w:val="20"/>
              </w:rPr>
              <w:t>=1.</w:t>
            </w:r>
          </w:p>
          <w:p>
            <w:pPr>
              <w:pStyle w:val="113"/>
              <w:adjustRightInd w:val="0"/>
              <w:snapToGrid w:val="0"/>
              <w:ind w:left="1080"/>
              <w:rPr>
                <w:rFonts w:ascii="Times New Roman" w:hAnsi="Times New Roman" w:eastAsiaTheme="minorEastAsia"/>
                <w:bCs/>
                <w:sz w:val="20"/>
                <w:szCs w:val="20"/>
              </w:rPr>
            </w:pPr>
          </w:p>
          <w:p>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pPr>
              <w:snapToGrid w:val="0"/>
              <w:spacing w:after="0"/>
              <w:rPr>
                <w:bCs/>
                <w:color w:val="000000" w:themeColor="text1"/>
                <w14:textFill>
                  <w14:solidFill>
                    <w14:schemeClr w14:val="tx1"/>
                  </w14:solidFill>
                </w14:textFill>
              </w:rPr>
            </w:pPr>
          </w:p>
          <w:p>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pPr>
              <w:pStyle w:val="113"/>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pPr>
              <w:pStyle w:val="113"/>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pPr>
              <w:pStyle w:val="113"/>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pPr>
              <w:pStyle w:val="113"/>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pPr>
              <w:pStyle w:val="113"/>
              <w:adjustRightInd w:val="0"/>
              <w:snapToGrid w:val="0"/>
              <w:ind w:left="1008"/>
              <w:rPr>
                <w:rFonts w:ascii="Times New Roman" w:hAnsi="Times New Roman"/>
                <w:bCs/>
                <w:sz w:val="20"/>
                <w:szCs w:val="20"/>
              </w:rPr>
            </w:pPr>
          </w:p>
          <w:p>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R1-2107401</w:t>
            </w:r>
          </w:p>
          <w:p>
            <w:pPr>
              <w:snapToGrid w:val="0"/>
              <w:spacing w:after="0"/>
              <w:jc w:val="center"/>
            </w:pPr>
            <w:r>
              <w:t>CMCC</w:t>
            </w:r>
          </w:p>
        </w:tc>
        <w:tc>
          <w:tcPr>
            <w:tcW w:w="8744" w:type="dxa"/>
            <w:vAlign w:val="center"/>
          </w:tcPr>
          <w:p>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pPr>
              <w:snapToGrid w:val="0"/>
              <w:spacing w:after="0"/>
              <w:rPr>
                <w:bCs/>
              </w:rPr>
            </w:pPr>
            <w:r>
              <w:rPr>
                <w:u w:val="single"/>
              </w:rPr>
              <w:t>Proposal 2:</w:t>
            </w:r>
            <w:r>
              <w:rPr>
                <w:bCs/>
              </w:rPr>
              <w:t xml:space="preserve"> For DCI 0-0/1-0, one of the followings is considered</w:t>
            </w:r>
          </w:p>
          <w:p>
            <w:pPr>
              <w:pStyle w:val="113"/>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pPr>
              <w:pStyle w:val="113"/>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pPr>
              <w:snapToGrid w:val="0"/>
              <w:spacing w:after="0"/>
            </w:pPr>
            <w:r>
              <w:rPr>
                <w:u w:val="single"/>
              </w:rPr>
              <w:t>Proposal 5:</w:t>
            </w:r>
            <w:r>
              <w:rPr>
                <w:bCs/>
              </w:rPr>
              <w:t xml:space="preserve"> UE expects that MAC-CEs are transmitted using HARQ processes with feedback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R1-2107469</w:t>
            </w:r>
          </w:p>
          <w:p>
            <w:pPr>
              <w:snapToGrid w:val="0"/>
              <w:spacing w:after="0"/>
              <w:jc w:val="center"/>
            </w:pPr>
            <w:r>
              <w:t>Panasonic</w:t>
            </w:r>
          </w:p>
        </w:tc>
        <w:tc>
          <w:tcPr>
            <w:tcW w:w="8744" w:type="dxa"/>
            <w:vAlign w:val="center"/>
          </w:tcPr>
          <w:p>
            <w:pPr>
              <w:snapToGrid w:val="0"/>
              <w:spacing w:after="0"/>
              <w:rPr>
                <w:bCs/>
                <w:lang w:eastAsia="ja-JP"/>
              </w:rPr>
            </w:pPr>
            <w:r>
              <w:rPr>
                <w:bCs/>
                <w:lang w:eastAsia="ja-JP"/>
              </w:rPr>
              <w:t>Proposal 1: 1 bit is added for HARQ process ID indication in DCI format 0_1/1_1.</w:t>
            </w:r>
          </w:p>
          <w:p>
            <w:pPr>
              <w:snapToGrid w:val="0"/>
              <w:spacing w:after="0"/>
              <w:rPr>
                <w:bCs/>
                <w:lang w:val="en-US" w:eastAsia="ja-JP"/>
              </w:rPr>
            </w:pPr>
            <w:r>
              <w:rPr>
                <w:bCs/>
                <w:lang w:val="en-US" w:eastAsia="ja-JP"/>
              </w:rPr>
              <w:t>Proposal 2: No enhancement for type 1 HARQ-ACK codebook</w:t>
            </w:r>
          </w:p>
          <w:p>
            <w:pPr>
              <w:snapToGrid w:val="0"/>
              <w:spacing w:after="0"/>
              <w:rPr>
                <w:bCs/>
                <w:lang w:eastAsia="ja-JP"/>
              </w:rPr>
            </w:pPr>
            <w:r>
              <w:rPr>
                <w:bCs/>
                <w:lang w:eastAsia="ja-JP"/>
              </w:rPr>
              <w:t>Proposal 3: For type 2 HARQ-ACK codebook, PDSCH for feedback-disabled HARQ processes should not be counted in both C-DAI and T-DAI.</w:t>
            </w:r>
          </w:p>
          <w:p>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pPr>
              <w:snapToGrid w:val="0"/>
              <w:spacing w:after="0"/>
              <w:rPr>
                <w:bCs/>
                <w:lang w:eastAsia="ja-JP"/>
              </w:rPr>
            </w:pPr>
            <w:r>
              <w:rPr>
                <w:bCs/>
                <w:lang w:eastAsia="ja-JP"/>
              </w:rPr>
              <w:t>Proposal 6: Whether to use feedback-disabled process or enabled process for SPS PDSCH is up to network implementation.</w:t>
            </w:r>
          </w:p>
          <w:p>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883" w:type="dxa"/>
            <w:shd w:val="clear" w:color="auto" w:fill="auto"/>
            <w:vAlign w:val="center"/>
          </w:tcPr>
          <w:p>
            <w:pPr>
              <w:snapToGrid w:val="0"/>
              <w:spacing w:after="0"/>
              <w:jc w:val="center"/>
            </w:pPr>
            <w:r>
              <w:t>R1-2107475</w:t>
            </w:r>
          </w:p>
          <w:p>
            <w:pPr>
              <w:snapToGrid w:val="0"/>
              <w:spacing w:after="0"/>
              <w:jc w:val="center"/>
            </w:pPr>
            <w:r>
              <w:t>ETRI</w:t>
            </w:r>
          </w:p>
        </w:tc>
        <w:tc>
          <w:tcPr>
            <w:tcW w:w="8744" w:type="dxa"/>
            <w:vAlign w:val="center"/>
          </w:tcPr>
          <w:p>
            <w:pPr>
              <w:snapToGrid w:val="0"/>
              <w:spacing w:after="0"/>
              <w:ind w:right="-99"/>
              <w:rPr>
                <w:lang w:eastAsia="ko-KR"/>
              </w:rPr>
            </w:pPr>
            <w:r>
              <w:rPr>
                <w:lang w:eastAsia="ko-KR"/>
              </w:rPr>
              <w:t>Observation 1 :</w:t>
            </w:r>
            <w:r>
              <w:t xml:space="preserve"> F</w:t>
            </w:r>
            <w:r>
              <w:rPr>
                <w:lang w:eastAsia="ko-KR"/>
              </w:rPr>
              <w:t>or NTN, DL geometry SINR might range from -5.9 dB to 9.2 dB</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pPr>
              <w:pStyle w:val="113"/>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pPr>
              <w:snapToGrid w:val="0"/>
              <w:spacing w:after="0"/>
              <w:ind w:right="-99"/>
              <w:rPr>
                <w:lang w:eastAsia="ko-KR"/>
              </w:rPr>
            </w:pPr>
            <w:r>
              <w:rPr>
                <w:lang w:eastAsia="ko-KR"/>
              </w:rPr>
              <w:t>Observation 6 :</w:t>
            </w:r>
            <w:r>
              <w:t xml:space="preserve"> The slot aggregation (aggregation factor&gt; 1) might be inevitable for achieving target BLER.</w:t>
            </w:r>
          </w:p>
          <w:p>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pPr>
              <w:pStyle w:val="113"/>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pPr>
              <w:pStyle w:val="113"/>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pPr>
              <w:pStyle w:val="113"/>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pPr>
              <w:pStyle w:val="113"/>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pPr>
              <w:snapToGrid w:val="0"/>
              <w:spacing w:after="0"/>
              <w:ind w:right="-99"/>
            </w:pPr>
            <w:r>
              <w:rPr>
                <w:lang w:eastAsia="ko-KR"/>
              </w:rPr>
              <w:t>Observation 9 :</w:t>
            </w:r>
            <w:r>
              <w:t>larger aggregation factor might be inevitable for NTN.</w:t>
            </w:r>
          </w:p>
          <w:p>
            <w:pPr>
              <w:pStyle w:val="113"/>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pPr>
              <w:pStyle w:val="113"/>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pPr>
              <w:pStyle w:val="113"/>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pPr>
              <w:pStyle w:val="113"/>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pPr>
              <w:snapToGrid w:val="0"/>
              <w:spacing w:after="0"/>
              <w:ind w:right="-99"/>
            </w:pPr>
            <w:r>
              <w:rPr>
                <w:lang w:eastAsia="ko-KR"/>
              </w:rPr>
              <w:t>Observation 13 :</w:t>
            </w:r>
            <w:r>
              <w:t xml:space="preserve"> In NR, various kinds of transport channels are multiplexed into PDSCH/PUSCH.</w:t>
            </w:r>
          </w:p>
          <w:p>
            <w:pPr>
              <w:pStyle w:val="113"/>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pPr>
              <w:pStyle w:val="113"/>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pPr>
              <w:pStyle w:val="113"/>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pPr>
              <w:snapToGrid w:val="0"/>
              <w:spacing w:after="0"/>
              <w:ind w:right="-99"/>
              <w:rPr>
                <w:lang w:eastAsia="ko-KR"/>
              </w:rPr>
            </w:pPr>
            <w:r>
              <w:rPr>
                <w:lang w:eastAsia="ko-KR"/>
              </w:rPr>
              <w:t xml:space="preserve">Observation 15 : The value of aggregation factor should be determined properly if slot aggregation is used. </w:t>
            </w:r>
          </w:p>
          <w:p>
            <w:pPr>
              <w:pStyle w:val="113"/>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pPr>
              <w:pStyle w:val="113"/>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pPr>
              <w:pStyle w:val="113"/>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pPr>
              <w:pStyle w:val="113"/>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pPr>
              <w:pStyle w:val="113"/>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pPr>
              <w:pStyle w:val="113"/>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pPr>
              <w:snapToGrid w:val="0"/>
              <w:spacing w:after="0"/>
              <w:ind w:right="-99"/>
              <w:rPr>
                <w:lang w:eastAsia="ko-KR"/>
              </w:rPr>
            </w:pPr>
            <w:r>
              <w:rPr>
                <w:lang w:eastAsia="ko-KR"/>
              </w:rPr>
              <w:t>Observation 17 : NR gNB cannot optimally react to some cases, if the slot aggregation is used.</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pPr>
              <w:snapToGrid w:val="0"/>
              <w:spacing w:after="0"/>
              <w:ind w:right="-99"/>
              <w:rPr>
                <w:lang w:eastAsia="ko-KR"/>
              </w:rPr>
            </w:pPr>
            <w:r>
              <w:rPr>
                <w:lang w:eastAsia="ko-KR"/>
              </w:rPr>
              <w:t>Observation 18 : In NR, there is no feedback mechanism to guide aggregation factor into lower value for better throughput</w:t>
            </w:r>
          </w:p>
          <w:p>
            <w:pPr>
              <w:pStyle w:val="113"/>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pPr>
              <w:snapToGrid w:val="0"/>
              <w:spacing w:after="0"/>
              <w:ind w:right="-99"/>
              <w:rPr>
                <w:lang w:eastAsia="ko-KR"/>
              </w:rPr>
            </w:pPr>
            <w:r>
              <w:rPr>
                <w:lang w:eastAsia="ko-KR"/>
              </w:rPr>
              <w:t>Observation 19 : If all the HARQ feedback are disabled, gNB cannot optimally react to all cases</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pPr>
              <w:snapToGrid w:val="0"/>
              <w:spacing w:after="0"/>
              <w:ind w:right="-99"/>
              <w:rPr>
                <w:lang w:eastAsia="ko-KR"/>
              </w:rPr>
            </w:pPr>
            <w:r>
              <w:rPr>
                <w:lang w:eastAsia="ko-KR"/>
              </w:rPr>
              <w:t>Observation 20 : UL feedback might be helpful to guide aggregation factor into optimal value</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pPr>
              <w:pStyle w:val="113"/>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pPr>
              <w:pStyle w:val="113"/>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pPr>
              <w:snapToGrid w:val="0"/>
              <w:spacing w:after="0"/>
              <w:ind w:right="-99"/>
              <w:rPr>
                <w:lang w:eastAsia="ko-KR"/>
              </w:rPr>
            </w:pPr>
            <w:r>
              <w:rPr>
                <w:lang w:eastAsia="ko-KR"/>
              </w:rPr>
              <w:t>Observation 21 : UL feedback via MAC-CE/RRC might be preferred rather than UL feedback via UCI.</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pPr>
              <w:pStyle w:val="113"/>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pPr>
              <w:pStyle w:val="113"/>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pPr>
              <w:pStyle w:val="113"/>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pPr>
              <w:pStyle w:val="113"/>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pPr>
              <w:pStyle w:val="113"/>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pPr>
              <w:pStyle w:val="113"/>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pPr>
              <w:pStyle w:val="113"/>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pPr>
              <w:snapToGrid w:val="0"/>
              <w:spacing w:after="0"/>
              <w:ind w:right="-99"/>
              <w:rPr>
                <w:lang w:eastAsia="ko-KR"/>
              </w:rPr>
            </w:pPr>
            <w:r>
              <w:rPr>
                <w:lang w:eastAsia="ko-KR"/>
              </w:rPr>
              <w:t>Proposal 2 : Consider the enhancement via “different aggregation factors” as the one of the NTN’s transmission enhancement solutions.</w:t>
            </w:r>
          </w:p>
          <w:p>
            <w:pPr>
              <w:pStyle w:val="113"/>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pPr>
              <w:pStyle w:val="113"/>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pPr>
              <w:pStyle w:val="113"/>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pPr>
              <w:pStyle w:val="113"/>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pPr>
              <w:pStyle w:val="113"/>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pPr>
              <w:pStyle w:val="113"/>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pPr>
              <w:pStyle w:val="113"/>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pPr>
              <w:pStyle w:val="113"/>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pPr>
              <w:pStyle w:val="113"/>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pPr>
              <w:pStyle w:val="113"/>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pPr>
              <w:pStyle w:val="113"/>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pPr>
              <w:pStyle w:val="113"/>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pPr>
              <w:pStyle w:val="113"/>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pPr>
              <w:pStyle w:val="113"/>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pPr>
              <w:pStyle w:val="113"/>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pPr>
              <w:pStyle w:val="113"/>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R1-2107450</w:t>
            </w:r>
          </w:p>
          <w:p>
            <w:pPr>
              <w:snapToGrid w:val="0"/>
              <w:spacing w:after="0"/>
              <w:jc w:val="center"/>
            </w:pPr>
            <w:r>
              <w:t>LG</w:t>
            </w:r>
          </w:p>
        </w:tc>
        <w:tc>
          <w:tcPr>
            <w:tcW w:w="8744" w:type="dxa"/>
            <w:vAlign w:val="center"/>
          </w:tcPr>
          <w:p>
            <w:pPr>
              <w:snapToGrid w:val="0"/>
              <w:spacing w:after="0"/>
              <w:rPr>
                <w:rFonts w:eastAsiaTheme="minorEastAsia"/>
              </w:rPr>
            </w:pPr>
            <w:r>
              <w:rPr>
                <w:rFonts w:eastAsiaTheme="minorEastAsia"/>
              </w:rPr>
              <w:t xml:space="preserve">Proposal 1: For enhanced HARQ process id identification in NTN, support followings enhancement. </w:t>
            </w:r>
          </w:p>
          <w:p>
            <w:pPr>
              <w:pStyle w:val="113"/>
              <w:numPr>
                <w:ilvl w:val="0"/>
                <w:numId w:val="57"/>
              </w:numPr>
              <w:adjustRightInd w:val="0"/>
              <w:snapToGrid w:val="0"/>
              <w:rPr>
                <w:rFonts w:ascii="Times New Roman" w:hAnsi="Times New Roman"/>
                <w:sz w:val="20"/>
                <w:szCs w:val="20"/>
                <w:lang w:eastAsia="zh-CN"/>
              </w:rPr>
            </w:pPr>
            <w:r>
              <w:rPr>
                <w:rFonts w:ascii="Times New Roman" w:hAnsi="Times New Roman" w:eastAsiaTheme="minorEastAsia"/>
                <w:sz w:val="20"/>
                <w:szCs w:val="20"/>
              </w:rPr>
              <w:t xml:space="preserve">For </w:t>
            </w:r>
            <w:r>
              <w:rPr>
                <w:rFonts w:ascii="Times New Roman" w:hAnsi="Times New Roman"/>
                <w:sz w:val="20"/>
                <w:szCs w:val="20"/>
                <w:lang w:eastAsia="zh-CN"/>
              </w:rPr>
              <w:t>DCI format 0-1/1-1, increase the HARQ process ID field up to 5 bits</w:t>
            </w:r>
          </w:p>
          <w:p>
            <w:pPr>
              <w:pStyle w:val="113"/>
              <w:numPr>
                <w:ilvl w:val="0"/>
                <w:numId w:val="57"/>
              </w:numPr>
              <w:adjustRightInd w:val="0"/>
              <w:snapToGrid w:val="0"/>
              <w:rPr>
                <w:rFonts w:ascii="Times New Roman" w:hAnsi="Times New Roman" w:eastAsiaTheme="minorEastAsia"/>
                <w:sz w:val="20"/>
                <w:szCs w:val="20"/>
              </w:rPr>
            </w:pPr>
            <w:r>
              <w:rPr>
                <w:rFonts w:ascii="Times New Roman" w:hAnsi="Times New Roman"/>
                <w:sz w:val="20"/>
                <w:szCs w:val="20"/>
                <w:lang w:eastAsia="zh-CN"/>
              </w:rPr>
              <w:t>For DCI format 0-0/1-0, support no enhancement</w:t>
            </w:r>
          </w:p>
          <w:p>
            <w:pPr>
              <w:snapToGrid w:val="0"/>
              <w:spacing w:after="0"/>
              <w:rPr>
                <w:rFonts w:eastAsiaTheme="minorEastAsia"/>
              </w:rPr>
            </w:pPr>
            <w:r>
              <w:rPr>
                <w:rFonts w:eastAsiaTheme="minorEastAsia"/>
              </w:rPr>
              <w:t xml:space="preserve">Proposal 2. For transmission enhancement when HARQ feedback is disabled, consider following enhancements: </w:t>
            </w:r>
          </w:p>
          <w:p>
            <w:pPr>
              <w:pStyle w:val="113"/>
              <w:numPr>
                <w:ilvl w:val="0"/>
                <w:numId w:val="57"/>
              </w:numPr>
              <w:adjustRightInd w:val="0"/>
              <w:snapToGrid w:val="0"/>
              <w:rPr>
                <w:rFonts w:ascii="Times New Roman" w:hAnsi="Times New Roman" w:eastAsiaTheme="minorEastAsia"/>
                <w:sz w:val="20"/>
                <w:szCs w:val="20"/>
              </w:rPr>
            </w:pPr>
            <w:r>
              <w:rPr>
                <w:rFonts w:ascii="Times New Roman" w:hAnsi="Times New Roman" w:eastAsiaTheme="minorEastAsia"/>
                <w:sz w:val="20"/>
                <w:szCs w:val="20"/>
              </w:rPr>
              <w:t xml:space="preserve">Repetition number is recommended/reported by UE  </w:t>
            </w:r>
          </w:p>
          <w:p>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pPr>
              <w:snapToGrid w:val="0"/>
              <w:spacing w:after="0"/>
              <w:rPr>
                <w:rFonts w:eastAsiaTheme="minorEastAsia"/>
              </w:rPr>
            </w:pPr>
            <w:r>
              <w:rPr>
                <w:rFonts w:eastAsiaTheme="minorEastAsia"/>
              </w:rPr>
              <w:t>Proposal 6. For Type-3 HARQ codebook, the codebook is generated based only on feedback-disabled HARQ processes.</w:t>
            </w:r>
          </w:p>
          <w:p>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R1-2107638</w:t>
            </w:r>
          </w:p>
          <w:p>
            <w:pPr>
              <w:snapToGrid w:val="0"/>
              <w:spacing w:after="0"/>
              <w:jc w:val="center"/>
            </w:pPr>
            <w:r>
              <w:t>Ericsson</w:t>
            </w:r>
          </w:p>
        </w:tc>
        <w:tc>
          <w:tcPr>
            <w:tcW w:w="8744" w:type="dxa"/>
            <w:vAlign w:val="center"/>
          </w:tcPr>
          <w:p>
            <w:pPr>
              <w:pStyle w:val="43"/>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r>
              <w:fldChar w:fldCharType="begin"/>
            </w:r>
            <w:r>
              <w:instrText xml:space="preserve"> HYPERLINK \l "_Toc79154017" </w:instrText>
            </w:r>
            <w:r>
              <w:fldChar w:fldCharType="separate"/>
            </w:r>
            <w:r>
              <w:rPr>
                <w:rStyle w:val="53"/>
                <w:rFonts w:ascii="Times New Roman" w:hAnsi="Times New Roman" w:cs="Times New Roman"/>
                <w:b w:val="0"/>
                <w:sz w:val="20"/>
                <w:szCs w:val="20"/>
              </w:rPr>
              <w:t>Observation 1</w:t>
            </w:r>
            <w:r>
              <w:rPr>
                <w:rFonts w:ascii="Times New Roman" w:hAnsi="Times New Roman" w:cs="Times New Roman"/>
                <w:b w:val="0"/>
                <w:sz w:val="20"/>
                <w:szCs w:val="20"/>
              </w:rPr>
              <w:tab/>
            </w:r>
            <w:r>
              <w:rPr>
                <w:rStyle w:val="53"/>
                <w:rFonts w:ascii="Times New Roman" w:hAnsi="Times New Roman" w:cs="Times New Roman"/>
                <w:b w:val="0"/>
                <w:sz w:val="20"/>
                <w:szCs w:val="20"/>
              </w:rPr>
              <w:t>Extending the HARQ process ID field in DCI formats 0_1/1_1 to support 32 HARQ processes minimizes the impacts on specification and scheduling.</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"_Toc79154018" </w:instrText>
            </w:r>
            <w:r>
              <w:fldChar w:fldCharType="separate"/>
            </w:r>
            <w:r>
              <w:rPr>
                <w:rStyle w:val="53"/>
                <w:rFonts w:ascii="Times New Roman" w:hAnsi="Times New Roman" w:cs="Times New Roman"/>
                <w:b w:val="0"/>
                <w:sz w:val="20"/>
                <w:szCs w:val="20"/>
              </w:rPr>
              <w:t>Observation 2</w:t>
            </w:r>
            <w:r>
              <w:rPr>
                <w:rFonts w:ascii="Times New Roman" w:hAnsi="Times New Roman" w:cs="Times New Roman"/>
                <w:b w:val="0"/>
                <w:sz w:val="20"/>
                <w:szCs w:val="20"/>
              </w:rPr>
              <w:tab/>
            </w:r>
            <w:r>
              <w:rPr>
                <w:rStyle w:val="53"/>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"_Toc79154019" </w:instrText>
            </w:r>
            <w:r>
              <w:fldChar w:fldCharType="separate"/>
            </w:r>
            <w:r>
              <w:rPr>
                <w:rStyle w:val="53"/>
                <w:rFonts w:ascii="Times New Roman" w:hAnsi="Times New Roman" w:cs="Times New Roman"/>
                <w:b w:val="0"/>
                <w:sz w:val="20"/>
                <w:szCs w:val="20"/>
              </w:rPr>
              <w:t>Observation 3</w:t>
            </w:r>
            <w:r>
              <w:rPr>
                <w:rFonts w:ascii="Times New Roman" w:hAnsi="Times New Roman" w:cs="Times New Roman"/>
                <w:b w:val="0"/>
                <w:sz w:val="20"/>
                <w:szCs w:val="20"/>
              </w:rPr>
              <w:tab/>
            </w:r>
            <w:r>
              <w:rPr>
                <w:rStyle w:val="53"/>
                <w:rFonts w:ascii="Times New Roman" w:hAnsi="Times New Roman" w:cs="Times New Roman"/>
                <w:b w:val="0"/>
                <w:sz w:val="20"/>
                <w:szCs w:val="20"/>
              </w:rPr>
              <w:t>If a bit from the RV field, the MCS field or a field related to the second data block is reused, other functionality will be limited.</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"_Toc79154020" </w:instrText>
            </w:r>
            <w:r>
              <w:fldChar w:fldCharType="separate"/>
            </w:r>
            <w:r>
              <w:rPr>
                <w:rStyle w:val="53"/>
                <w:rFonts w:ascii="Times New Roman" w:hAnsi="Times New Roman" w:cs="Times New Roman"/>
                <w:b w:val="0"/>
                <w:sz w:val="20"/>
                <w:szCs w:val="20"/>
              </w:rPr>
              <w:t>Observation 4</w:t>
            </w:r>
            <w:r>
              <w:rPr>
                <w:rFonts w:ascii="Times New Roman" w:hAnsi="Times New Roman" w:cs="Times New Roman"/>
                <w:b w:val="0"/>
                <w:sz w:val="20"/>
                <w:szCs w:val="20"/>
              </w:rPr>
              <w:tab/>
            </w:r>
            <w:r>
              <w:rPr>
                <w:rStyle w:val="53"/>
                <w:rFonts w:ascii="Times New Roman" w:hAnsi="Times New Roman" w:cs="Times New Roman"/>
                <w:b w:val="0"/>
                <w:sz w:val="20"/>
                <w:szCs w:val="20"/>
              </w:rPr>
              <w:t>It is not necessary to schedule 32 HARQ processes using fallback DCI format 0_0/1_0.</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"_Toc79154021" </w:instrText>
            </w:r>
            <w:r>
              <w:fldChar w:fldCharType="separate"/>
            </w:r>
            <w:r>
              <w:rPr>
                <w:rStyle w:val="53"/>
                <w:rFonts w:ascii="Times New Roman" w:hAnsi="Times New Roman" w:cs="Times New Roman"/>
                <w:b w:val="0"/>
                <w:sz w:val="20"/>
                <w:szCs w:val="20"/>
              </w:rPr>
              <w:t>Observation 5</w:t>
            </w:r>
            <w:r>
              <w:rPr>
                <w:rFonts w:ascii="Times New Roman" w:hAnsi="Times New Roman" w:cs="Times New Roman"/>
                <w:b w:val="0"/>
                <w:sz w:val="20"/>
                <w:szCs w:val="20"/>
              </w:rPr>
              <w:tab/>
            </w:r>
            <w:r>
              <w:rPr>
                <w:rStyle w:val="53"/>
                <w:rFonts w:ascii="Times New Roman" w:hAnsi="Times New Roman" w:cs="Times New Roman"/>
                <w:b w:val="0"/>
                <w:sz w:val="20"/>
                <w:szCs w:val="20"/>
              </w:rPr>
              <w:t>If fallback DCI format 0_0/1_0 are extended to support 32 HARQ processes, blind decoding among two fallback DCI formats is needed to read SIB.</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"_Toc79154022" </w:instrText>
            </w:r>
            <w:r>
              <w:fldChar w:fldCharType="separate"/>
            </w:r>
            <w:r>
              <w:rPr>
                <w:rStyle w:val="53"/>
                <w:rFonts w:ascii="Times New Roman" w:hAnsi="Times New Roman" w:cs="Times New Roman"/>
                <w:b w:val="0"/>
                <w:sz w:val="20"/>
                <w:szCs w:val="20"/>
              </w:rPr>
              <w:t>Observation 6</w:t>
            </w:r>
            <w:r>
              <w:rPr>
                <w:rFonts w:ascii="Times New Roman" w:hAnsi="Times New Roman" w:cs="Times New Roman"/>
                <w:b w:val="0"/>
                <w:sz w:val="20"/>
                <w:szCs w:val="20"/>
              </w:rPr>
              <w:tab/>
            </w:r>
            <w:r>
              <w:rPr>
                <w:rStyle w:val="53"/>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"_Toc79154023" </w:instrText>
            </w:r>
            <w:r>
              <w:fldChar w:fldCharType="separate"/>
            </w:r>
            <w:r>
              <w:rPr>
                <w:rStyle w:val="53"/>
                <w:rFonts w:ascii="Times New Roman" w:hAnsi="Times New Roman" w:cs="Times New Roman"/>
                <w:b w:val="0"/>
                <w:sz w:val="20"/>
                <w:szCs w:val="20"/>
              </w:rPr>
              <w:t>Observation 7</w:t>
            </w:r>
            <w:r>
              <w:rPr>
                <w:rFonts w:ascii="Times New Roman" w:hAnsi="Times New Roman" w:cs="Times New Roman"/>
                <w:b w:val="0"/>
                <w:sz w:val="20"/>
                <w:szCs w:val="20"/>
              </w:rPr>
              <w:tab/>
            </w:r>
            <w:r>
              <w:rPr>
                <w:rStyle w:val="53"/>
                <w:rFonts w:ascii="Times New Roman" w:hAnsi="Times New Roman" w:cs="Times New Roman"/>
                <w:b w:val="0"/>
                <w:sz w:val="20"/>
                <w:szCs w:val="20"/>
              </w:rPr>
              <w:t>RAN1 already agreed that Type-3 HARQ codebook can be applied in licensed spectrum.</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"_Toc79154024" </w:instrText>
            </w:r>
            <w:r>
              <w:fldChar w:fldCharType="separate"/>
            </w:r>
            <w:r>
              <w:rPr>
                <w:rStyle w:val="53"/>
                <w:rFonts w:ascii="Times New Roman" w:hAnsi="Times New Roman" w:cs="Times New Roman"/>
                <w:b w:val="0"/>
                <w:sz w:val="20"/>
                <w:szCs w:val="20"/>
              </w:rPr>
              <w:t>Observation 8</w:t>
            </w:r>
            <w:r>
              <w:rPr>
                <w:rFonts w:ascii="Times New Roman" w:hAnsi="Times New Roman" w:cs="Times New Roman"/>
                <w:b w:val="0"/>
                <w:sz w:val="20"/>
                <w:szCs w:val="20"/>
              </w:rPr>
              <w:tab/>
            </w:r>
            <w:r>
              <w:rPr>
                <w:rStyle w:val="53"/>
                <w:rFonts w:ascii="Times New Roman" w:hAnsi="Times New Roman" w:cs="Times New Roman"/>
                <w:b w:val="0"/>
                <w:sz w:val="20"/>
                <w:szCs w:val="20"/>
              </w:rPr>
              <w:t>NR is a toolbox of features. Each feature should not be limited to a certain use case or deployment and it is up to implementation to use it as fit.</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"_Toc79154025" </w:instrText>
            </w:r>
            <w:r>
              <w:fldChar w:fldCharType="separate"/>
            </w:r>
            <w:r>
              <w:rPr>
                <w:rStyle w:val="53"/>
                <w:rFonts w:ascii="Times New Roman" w:hAnsi="Times New Roman" w:cs="Times New Roman"/>
                <w:b w:val="0"/>
                <w:sz w:val="20"/>
                <w:szCs w:val="20"/>
              </w:rPr>
              <w:t>Observation 9</w:t>
            </w:r>
            <w:r>
              <w:rPr>
                <w:rFonts w:ascii="Times New Roman" w:hAnsi="Times New Roman" w:cs="Times New Roman"/>
                <w:b w:val="0"/>
                <w:sz w:val="20"/>
                <w:szCs w:val="20"/>
              </w:rPr>
              <w:tab/>
            </w:r>
            <w:r>
              <w:rPr>
                <w:rStyle w:val="53"/>
                <w:rFonts w:ascii="Times New Roman" w:hAnsi="Times New Roman" w:cs="Times New Roman"/>
                <w:b w:val="0"/>
                <w:sz w:val="20"/>
                <w:szCs w:val="20"/>
              </w:rPr>
              <w:t>There should not be some artificial restriction that Type-3 HARQ codebook is not applicable to NTN.</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"_Toc79154026" </w:instrText>
            </w:r>
            <w:r>
              <w:fldChar w:fldCharType="separate"/>
            </w:r>
            <w:r>
              <w:rPr>
                <w:rStyle w:val="53"/>
                <w:rFonts w:ascii="Times New Roman" w:hAnsi="Times New Roman" w:cs="Times New Roman"/>
                <w:b w:val="0"/>
                <w:sz w:val="20"/>
                <w:szCs w:val="20"/>
              </w:rPr>
              <w:t>Observation 10</w:t>
            </w:r>
            <w:r>
              <w:rPr>
                <w:rFonts w:ascii="Times New Roman" w:hAnsi="Times New Roman" w:cs="Times New Roman"/>
                <w:b w:val="0"/>
                <w:sz w:val="20"/>
                <w:szCs w:val="20"/>
              </w:rPr>
              <w:tab/>
            </w:r>
            <w:r>
              <w:rPr>
                <w:rStyle w:val="53"/>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r>
              <w:rPr>
                <w:rStyle w:val="53"/>
                <w:rFonts w:ascii="Times New Roman" w:hAnsi="Times New Roman" w:cs="Times New Roman"/>
                <w:b w:val="0"/>
                <w:sz w:val="20"/>
                <w:szCs w:val="20"/>
              </w:rPr>
              <w:fldChar w:fldCharType="end"/>
            </w:r>
          </w:p>
          <w:p>
            <w:pPr>
              <w:pStyle w:val="33"/>
              <w:snapToGrid w:val="0"/>
              <w:spacing w:after="0"/>
              <w:rPr>
                <w:rFonts w:ascii="Times New Roman" w:hAnsi="Times New Roman"/>
                <w:szCs w:val="20"/>
              </w:rPr>
            </w:pPr>
            <w:r>
              <w:rPr>
                <w:rFonts w:ascii="Times New Roman" w:hAnsi="Times New Roman"/>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r>
              <w:fldChar w:fldCharType="begin"/>
            </w:r>
            <w:r>
              <w:instrText xml:space="preserve"> HYPERLINK \l "_Toc79154027" </w:instrText>
            </w:r>
            <w:r>
              <w:fldChar w:fldCharType="separate"/>
            </w:r>
            <w:r>
              <w:rPr>
                <w:rStyle w:val="53"/>
                <w:rFonts w:ascii="Times New Roman" w:hAnsi="Times New Roman" w:cs="Times New Roman"/>
                <w:b w:val="0"/>
                <w:sz w:val="20"/>
                <w:szCs w:val="20"/>
              </w:rPr>
              <w:t>Proposal 1</w:t>
            </w:r>
            <w:r>
              <w:rPr>
                <w:rFonts w:ascii="Times New Roman" w:hAnsi="Times New Roman" w:cs="Times New Roman"/>
                <w:b w:val="0"/>
                <w:sz w:val="20"/>
                <w:szCs w:val="20"/>
              </w:rPr>
              <w:tab/>
            </w:r>
            <w:r>
              <w:rPr>
                <w:rStyle w:val="53"/>
                <w:rFonts w:ascii="Times New Roman" w:hAnsi="Times New Roman" w:cs="Times New Roman"/>
                <w:b w:val="0"/>
                <w:sz w:val="20"/>
                <w:szCs w:val="20"/>
              </w:rPr>
              <w:t>Whether 32 HARQ processes are used or not in the uplink can be configured by RRC.</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"_Toc79154028" </w:instrText>
            </w:r>
            <w:r>
              <w:fldChar w:fldCharType="separate"/>
            </w:r>
            <w:r>
              <w:rPr>
                <w:rStyle w:val="53"/>
                <w:rFonts w:ascii="Times New Roman" w:hAnsi="Times New Roman" w:cs="Times New Roman"/>
                <w:b w:val="0"/>
                <w:sz w:val="20"/>
                <w:szCs w:val="20"/>
              </w:rPr>
              <w:t>Proposal 2</w:t>
            </w:r>
            <w:r>
              <w:rPr>
                <w:rFonts w:ascii="Times New Roman" w:hAnsi="Times New Roman" w:cs="Times New Roman"/>
                <w:b w:val="0"/>
                <w:sz w:val="20"/>
                <w:szCs w:val="20"/>
              </w:rPr>
              <w:tab/>
            </w:r>
            <w:r>
              <w:rPr>
                <w:rStyle w:val="53"/>
                <w:rFonts w:ascii="Times New Roman" w:hAnsi="Times New Roman" w:cs="Times New Roman"/>
                <w:b w:val="0"/>
                <w:sz w:val="20"/>
                <w:szCs w:val="20"/>
              </w:rPr>
              <w:t>Whether 32 HARQ processes are used or not in the downlink can be configured by RRC.</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"_Toc79154029" </w:instrText>
            </w:r>
            <w:r>
              <w:fldChar w:fldCharType="separate"/>
            </w:r>
            <w:r>
              <w:rPr>
                <w:rStyle w:val="53"/>
                <w:rFonts w:ascii="Times New Roman" w:hAnsi="Times New Roman" w:cs="Times New Roman"/>
                <w:b w:val="0"/>
                <w:sz w:val="20"/>
                <w:szCs w:val="20"/>
              </w:rPr>
              <w:t>Proposal 3</w:t>
            </w:r>
            <w:r>
              <w:rPr>
                <w:rFonts w:ascii="Times New Roman" w:hAnsi="Times New Roman" w:cs="Times New Roman"/>
                <w:b w:val="0"/>
                <w:sz w:val="20"/>
                <w:szCs w:val="20"/>
              </w:rPr>
              <w:tab/>
            </w:r>
            <w:r>
              <w:rPr>
                <w:rStyle w:val="53"/>
                <w:rFonts w:ascii="Times New Roman" w:hAnsi="Times New Roman" w:cs="Times New Roman"/>
                <w:b w:val="0"/>
                <w:sz w:val="20"/>
                <w:szCs w:val="20"/>
              </w:rPr>
              <w:t>If 32 HARQ processes are configured, the size of the HARQ process ID field in DCI formats 0_1/1_1 is extended to 5 bits.</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"_Toc79154030" </w:instrText>
            </w:r>
            <w:r>
              <w:fldChar w:fldCharType="separate"/>
            </w:r>
            <w:r>
              <w:rPr>
                <w:rStyle w:val="53"/>
                <w:rFonts w:ascii="Times New Roman" w:hAnsi="Times New Roman" w:cs="Times New Roman"/>
                <w:b w:val="0"/>
                <w:sz w:val="20"/>
                <w:szCs w:val="20"/>
              </w:rPr>
              <w:t>Proposal 4</w:t>
            </w:r>
            <w:r>
              <w:rPr>
                <w:rFonts w:ascii="Times New Roman" w:hAnsi="Times New Roman" w:cs="Times New Roman"/>
                <w:b w:val="0"/>
                <w:sz w:val="20"/>
                <w:szCs w:val="20"/>
              </w:rPr>
              <w:tab/>
            </w:r>
            <w:r>
              <w:rPr>
                <w:rStyle w:val="53"/>
                <w:rFonts w:ascii="Times New Roman" w:hAnsi="Times New Roman" w:cs="Times New Roman"/>
                <w:b w:val="0"/>
                <w:sz w:val="20"/>
                <w:szCs w:val="20"/>
              </w:rPr>
              <w:t>Do not support 32 HARQ processes with fallback DCI.</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"_Toc79154031" </w:instrText>
            </w:r>
            <w:r>
              <w:fldChar w:fldCharType="separate"/>
            </w:r>
            <w:r>
              <w:rPr>
                <w:rStyle w:val="53"/>
                <w:rFonts w:ascii="Times New Roman" w:hAnsi="Times New Roman" w:cs="Times New Roman"/>
                <w:b w:val="0"/>
                <w:sz w:val="20"/>
                <w:szCs w:val="20"/>
              </w:rPr>
              <w:t>Proposal 5</w:t>
            </w:r>
            <w:r>
              <w:rPr>
                <w:rFonts w:ascii="Times New Roman" w:hAnsi="Times New Roman" w:cs="Times New Roman"/>
                <w:b w:val="0"/>
                <w:sz w:val="20"/>
                <w:szCs w:val="20"/>
              </w:rPr>
              <w:tab/>
            </w:r>
            <w:r>
              <w:rPr>
                <w:rStyle w:val="53"/>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"_Toc79154032" </w:instrText>
            </w:r>
            <w:r>
              <w:fldChar w:fldCharType="separate"/>
            </w:r>
            <w:r>
              <w:rPr>
                <w:rStyle w:val="53"/>
                <w:rFonts w:ascii="Times New Roman" w:hAnsi="Times New Roman" w:cs="Times New Roman"/>
                <w:b w:val="0"/>
                <w:sz w:val="20"/>
                <w:szCs w:val="20"/>
              </w:rPr>
              <w:t>Proposal 6</w:t>
            </w:r>
            <w:r>
              <w:rPr>
                <w:rFonts w:ascii="Times New Roman" w:hAnsi="Times New Roman" w:cs="Times New Roman"/>
                <w:b w:val="0"/>
                <w:sz w:val="20"/>
                <w:szCs w:val="20"/>
              </w:rPr>
              <w:tab/>
            </w:r>
            <w:r>
              <w:rPr>
                <w:rStyle w:val="53"/>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"_Toc79154033" </w:instrText>
            </w:r>
            <w:r>
              <w:fldChar w:fldCharType="separate"/>
            </w:r>
            <w:r>
              <w:rPr>
                <w:rStyle w:val="53"/>
                <w:rFonts w:ascii="Times New Roman" w:hAnsi="Times New Roman" w:cs="Times New Roman"/>
                <w:b w:val="0"/>
                <w:sz w:val="20"/>
                <w:szCs w:val="20"/>
              </w:rPr>
              <w:t>Proposal 7</w:t>
            </w:r>
            <w:r>
              <w:rPr>
                <w:rFonts w:ascii="Times New Roman" w:hAnsi="Times New Roman" w:cs="Times New Roman"/>
                <w:b w:val="0"/>
                <w:sz w:val="20"/>
                <w:szCs w:val="20"/>
              </w:rPr>
              <w:tab/>
            </w:r>
            <w:r>
              <w:rPr>
                <w:rStyle w:val="53"/>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"_Toc79154034" </w:instrText>
            </w:r>
            <w:r>
              <w:fldChar w:fldCharType="separate"/>
            </w:r>
            <w:r>
              <w:rPr>
                <w:rStyle w:val="53"/>
                <w:rFonts w:ascii="Times New Roman" w:hAnsi="Times New Roman" w:cs="Times New Roman"/>
                <w:b w:val="0"/>
                <w:sz w:val="20"/>
                <w:szCs w:val="20"/>
              </w:rPr>
              <w:t>Proposal 8</w:t>
            </w:r>
            <w:r>
              <w:rPr>
                <w:rFonts w:ascii="Times New Roman" w:hAnsi="Times New Roman" w:cs="Times New Roman"/>
                <w:b w:val="0"/>
                <w:sz w:val="20"/>
                <w:szCs w:val="20"/>
              </w:rPr>
              <w:tab/>
            </w:r>
            <w:r>
              <w:rPr>
                <w:rStyle w:val="53"/>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"_Toc79154035" </w:instrText>
            </w:r>
            <w:r>
              <w:fldChar w:fldCharType="separate"/>
            </w:r>
            <w:r>
              <w:rPr>
                <w:rStyle w:val="53"/>
                <w:rFonts w:ascii="Times New Roman" w:hAnsi="Times New Roman" w:cs="Times New Roman"/>
                <w:b w:val="0"/>
                <w:sz w:val="20"/>
                <w:szCs w:val="20"/>
              </w:rPr>
              <w:t>Proposal 9</w:t>
            </w:r>
            <w:r>
              <w:rPr>
                <w:rFonts w:ascii="Times New Roman" w:hAnsi="Times New Roman" w:cs="Times New Roman"/>
                <w:b w:val="0"/>
                <w:sz w:val="20"/>
                <w:szCs w:val="20"/>
              </w:rPr>
              <w:tab/>
            </w:r>
            <w:r>
              <w:rPr>
                <w:rStyle w:val="53"/>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"_Toc79154036" </w:instrText>
            </w:r>
            <w:r>
              <w:fldChar w:fldCharType="separate"/>
            </w:r>
            <w:r>
              <w:rPr>
                <w:rStyle w:val="53"/>
                <w:rFonts w:ascii="Times New Roman" w:hAnsi="Times New Roman" w:cs="Times New Roman"/>
                <w:b w:val="0"/>
                <w:sz w:val="20"/>
                <w:szCs w:val="20"/>
              </w:rPr>
              <w:t>Proposal 10</w:t>
            </w:r>
            <w:r>
              <w:rPr>
                <w:rFonts w:ascii="Times New Roman" w:hAnsi="Times New Roman" w:cs="Times New Roman"/>
                <w:b w:val="0"/>
                <w:sz w:val="20"/>
                <w:szCs w:val="20"/>
              </w:rPr>
              <w:tab/>
            </w:r>
            <w:r>
              <w:rPr>
                <w:rStyle w:val="53"/>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cs="Times New Roman"/>
                <w:b w:val="0"/>
                <w:sz w:val="20"/>
                <w:szCs w:val="20"/>
              </w:rPr>
            </w:pPr>
            <w:r>
              <w:fldChar w:fldCharType="begin"/>
            </w:r>
            <w:r>
              <w:instrText xml:space="preserve"> HYPERLINK \l "_Toc79154037" </w:instrText>
            </w:r>
            <w:r>
              <w:fldChar w:fldCharType="separate"/>
            </w:r>
            <w:r>
              <w:rPr>
                <w:rStyle w:val="53"/>
                <w:rFonts w:ascii="Times New Roman" w:hAnsi="Times New Roman" w:cs="Times New Roman"/>
                <w:b w:val="0"/>
                <w:sz w:val="20"/>
                <w:szCs w:val="20"/>
              </w:rPr>
              <w:t>a.</w:t>
            </w:r>
            <w:r>
              <w:rPr>
                <w:rFonts w:ascii="Times New Roman" w:hAnsi="Times New Roman" w:cs="Times New Roman"/>
                <w:b w:val="0"/>
                <w:sz w:val="20"/>
                <w:szCs w:val="20"/>
              </w:rPr>
              <w:tab/>
            </w:r>
            <w:r>
              <w:rPr>
                <w:rStyle w:val="53"/>
                <w:rFonts w:ascii="Times New Roman" w:hAnsi="Times New Roman" w:cs="Times New Roman"/>
                <w:b w:val="0"/>
                <w:sz w:val="20"/>
                <w:szCs w:val="20"/>
              </w:rPr>
              <w:t>Alt-1: Preserve the same “out-of-order restriction” for (enabled) HARQ processes in specification for the disabled HARQ processes</w:t>
            </w:r>
            <w:r>
              <w:rPr>
                <w:rStyle w:val="53"/>
                <w:rFonts w:ascii="Times New Roman" w:hAnsi="Times New Roman" w:cs="Times New Roman"/>
                <w:b w:val="0"/>
                <w:sz w:val="20"/>
                <w:szCs w:val="20"/>
              </w:rPr>
              <w:fldChar w:fldCharType="end"/>
            </w:r>
          </w:p>
          <w:p>
            <w:pPr>
              <w:pStyle w:val="43"/>
              <w:tabs>
                <w:tab w:val="right" w:leader="dot" w:pos="9629"/>
              </w:tabs>
              <w:adjustRightInd w:val="0"/>
              <w:snapToGrid w:val="0"/>
              <w:spacing w:after="0"/>
              <w:rPr>
                <w:rFonts w:ascii="Times New Roman" w:hAnsi="Times New Roman" w:eastAsia="Malgun Gothic" w:cs="Times New Roman"/>
                <w:b w:val="0"/>
                <w:sz w:val="20"/>
                <w:szCs w:val="20"/>
                <w:lang w:eastAsia="ko-KR"/>
              </w:rPr>
            </w:pPr>
            <w:r>
              <w:fldChar w:fldCharType="begin"/>
            </w:r>
            <w:r>
              <w:instrText xml:space="preserve"> HYPERLINK \l "_Toc79154038" </w:instrText>
            </w:r>
            <w:r>
              <w:fldChar w:fldCharType="separate"/>
            </w:r>
            <w:r>
              <w:rPr>
                <w:rStyle w:val="53"/>
                <w:rFonts w:ascii="Times New Roman" w:hAnsi="Times New Roman" w:cs="Times New Roman"/>
                <w:b w:val="0"/>
                <w:sz w:val="20"/>
                <w:szCs w:val="20"/>
              </w:rPr>
              <w:t>b.</w:t>
            </w:r>
            <w:r>
              <w:rPr>
                <w:rFonts w:ascii="Times New Roman" w:hAnsi="Times New Roman" w:cs="Times New Roman"/>
                <w:b w:val="0"/>
                <w:sz w:val="20"/>
                <w:szCs w:val="20"/>
              </w:rPr>
              <w:tab/>
            </w:r>
            <w:r>
              <w:rPr>
                <w:rStyle w:val="53"/>
                <w:rFonts w:ascii="Times New Roman" w:hAnsi="Times New Roman" w:cs="Times New Roman"/>
                <w:b w:val="0"/>
                <w:sz w:val="20"/>
                <w:szCs w:val="20"/>
              </w:rPr>
              <w:t>Alt-2: the “out-of-order restriction” for (enabled) HARQ processes does not apply to disabled HARQ processes.</w:t>
            </w:r>
            <w:r>
              <w:rPr>
                <w:rStyle w:val="53"/>
                <w:rFonts w:ascii="Times New Roman" w:hAnsi="Times New Roman" w:cs="Times New Roman"/>
                <w:b w:val="0"/>
                <w:sz w:val="20"/>
                <w:szCs w:val="20"/>
              </w:rPr>
              <w:fldChar w:fldCharType="end"/>
            </w:r>
            <w:r>
              <w:rPr>
                <w:rFonts w:ascii="Times New Roman" w:hAnsi="Times New Roman" w:cs="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R1-2107738</w:t>
            </w:r>
          </w:p>
          <w:p>
            <w:pPr>
              <w:snapToGrid w:val="0"/>
              <w:spacing w:after="0"/>
              <w:jc w:val="center"/>
            </w:pPr>
            <w:r>
              <w:t>Apple</w:t>
            </w:r>
          </w:p>
        </w:tc>
        <w:tc>
          <w:tcPr>
            <w:tcW w:w="8744" w:type="dxa"/>
            <w:vAlign w:val="center"/>
          </w:tcPr>
          <w:p>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pPr>
              <w:snapToGrid w:val="0"/>
              <w:spacing w:after="0"/>
              <w:jc w:val="both"/>
            </w:pPr>
          </w:p>
          <w:p>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pPr>
              <w:snapToGrid w:val="0"/>
              <w:spacing w:after="0"/>
              <w:jc w:val="both"/>
            </w:pPr>
          </w:p>
          <w:p>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pPr>
              <w:snapToGrid w:val="0"/>
              <w:spacing w:after="0"/>
              <w:jc w:val="both"/>
            </w:pPr>
          </w:p>
          <w:p>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pPr>
              <w:snapToGrid w:val="0"/>
              <w:spacing w:after="0"/>
              <w:jc w:val="both"/>
            </w:pPr>
          </w:p>
          <w:p>
            <w:pPr>
              <w:snapToGrid w:val="0"/>
              <w:spacing w:after="0"/>
              <w:jc w:val="both"/>
            </w:pPr>
            <w:r>
              <w:rPr>
                <w:u w:val="single"/>
              </w:rPr>
              <w:t>Proposal 5:</w:t>
            </w:r>
            <w:r>
              <w:t xml:space="preserve"> Support to have different configurations for HARQ processes with or without HARQ feedback.</w:t>
            </w:r>
          </w:p>
          <w:p>
            <w:pPr>
              <w:snapToGrid w:val="0"/>
              <w:spacing w:after="0"/>
              <w:jc w:val="both"/>
              <w:rPr>
                <w:rFonts w:eastAsia="Calibri"/>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R1-2107777</w:t>
            </w:r>
          </w:p>
          <w:p>
            <w:pPr>
              <w:snapToGrid w:val="0"/>
              <w:spacing w:after="0"/>
              <w:jc w:val="center"/>
            </w:pPr>
            <w:r>
              <w:t>ZTE</w:t>
            </w:r>
          </w:p>
        </w:tc>
        <w:tc>
          <w:tcPr>
            <w:tcW w:w="8744" w:type="dxa"/>
            <w:vAlign w:val="center"/>
          </w:tcPr>
          <w:p>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pPr>
              <w:snapToGrid w:val="0"/>
              <w:spacing w:after="0"/>
              <w:rPr>
                <w:lang w:eastAsia="zh-CN"/>
              </w:rPr>
            </w:pPr>
            <w:r>
              <w:rPr>
                <w:lang w:eastAsia="zh-CN"/>
              </w:rPr>
              <w:t xml:space="preserve">Proposal 2: Enhancements to minimize the UL feedback for DL transmission with feedback-disabled process should be prioritized. </w:t>
            </w:r>
          </w:p>
          <w:p>
            <w:pPr>
              <w:snapToGrid w:val="0"/>
              <w:spacing w:after="0"/>
              <w:rPr>
                <w:lang w:eastAsia="zh-CN"/>
              </w:rPr>
            </w:pPr>
            <w:r>
              <w:rPr>
                <w:lang w:eastAsia="zh-CN"/>
              </w:rPr>
              <w:t>Proposal 3: In Type-2 codebook, for the DCI of PDSCH with feedback-enabled HARQ processes, the C-DAI and T-DAI value should be directly ignored by UE.</w:t>
            </w:r>
          </w:p>
          <w:p>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pPr>
              <w:snapToGrid w:val="0"/>
              <w:spacing w:after="0"/>
              <w:rPr>
                <w:lang w:eastAsia="zh-CN"/>
              </w:rPr>
            </w:pPr>
            <w:r>
              <w:rPr>
                <w:lang w:eastAsia="zh-CN"/>
              </w:rPr>
              <w:t>Proposal 5: For Type-3 codebook, enhancement can be enabled by only allowing the ACK-NACK generation for HARQ process with enabled feedback.</w:t>
            </w:r>
          </w:p>
          <w:p>
            <w:pPr>
              <w:snapToGrid w:val="0"/>
              <w:spacing w:after="0"/>
              <w:rPr>
                <w:lang w:eastAsia="zh-CN"/>
              </w:rPr>
            </w:pPr>
            <w:r>
              <w:rPr>
                <w:lang w:eastAsia="zh-CN"/>
              </w:rPr>
              <w:t>Proposal 6: For joint scheduling with feedback enable and disabled process, the legacy restriction on the out-of-order HARQ timing restriction should be kept.</w:t>
            </w:r>
          </w:p>
          <w:p>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R1-2107857</w:t>
            </w:r>
          </w:p>
          <w:p>
            <w:pPr>
              <w:snapToGrid w:val="0"/>
              <w:spacing w:after="0"/>
              <w:jc w:val="center"/>
            </w:pPr>
            <w:r>
              <w:t>NTT DCM</w:t>
            </w:r>
          </w:p>
        </w:tc>
        <w:tc>
          <w:tcPr>
            <w:tcW w:w="8744" w:type="dxa"/>
            <w:vAlign w:val="center"/>
          </w:tcPr>
          <w:p>
            <w:pPr>
              <w:snapToGrid w:val="0"/>
              <w:spacing w:after="0"/>
              <w:jc w:val="both"/>
              <w:rPr>
                <w:rFonts w:eastAsiaTheme="minorEastAsia"/>
                <w:u w:val="single"/>
                <w:lang w:val="en-US"/>
              </w:rPr>
            </w:pPr>
            <w:r>
              <w:rPr>
                <w:rFonts w:eastAsiaTheme="minorEastAsia"/>
                <w:u w:val="single"/>
                <w:lang w:val="en-US"/>
              </w:rPr>
              <w:t>Observation 1:</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pPr>
              <w:snapToGrid w:val="0"/>
              <w:spacing w:after="0"/>
              <w:jc w:val="both"/>
              <w:rPr>
                <w:rFonts w:eastAsiaTheme="minorEastAsia"/>
                <w:u w:val="single"/>
                <w:lang w:val="en-US"/>
              </w:rPr>
            </w:pPr>
            <w:r>
              <w:rPr>
                <w:rFonts w:eastAsiaTheme="minorEastAsia"/>
                <w:u w:val="single"/>
                <w:lang w:val="en-US"/>
              </w:rPr>
              <w:t>Proposal 1:</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pPr>
              <w:snapToGrid w:val="0"/>
              <w:spacing w:after="0"/>
              <w:jc w:val="both"/>
              <w:rPr>
                <w:rFonts w:eastAsiaTheme="minorEastAsia"/>
                <w:u w:val="single"/>
                <w:lang w:val="en-US"/>
              </w:rPr>
            </w:pPr>
            <w:r>
              <w:rPr>
                <w:rFonts w:eastAsiaTheme="minorEastAsia"/>
                <w:u w:val="single"/>
                <w:lang w:val="en-US"/>
              </w:rPr>
              <w:t>Observation 2:</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pPr>
              <w:snapToGrid w:val="0"/>
              <w:spacing w:after="0"/>
              <w:jc w:val="both"/>
              <w:rPr>
                <w:rFonts w:eastAsiaTheme="minorEastAsia"/>
                <w:u w:val="single"/>
                <w:lang w:val="en-US"/>
              </w:rPr>
            </w:pPr>
            <w:r>
              <w:rPr>
                <w:rFonts w:eastAsiaTheme="minorEastAsia"/>
                <w:u w:val="single"/>
                <w:lang w:val="en-US"/>
              </w:rPr>
              <w:t>Proposal 2:</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pPr>
              <w:snapToGrid w:val="0"/>
              <w:spacing w:after="0"/>
              <w:jc w:val="both"/>
              <w:rPr>
                <w:rFonts w:eastAsiaTheme="minorEastAsia"/>
                <w:u w:val="single"/>
                <w:lang w:val="en-US"/>
              </w:rPr>
            </w:pPr>
            <w:r>
              <w:rPr>
                <w:rFonts w:eastAsiaTheme="minorEastAsia"/>
                <w:u w:val="single"/>
                <w:lang w:val="en-US"/>
              </w:rPr>
              <w:t>Proposal 3:</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pPr>
              <w:snapToGrid w:val="0"/>
              <w:spacing w:after="0"/>
              <w:jc w:val="both"/>
              <w:rPr>
                <w:rFonts w:eastAsiaTheme="minorEastAsia"/>
                <w:u w:val="single"/>
                <w:lang w:val="en-US"/>
              </w:rPr>
            </w:pPr>
            <w:r>
              <w:rPr>
                <w:rFonts w:eastAsiaTheme="minorEastAsia"/>
                <w:u w:val="single"/>
                <w:lang w:val="en-US"/>
              </w:rPr>
              <w:t>Observation 3:</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pPr>
              <w:snapToGrid w:val="0"/>
              <w:spacing w:after="0"/>
              <w:jc w:val="both"/>
              <w:rPr>
                <w:rFonts w:eastAsiaTheme="minorEastAsia"/>
                <w:u w:val="single"/>
                <w:lang w:val="en-US"/>
              </w:rPr>
            </w:pPr>
            <w:r>
              <w:rPr>
                <w:rFonts w:eastAsiaTheme="minorEastAsia"/>
                <w:u w:val="single"/>
                <w:lang w:val="en-US"/>
              </w:rPr>
              <w:t>Proposal 4:</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pPr>
              <w:snapToGrid w:val="0"/>
              <w:spacing w:after="0"/>
              <w:jc w:val="both"/>
              <w:rPr>
                <w:rFonts w:eastAsiaTheme="minorEastAsia"/>
                <w:u w:val="single"/>
                <w:lang w:val="en-US"/>
              </w:rPr>
            </w:pPr>
            <w:r>
              <w:rPr>
                <w:rFonts w:eastAsiaTheme="minorEastAsia"/>
                <w:u w:val="single"/>
                <w:lang w:val="en-US"/>
              </w:rPr>
              <w:t>Proposal 5:</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pPr>
              <w:snapToGrid w:val="0"/>
              <w:spacing w:after="0"/>
              <w:jc w:val="both"/>
              <w:rPr>
                <w:rFonts w:eastAsiaTheme="minorEastAsia"/>
                <w:u w:val="single"/>
                <w:lang w:val="en-US"/>
              </w:rPr>
            </w:pPr>
            <w:r>
              <w:rPr>
                <w:rFonts w:eastAsiaTheme="minorEastAsia"/>
                <w:u w:val="single"/>
                <w:lang w:val="en-US"/>
              </w:rPr>
              <w:t>Proposal 6:</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pPr>
              <w:snapToGrid w:val="0"/>
              <w:spacing w:after="0"/>
              <w:jc w:val="both"/>
              <w:rPr>
                <w:rFonts w:eastAsiaTheme="minorEastAsia"/>
                <w:u w:val="single"/>
                <w:lang w:val="en-US"/>
              </w:rPr>
            </w:pPr>
            <w:r>
              <w:rPr>
                <w:rFonts w:eastAsiaTheme="minorEastAsia"/>
                <w:u w:val="single"/>
                <w:lang w:val="en-US"/>
              </w:rPr>
              <w:t>Observation 4:</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pPr>
              <w:snapToGrid w:val="0"/>
              <w:spacing w:after="0"/>
              <w:jc w:val="both"/>
              <w:rPr>
                <w:rFonts w:eastAsiaTheme="minorEastAsia"/>
                <w:u w:val="single"/>
                <w:lang w:val="en-US"/>
              </w:rPr>
            </w:pPr>
            <w:r>
              <w:rPr>
                <w:rFonts w:eastAsiaTheme="minorEastAsia"/>
                <w:u w:val="single"/>
                <w:lang w:val="en-US"/>
              </w:rPr>
              <w:t>Proposal 7:</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pPr>
              <w:snapToGrid w:val="0"/>
              <w:spacing w:after="0"/>
              <w:jc w:val="both"/>
              <w:rPr>
                <w:rFonts w:eastAsiaTheme="minorEastAsia"/>
                <w:u w:val="single"/>
                <w:lang w:val="en-US"/>
              </w:rPr>
            </w:pPr>
            <w:r>
              <w:rPr>
                <w:rFonts w:eastAsiaTheme="minorEastAsia"/>
                <w:u w:val="single"/>
                <w:lang w:val="en-US"/>
              </w:rPr>
              <w:t>Proposal 8:</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pPr>
              <w:snapToGrid w:val="0"/>
              <w:spacing w:after="0"/>
              <w:jc w:val="both"/>
              <w:rPr>
                <w:rFonts w:eastAsiaTheme="minorEastAsia"/>
                <w:u w:val="single"/>
                <w:lang w:val="en-US"/>
              </w:rPr>
            </w:pPr>
            <w:r>
              <w:rPr>
                <w:rFonts w:eastAsiaTheme="minorEastAsia"/>
                <w:u w:val="single"/>
                <w:lang w:val="en-US"/>
              </w:rPr>
              <w:t>Proposal 9:</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2 HARQ-ACK CB, DCI for SPS release and DCI for SCell dormancy are included in counting of C-DAI and T-DAI regardless of feedback-enabling/disabling.</w:t>
            </w:r>
          </w:p>
          <w:p>
            <w:pPr>
              <w:snapToGrid w:val="0"/>
              <w:spacing w:after="0"/>
              <w:jc w:val="both"/>
              <w:rPr>
                <w:rFonts w:eastAsiaTheme="minorEastAsia"/>
                <w:u w:val="single"/>
                <w:lang w:val="en-US"/>
              </w:rPr>
            </w:pPr>
            <w:r>
              <w:rPr>
                <w:rFonts w:eastAsiaTheme="minorEastAsia"/>
                <w:u w:val="single"/>
                <w:lang w:val="en-US"/>
              </w:rPr>
              <w:t>Proposal 10:</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pPr>
              <w:snapToGrid w:val="0"/>
              <w:spacing w:after="0"/>
              <w:jc w:val="both"/>
              <w:rPr>
                <w:rFonts w:eastAsiaTheme="minorEastAsia"/>
                <w:u w:val="single"/>
                <w:lang w:val="en-US"/>
              </w:rPr>
            </w:pPr>
            <w:r>
              <w:rPr>
                <w:rFonts w:eastAsiaTheme="minorEastAsia"/>
                <w:u w:val="single"/>
                <w:lang w:val="en-US"/>
              </w:rPr>
              <w:t>Proposal 11:</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pPr>
              <w:snapToGrid w:val="0"/>
              <w:spacing w:after="0"/>
              <w:jc w:val="both"/>
              <w:rPr>
                <w:rFonts w:eastAsiaTheme="minorEastAsia"/>
                <w:u w:val="single"/>
                <w:lang w:val="en-US"/>
              </w:rPr>
            </w:pPr>
            <w:r>
              <w:rPr>
                <w:rFonts w:eastAsiaTheme="minorEastAsia"/>
                <w:u w:val="single"/>
                <w:lang w:val="en-US"/>
              </w:rPr>
              <w:t>Proposal 12:</w:t>
            </w:r>
          </w:p>
          <w:p>
            <w:pPr>
              <w:snapToGrid w:val="0"/>
              <w:spacing w:after="0"/>
              <w:rPr>
                <w:rFonts w:eastAsiaTheme="minorEastAsia"/>
              </w:rPr>
            </w:pPr>
            <w:r>
              <w:rPr>
                <w:rFonts w:eastAsiaTheme="minorEastAsia"/>
                <w:lang w:val="en-US"/>
              </w:rPr>
              <w:t>Specify that UE expects that MAC-CEs are transmitted using HARQ processes with feedback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R1-2107920</w:t>
            </w:r>
          </w:p>
          <w:p>
            <w:pPr>
              <w:snapToGrid w:val="0"/>
              <w:spacing w:after="0"/>
              <w:jc w:val="center"/>
            </w:pPr>
            <w:r>
              <w:t>Xiaomi</w:t>
            </w:r>
          </w:p>
        </w:tc>
        <w:tc>
          <w:tcPr>
            <w:tcW w:w="8744" w:type="dxa"/>
            <w:vAlign w:val="center"/>
          </w:tcPr>
          <w:p>
            <w:pPr>
              <w:snapToGrid w:val="0"/>
              <w:spacing w:after="0"/>
              <w:rPr>
                <w:lang w:eastAsia="zh-CN"/>
              </w:rPr>
            </w:pPr>
            <w:r>
              <w:rPr>
                <w:lang w:eastAsia="zh-CN"/>
              </w:rPr>
              <w:t>Proposal 1: The number of supported HARQ processes is subject to the UE’s capability.</w:t>
            </w:r>
          </w:p>
          <w:p>
            <w:pPr>
              <w:snapToGrid w:val="0"/>
              <w:spacing w:after="0"/>
              <w:rPr>
                <w:lang w:eastAsia="zh-CN"/>
              </w:rPr>
            </w:pPr>
            <w:r>
              <w:rPr>
                <w:lang w:eastAsia="zh-CN"/>
              </w:rPr>
              <w:t>Proposal 2: Support option 1 or 1-a for DCI format 0-0 and 1-0.</w:t>
            </w:r>
          </w:p>
          <w:p>
            <w:pPr>
              <w:snapToGrid w:val="0"/>
              <w:spacing w:after="0"/>
              <w:rPr>
                <w:lang w:eastAsia="zh-CN"/>
              </w:rPr>
            </w:pPr>
            <w:r>
              <w:rPr>
                <w:lang w:eastAsia="zh-CN"/>
              </w:rPr>
              <w:t>Proposal 3: support option 3 for DCI format 0-1 and 1-1.</w:t>
            </w:r>
          </w:p>
          <w:p>
            <w:pPr>
              <w:snapToGrid w:val="0"/>
              <w:spacing w:after="0"/>
              <w:rPr>
                <w:lang w:eastAsia="zh-CN"/>
              </w:rPr>
            </w:pPr>
            <w:r>
              <w:rPr>
                <w:lang w:eastAsia="zh-CN"/>
              </w:rPr>
              <w:t>Proposal 4: The enhancement on the type 1 codebook design is not desired.</w:t>
            </w:r>
          </w:p>
          <w:p>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pPr>
              <w:snapToGrid w:val="0"/>
              <w:spacing w:after="0"/>
              <w:rPr>
                <w:lang w:eastAsia="zh-CN"/>
              </w:rPr>
            </w:pPr>
            <w:r>
              <w:rPr>
                <w:lang w:eastAsia="zh-CN"/>
              </w:rPr>
              <w:t>Proposal 7: Enhancement on the UCI reporting such as the data decoding statistics should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R1-2107993</w:t>
            </w:r>
          </w:p>
          <w:p>
            <w:pPr>
              <w:snapToGrid w:val="0"/>
              <w:spacing w:after="0"/>
              <w:jc w:val="center"/>
            </w:pPr>
            <w:r>
              <w:t>ITL</w:t>
            </w:r>
          </w:p>
        </w:tc>
        <w:tc>
          <w:tcPr>
            <w:tcW w:w="8744" w:type="dxa"/>
            <w:vAlign w:val="center"/>
          </w:tcPr>
          <w:p>
            <w:pPr>
              <w:pStyle w:val="189"/>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pPr>
              <w:pStyle w:val="189"/>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pPr>
              <w:pStyle w:val="189"/>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pPr>
              <w:pStyle w:val="189"/>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hAnsi="Times New Roman" w:eastAsia="Batang" w:cs="Times New Roman"/>
                <w:bCs/>
                <w:iCs/>
                <w:lang w:eastAsia="ko-KR"/>
              </w:rPr>
              <w:t>that is in response to a detection of the DCI format 1_2 that does not include a DAI field.</w:t>
            </w:r>
          </w:p>
          <w:p>
            <w:pPr>
              <w:pStyle w:val="189"/>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pPr>
              <w:pStyle w:val="189"/>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pPr>
              <w:pStyle w:val="189"/>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R1-2108033</w:t>
            </w:r>
          </w:p>
          <w:p>
            <w:pPr>
              <w:snapToGrid w:val="0"/>
              <w:spacing w:after="0"/>
              <w:jc w:val="center"/>
            </w:pPr>
            <w:r>
              <w:t>InterDigital</w:t>
            </w:r>
          </w:p>
        </w:tc>
        <w:tc>
          <w:tcPr>
            <w:tcW w:w="8744" w:type="dxa"/>
            <w:vAlign w:val="center"/>
          </w:tcPr>
          <w:p>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pPr>
              <w:snapToGrid w:val="0"/>
              <w:spacing w:after="0"/>
              <w:jc w:val="both"/>
            </w:pPr>
            <w:r>
              <w:rPr>
                <w:iCs/>
              </w:rPr>
              <w:t>Proposal-4:</w:t>
            </w:r>
            <w:r>
              <w:rPr>
                <w:bCs/>
                <w:iCs/>
              </w:rPr>
              <w:t xml:space="preserve"> HARQ feedback is enabled for at least one HARQ process number</w:t>
            </w:r>
          </w:p>
          <w:p>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83" w:type="dxa"/>
            <w:shd w:val="clear" w:color="auto" w:fill="auto"/>
            <w:vAlign w:val="center"/>
          </w:tcPr>
          <w:p>
            <w:pPr>
              <w:snapToGrid w:val="0"/>
              <w:spacing w:after="0"/>
              <w:jc w:val="center"/>
            </w:pPr>
            <w:r>
              <w:t>R1-2108092</w:t>
            </w:r>
          </w:p>
          <w:p>
            <w:pPr>
              <w:snapToGrid w:val="0"/>
              <w:spacing w:after="0"/>
              <w:jc w:val="center"/>
            </w:pPr>
            <w:r>
              <w:t>Nokia</w:t>
            </w:r>
          </w:p>
        </w:tc>
        <w:tc>
          <w:tcPr>
            <w:tcW w:w="8744" w:type="dxa"/>
            <w:vAlign w:val="center"/>
          </w:tcPr>
          <w:p>
            <w:pPr>
              <w:snapToGrid w:val="0"/>
              <w:spacing w:after="0"/>
              <w:rPr>
                <w:bCs/>
              </w:rPr>
            </w:pPr>
            <w:r>
              <w:rPr>
                <w:bCs/>
              </w:rPr>
              <w:t>Observation 1: MAC procedures will generate an acknowledgement message for lower layers when detecting a SPS release message.</w:t>
            </w:r>
          </w:p>
          <w:p>
            <w:pPr>
              <w:snapToGrid w:val="0"/>
              <w:spacing w:after="0"/>
              <w:rPr>
                <w:bCs/>
              </w:rPr>
            </w:pPr>
            <w:r>
              <w:rPr>
                <w:bCs/>
              </w:rPr>
              <w:t>Observation 2: When a DL SPS resource is activated, a HARQ process ID is associated to the SPS resource.</w:t>
            </w:r>
          </w:p>
          <w:p>
            <w:pPr>
              <w:snapToGrid w:val="0"/>
              <w:spacing w:after="0"/>
              <w:rPr>
                <w:bCs/>
              </w:rPr>
            </w:pPr>
            <w:r>
              <w:rPr>
                <w:bCs/>
              </w:rPr>
              <w:t>Observation 3: gNB knows in advance which HARQ processes are assigned for DL SPS</w:t>
            </w:r>
          </w:p>
          <w:p>
            <w:pPr>
              <w:snapToGrid w:val="0"/>
              <w:spacing w:after="0"/>
              <w:rPr>
                <w:bCs/>
              </w:rPr>
            </w:pPr>
            <w:r>
              <w:rPr>
                <w:bCs/>
              </w:rPr>
              <w:t>Observation 4: Using option 1 or option 1-a would create scheduling impacts due to the time-wise dependency of the HARQ process ID.</w:t>
            </w:r>
          </w:p>
          <w:p>
            <w:pPr>
              <w:snapToGrid w:val="0"/>
              <w:spacing w:after="0"/>
              <w:rPr>
                <w:bCs/>
              </w:rPr>
            </w:pPr>
            <w:r>
              <w:rPr>
                <w:bCs/>
              </w:rPr>
              <w:t>Observation 5: Using option 1 or option 1-a may not be feasible if PDCCH is not monitored in all slots.</w:t>
            </w:r>
          </w:p>
          <w:p>
            <w:pPr>
              <w:snapToGrid w:val="0"/>
              <w:spacing w:after="0"/>
              <w:rPr>
                <w:bCs/>
              </w:rPr>
            </w:pPr>
            <w:r>
              <w:rPr>
                <w:bCs/>
              </w:rPr>
              <w:t>Observation 6: If UEs are not supporting the additional HARQ processes, there is a high risk of having HARQ stalling with reduced network performance as a consequence.</w:t>
            </w:r>
          </w:p>
          <w:p>
            <w:pPr>
              <w:snapToGrid w:val="0"/>
              <w:spacing w:after="0"/>
              <w:rPr>
                <w:bCs/>
              </w:rPr>
            </w:pPr>
            <w:r>
              <w:rPr>
                <w:bCs/>
              </w:rPr>
              <w:t>Proposal 1: UE should always provide acknowledgement for SPS release.</w:t>
            </w:r>
          </w:p>
          <w:p>
            <w:pPr>
              <w:snapToGrid w:val="0"/>
              <w:spacing w:after="0"/>
              <w:rPr>
                <w:bCs/>
              </w:rPr>
            </w:pPr>
            <w:r>
              <w:rPr>
                <w:bCs/>
              </w:rPr>
              <w:t>Proposal 2: Adopt the conclusion from FL summary: “Conclusion: UE expects that MAC CE and SPS release information is scheduled via one HARQ process configured with HARQ feedback.”</w:t>
            </w:r>
          </w:p>
          <w:p>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pPr>
              <w:snapToGrid w:val="0"/>
              <w:spacing w:after="0"/>
              <w:rPr>
                <w:bCs/>
              </w:rPr>
            </w:pPr>
            <w:r>
              <w:rPr>
                <w:bCs/>
              </w:rPr>
              <w:t xml:space="preserve">Proposal 5: Do a down-selection between option 2 and option 3 for indication of HARQ process ID such that only one option is specified. </w:t>
            </w:r>
          </w:p>
          <w:p>
            <w:pPr>
              <w:snapToGrid w:val="0"/>
              <w:spacing w:after="0"/>
              <w:rPr>
                <w:bCs/>
              </w:rPr>
            </w:pPr>
            <w:r>
              <w:rPr>
                <w:bCs/>
              </w:rPr>
              <w:t>Proposal 6: Enhanced HARQ process ID indication is supported for DCI 0-1/1-1 by extending the HARQ process ID field up to 5 bits when configured.</w:t>
            </w:r>
          </w:p>
          <w:p>
            <w:pPr>
              <w:snapToGrid w:val="0"/>
              <w:spacing w:after="0"/>
              <w:rPr>
                <w:bCs/>
              </w:rPr>
            </w:pPr>
            <w:r>
              <w:rPr>
                <w:bCs/>
              </w:rPr>
              <w:t>Proposal 7: Assign one additional bit for indicating the MSB of the HARQ process ID for DCI format 0-0 and DCI format 1-0.</w:t>
            </w:r>
          </w:p>
          <w:p>
            <w:pPr>
              <w:snapToGrid w:val="0"/>
              <w:spacing w:after="0"/>
              <w:rPr>
                <w:bCs/>
              </w:rPr>
            </w:pPr>
            <w:r>
              <w:rPr>
                <w:bCs/>
              </w:rPr>
              <w:t>Proposal 8: UEs supporting NTN should by default support the maximum number of HARQ processes to ensure network efficiency.</w:t>
            </w:r>
          </w:p>
          <w:p>
            <w:pPr>
              <w:snapToGrid w:val="0"/>
              <w:spacing w:after="0"/>
              <w:rPr>
                <w:bCs/>
              </w:rPr>
            </w:pPr>
            <w:r>
              <w:rPr>
                <w:bCs/>
              </w:rPr>
              <w:t>Proposal 9: Support slot aggregation for NR over NTN.</w:t>
            </w:r>
          </w:p>
          <w:p>
            <w:pPr>
              <w:snapToGrid w:val="0"/>
              <w:spacing w:after="0"/>
              <w:rPr>
                <w:bCs/>
                <w:lang w:eastAsia="zh-TW"/>
              </w:rPr>
            </w:pPr>
            <w:r>
              <w:rPr>
                <w:bCs/>
              </w:rPr>
              <w:t>Proposal 10: For NTN operation, the maximum level of slot aggregation to be considered should be 16 slots.</w:t>
            </w:r>
          </w:p>
        </w:tc>
      </w:tr>
    </w:tbl>
    <w:p>
      <w:pPr>
        <w:tabs>
          <w:tab w:val="left" w:pos="2404"/>
        </w:tabs>
        <w:rPr>
          <w:rFonts w:eastAsiaTheme="minorEastAsia"/>
          <w:lang w:eastAsia="zh-CN"/>
        </w:rPr>
      </w:pPr>
      <w:r>
        <w:rPr>
          <w:rFonts w:eastAsiaTheme="minorEastAsia"/>
          <w:lang w:eastAsia="zh-CN"/>
        </w:rPr>
        <w:tab/>
      </w:r>
    </w:p>
    <w:sectPr>
      <w:footerReference r:id="rId4" w:type="default"/>
      <w:headerReference r:id="rId3" w:type="even"/>
      <w:footerReference r:id="rId5" w:type="even"/>
      <w:footnotePr>
        <w:numRestart w:val="eachSect"/>
      </w:footnotePr>
      <w:type w:val="continuous"/>
      <w:pgSz w:w="12240" w:h="15840"/>
      <w:pgMar w:top="1411" w:right="990" w:bottom="1138" w:left="1080"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Swift">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나눔바른고딕">
    <w:altName w:val="Malgun Gothic"/>
    <w:panose1 w:val="00000000000000000000"/>
    <w:charset w:val="81"/>
    <w:family w:val="modern"/>
    <w:pitch w:val="default"/>
    <w:sig w:usb0="00000000" w:usb1="00000000" w:usb2="00000010" w:usb3="00000000" w:csb0="00080001" w:csb1="00000000"/>
  </w:font>
  <w:font w:name="+mn-cs">
    <w:altName w:val="Segoe Print"/>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0"/>
      </w:rPr>
      <w:fldChar w:fldCharType="begin"/>
    </w:r>
    <w:r>
      <w:rPr>
        <w:rStyle w:val="50"/>
      </w:rPr>
      <w:instrText xml:space="preserve"> PAGE </w:instrText>
    </w:r>
    <w:r>
      <w:rPr>
        <w:rStyle w:val="50"/>
      </w:rPr>
      <w:fldChar w:fldCharType="separate"/>
    </w:r>
    <w:r>
      <w:rPr>
        <w:rStyle w:val="50"/>
      </w:rPr>
      <w:t>28</w:t>
    </w:r>
    <w:r>
      <w:rPr>
        <w:rStyle w:val="50"/>
      </w:rPr>
      <w:fldChar w:fldCharType="end"/>
    </w:r>
    <w:r>
      <w:rPr>
        <w:rStyle w:val="50"/>
      </w:rPr>
      <w:t>/</w:t>
    </w:r>
    <w:r>
      <w:rPr>
        <w:rStyle w:val="50"/>
      </w:rPr>
      <w:fldChar w:fldCharType="begin"/>
    </w:r>
    <w:r>
      <w:rPr>
        <w:rStyle w:val="50"/>
      </w:rPr>
      <w:instrText xml:space="preserve"> NUMPAGES </w:instrText>
    </w:r>
    <w:r>
      <w:rPr>
        <w:rStyle w:val="50"/>
      </w:rPr>
      <w:fldChar w:fldCharType="separate"/>
    </w:r>
    <w:r>
      <w:rPr>
        <w:rStyle w:val="50"/>
      </w:rPr>
      <w:t>31</w:t>
    </w:r>
    <w:r>
      <w:rPr>
        <w:rStyle w:val="5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0"/>
      </w:rPr>
    </w:pPr>
    <w:r>
      <w:rPr>
        <w:rStyle w:val="50"/>
      </w:rPr>
      <w:fldChar w:fldCharType="begin"/>
    </w:r>
    <w:r>
      <w:rPr>
        <w:rStyle w:val="50"/>
      </w:rPr>
      <w:instrText xml:space="preserve">PAGE  </w:instrText>
    </w:r>
    <w:r>
      <w:rPr>
        <w:rStyle w:val="50"/>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5"/>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58"/>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F429D8"/>
    <w:multiLevelType w:val="multilevel"/>
    <w:tmpl w:val="04F429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0A0ABC"/>
    <w:multiLevelType w:val="multilevel"/>
    <w:tmpl w:val="050A0ABC"/>
    <w:lvl w:ilvl="0" w:tentative="0">
      <w:start w:val="0"/>
      <w:numFmt w:val="bullet"/>
      <w:lvlText w:val="-"/>
      <w:lvlJc w:val="left"/>
      <w:pPr>
        <w:ind w:left="1684" w:hanging="420"/>
      </w:pPr>
      <w:rPr>
        <w:rFonts w:hint="default" w:ascii="Times New Roman" w:hAnsi="Times New Roman" w:eastAsia="宋体" w:cs="Times New Roman"/>
      </w:rPr>
    </w:lvl>
    <w:lvl w:ilvl="1" w:tentative="0">
      <w:start w:val="1"/>
      <w:numFmt w:val="bullet"/>
      <w:lvlText w:val=""/>
      <w:lvlJc w:val="left"/>
      <w:pPr>
        <w:ind w:left="2104" w:hanging="420"/>
      </w:pPr>
      <w:rPr>
        <w:rFonts w:hint="default" w:ascii="Wingdings" w:hAnsi="Wingdings"/>
      </w:rPr>
    </w:lvl>
    <w:lvl w:ilvl="2" w:tentative="0">
      <w:start w:val="1"/>
      <w:numFmt w:val="bullet"/>
      <w:lvlText w:val=""/>
      <w:lvlJc w:val="left"/>
      <w:pPr>
        <w:ind w:left="2524" w:hanging="420"/>
      </w:pPr>
      <w:rPr>
        <w:rFonts w:hint="default" w:ascii="Wingdings" w:hAnsi="Wingdings"/>
      </w:rPr>
    </w:lvl>
    <w:lvl w:ilvl="3" w:tentative="0">
      <w:start w:val="1"/>
      <w:numFmt w:val="bullet"/>
      <w:lvlText w:val=""/>
      <w:lvlJc w:val="left"/>
      <w:pPr>
        <w:ind w:left="2944" w:hanging="420"/>
      </w:pPr>
      <w:rPr>
        <w:rFonts w:hint="default" w:ascii="Wingdings" w:hAnsi="Wingdings"/>
      </w:rPr>
    </w:lvl>
    <w:lvl w:ilvl="4" w:tentative="0">
      <w:start w:val="1"/>
      <w:numFmt w:val="bullet"/>
      <w:lvlText w:val=""/>
      <w:lvlJc w:val="left"/>
      <w:pPr>
        <w:ind w:left="3364" w:hanging="420"/>
      </w:pPr>
      <w:rPr>
        <w:rFonts w:hint="default" w:ascii="Wingdings" w:hAnsi="Wingdings"/>
      </w:rPr>
    </w:lvl>
    <w:lvl w:ilvl="5" w:tentative="0">
      <w:start w:val="1"/>
      <w:numFmt w:val="bullet"/>
      <w:lvlText w:val=""/>
      <w:lvlJc w:val="left"/>
      <w:pPr>
        <w:ind w:left="3784" w:hanging="420"/>
      </w:pPr>
      <w:rPr>
        <w:rFonts w:hint="default" w:ascii="Wingdings" w:hAnsi="Wingdings"/>
      </w:rPr>
    </w:lvl>
    <w:lvl w:ilvl="6" w:tentative="0">
      <w:start w:val="1"/>
      <w:numFmt w:val="bullet"/>
      <w:lvlText w:val=""/>
      <w:lvlJc w:val="left"/>
      <w:pPr>
        <w:ind w:left="4204" w:hanging="420"/>
      </w:pPr>
      <w:rPr>
        <w:rFonts w:hint="default" w:ascii="Wingdings" w:hAnsi="Wingdings"/>
      </w:rPr>
    </w:lvl>
    <w:lvl w:ilvl="7" w:tentative="0">
      <w:start w:val="1"/>
      <w:numFmt w:val="bullet"/>
      <w:lvlText w:val=""/>
      <w:lvlJc w:val="left"/>
      <w:pPr>
        <w:ind w:left="4624" w:hanging="420"/>
      </w:pPr>
      <w:rPr>
        <w:rFonts w:hint="default" w:ascii="Wingdings" w:hAnsi="Wingdings"/>
      </w:rPr>
    </w:lvl>
    <w:lvl w:ilvl="8" w:tentative="0">
      <w:start w:val="1"/>
      <w:numFmt w:val="bullet"/>
      <w:lvlText w:val=""/>
      <w:lvlJc w:val="left"/>
      <w:pPr>
        <w:ind w:left="5044" w:hanging="420"/>
      </w:pPr>
      <w:rPr>
        <w:rFonts w:hint="default" w:ascii="Wingdings" w:hAnsi="Wingdings"/>
      </w:rPr>
    </w:lvl>
  </w:abstractNum>
  <w:abstractNum w:abstractNumId="4">
    <w:nsid w:val="07E809D9"/>
    <w:multiLevelType w:val="multilevel"/>
    <w:tmpl w:val="07E809D9"/>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9E12CC6"/>
    <w:multiLevelType w:val="multilevel"/>
    <w:tmpl w:val="09E12CC6"/>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
    <w:nsid w:val="0D7501A6"/>
    <w:multiLevelType w:val="multilevel"/>
    <w:tmpl w:val="0D7501A6"/>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
    <w:nsid w:val="15E2303B"/>
    <w:multiLevelType w:val="multilevel"/>
    <w:tmpl w:val="15E2303B"/>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
    <w:nsid w:val="17792B60"/>
    <w:multiLevelType w:val="multilevel"/>
    <w:tmpl w:val="17792B60"/>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9">
    <w:nsid w:val="17CF2808"/>
    <w:multiLevelType w:val="multilevel"/>
    <w:tmpl w:val="17CF2808"/>
    <w:lvl w:ilvl="0" w:tentative="0">
      <w:start w:val="1"/>
      <w:numFmt w:val="bullet"/>
      <w:lvlText w:val=""/>
      <w:lvlJc w:val="left"/>
      <w:pPr>
        <w:ind w:left="844" w:hanging="420"/>
      </w:pPr>
      <w:rPr>
        <w:rFonts w:hint="default" w:ascii="Symbol" w:hAnsi="Symbol"/>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10">
    <w:nsid w:val="1B8A28E8"/>
    <w:multiLevelType w:val="multilevel"/>
    <w:tmpl w:val="1B8A28E8"/>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C0F2F7F"/>
    <w:multiLevelType w:val="multilevel"/>
    <w:tmpl w:val="1C0F2F7F"/>
    <w:lvl w:ilvl="0" w:tentative="0">
      <w:start w:val="1"/>
      <w:numFmt w:val="bullet"/>
      <w:lvlText w:val=""/>
      <w:lvlJc w:val="left"/>
      <w:pPr>
        <w:ind w:left="1008" w:hanging="360"/>
      </w:pPr>
      <w:rPr>
        <w:rFonts w:hint="default" w:ascii="Symbol" w:hAnsi="Symbol"/>
      </w:rPr>
    </w:lvl>
    <w:lvl w:ilvl="1" w:tentative="0">
      <w:start w:val="1"/>
      <w:numFmt w:val="bullet"/>
      <w:lvlText w:val="o"/>
      <w:lvlJc w:val="left"/>
      <w:pPr>
        <w:ind w:left="1728" w:hanging="360"/>
      </w:pPr>
      <w:rPr>
        <w:rFonts w:hint="default" w:ascii="Courier New" w:hAnsi="Courier New" w:cs="Courier New"/>
      </w:rPr>
    </w:lvl>
    <w:lvl w:ilvl="2" w:tentative="0">
      <w:start w:val="1"/>
      <w:numFmt w:val="bullet"/>
      <w:lvlText w:val=""/>
      <w:lvlJc w:val="left"/>
      <w:pPr>
        <w:ind w:left="2448" w:hanging="360"/>
      </w:pPr>
      <w:rPr>
        <w:rFonts w:hint="default" w:ascii="Wingdings" w:hAnsi="Wingdings"/>
      </w:rPr>
    </w:lvl>
    <w:lvl w:ilvl="3" w:tentative="0">
      <w:start w:val="1"/>
      <w:numFmt w:val="bullet"/>
      <w:lvlText w:val=""/>
      <w:lvlJc w:val="left"/>
      <w:pPr>
        <w:ind w:left="3168" w:hanging="360"/>
      </w:pPr>
      <w:rPr>
        <w:rFonts w:hint="default" w:ascii="Symbol" w:hAnsi="Symbol"/>
      </w:rPr>
    </w:lvl>
    <w:lvl w:ilvl="4" w:tentative="0">
      <w:start w:val="1"/>
      <w:numFmt w:val="bullet"/>
      <w:lvlText w:val="o"/>
      <w:lvlJc w:val="left"/>
      <w:pPr>
        <w:ind w:left="3888" w:hanging="360"/>
      </w:pPr>
      <w:rPr>
        <w:rFonts w:hint="default" w:ascii="Courier New" w:hAnsi="Courier New" w:cs="Courier New"/>
      </w:rPr>
    </w:lvl>
    <w:lvl w:ilvl="5" w:tentative="0">
      <w:start w:val="1"/>
      <w:numFmt w:val="bullet"/>
      <w:lvlText w:val=""/>
      <w:lvlJc w:val="left"/>
      <w:pPr>
        <w:ind w:left="4608" w:hanging="360"/>
      </w:pPr>
      <w:rPr>
        <w:rFonts w:hint="default" w:ascii="Wingdings" w:hAnsi="Wingdings"/>
      </w:rPr>
    </w:lvl>
    <w:lvl w:ilvl="6" w:tentative="0">
      <w:start w:val="1"/>
      <w:numFmt w:val="bullet"/>
      <w:lvlText w:val=""/>
      <w:lvlJc w:val="left"/>
      <w:pPr>
        <w:ind w:left="5328" w:hanging="360"/>
      </w:pPr>
      <w:rPr>
        <w:rFonts w:hint="default" w:ascii="Symbol" w:hAnsi="Symbol"/>
      </w:rPr>
    </w:lvl>
    <w:lvl w:ilvl="7" w:tentative="0">
      <w:start w:val="1"/>
      <w:numFmt w:val="bullet"/>
      <w:lvlText w:val="o"/>
      <w:lvlJc w:val="left"/>
      <w:pPr>
        <w:ind w:left="6048" w:hanging="360"/>
      </w:pPr>
      <w:rPr>
        <w:rFonts w:hint="default" w:ascii="Courier New" w:hAnsi="Courier New" w:cs="Courier New"/>
      </w:rPr>
    </w:lvl>
    <w:lvl w:ilvl="8" w:tentative="0">
      <w:start w:val="1"/>
      <w:numFmt w:val="bullet"/>
      <w:lvlText w:val=""/>
      <w:lvlJc w:val="left"/>
      <w:pPr>
        <w:ind w:left="6768" w:hanging="360"/>
      </w:pPr>
      <w:rPr>
        <w:rFonts w:hint="default" w:ascii="Wingdings" w:hAnsi="Wingdings"/>
      </w:rPr>
    </w:lvl>
  </w:abstractNum>
  <w:abstractNum w:abstractNumId="12">
    <w:nsid w:val="1E717A35"/>
    <w:multiLevelType w:val="multilevel"/>
    <w:tmpl w:val="1E717A35"/>
    <w:lvl w:ilvl="0" w:tentative="0">
      <w:start w:val="1"/>
      <w:numFmt w:val="decimal"/>
      <w:lvlText w:val="%1."/>
      <w:lvlJc w:val="left"/>
      <w:pPr>
        <w:ind w:left="360" w:hanging="360"/>
      </w:pPr>
    </w:lvl>
    <w:lvl w:ilvl="1" w:tentative="0">
      <w:start w:val="1"/>
      <w:numFmt w:val="decimal"/>
      <w:lvlText w:val="%1.%2."/>
      <w:lvlJc w:val="left"/>
      <w:pPr>
        <w:ind w:left="792" w:hanging="432"/>
      </w:pPr>
      <w:rPr>
        <w:lang w:val="en-GB"/>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3">
    <w:nsid w:val="1F507223"/>
    <w:multiLevelType w:val="multilevel"/>
    <w:tmpl w:val="1F507223"/>
    <w:lvl w:ilvl="0" w:tentative="0">
      <w:start w:val="1"/>
      <w:numFmt w:val="bullet"/>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4">
    <w:nsid w:val="24FE4F66"/>
    <w:multiLevelType w:val="multilevel"/>
    <w:tmpl w:val="24FE4F66"/>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26D15A12"/>
    <w:multiLevelType w:val="multilevel"/>
    <w:tmpl w:val="26D15A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6E4208C"/>
    <w:multiLevelType w:val="multilevel"/>
    <w:tmpl w:val="26E420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9A015DE"/>
    <w:multiLevelType w:val="multilevel"/>
    <w:tmpl w:val="29A015DE"/>
    <w:lvl w:ilvl="0" w:tentative="0">
      <w:start w:val="0"/>
      <w:numFmt w:val="bullet"/>
      <w:lvlText w:val="·"/>
      <w:lvlJc w:val="left"/>
      <w:pPr>
        <w:ind w:left="980" w:hanging="420"/>
      </w:pPr>
      <w:rPr>
        <w:rFonts w:hint="default" w:ascii="Times" w:hAnsi="Times" w:eastAsia="Batang" w:cs="Time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8">
    <w:nsid w:val="29D756A2"/>
    <w:multiLevelType w:val="multilevel"/>
    <w:tmpl w:val="29D756A2"/>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29DB0139"/>
    <w:multiLevelType w:val="multilevel"/>
    <w:tmpl w:val="29DB0139"/>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2CC7125C"/>
    <w:multiLevelType w:val="singleLevel"/>
    <w:tmpl w:val="2CC7125C"/>
    <w:lvl w:ilvl="0" w:tentative="0">
      <w:start w:val="1"/>
      <w:numFmt w:val="bullet"/>
      <w:pStyle w:val="93"/>
      <w:lvlText w:val=""/>
      <w:lvlJc w:val="left"/>
      <w:pPr>
        <w:tabs>
          <w:tab w:val="left" w:pos="360"/>
        </w:tabs>
        <w:ind w:left="360" w:hanging="360"/>
      </w:pPr>
      <w:rPr>
        <w:rFonts w:hint="default" w:ascii="Symbol" w:hAnsi="Symbol"/>
      </w:rPr>
    </w:lvl>
  </w:abstractNum>
  <w:abstractNum w:abstractNumId="21">
    <w:nsid w:val="2D5421EA"/>
    <w:multiLevelType w:val="multilevel"/>
    <w:tmpl w:val="2D5421EA"/>
    <w:lvl w:ilvl="0" w:tentative="0">
      <w:start w:val="1"/>
      <w:numFmt w:val="decimal"/>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abstractNum w:abstractNumId="22">
    <w:nsid w:val="2D607780"/>
    <w:multiLevelType w:val="multilevel"/>
    <w:tmpl w:val="2D6077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2ED727FF"/>
    <w:multiLevelType w:val="multilevel"/>
    <w:tmpl w:val="2ED727FF"/>
    <w:lvl w:ilvl="0" w:tentative="0">
      <w:start w:val="1"/>
      <w:numFmt w:val="decimal"/>
      <w:lvlText w:val="Proposal %1:"/>
      <w:lvlJc w:val="left"/>
      <w:pPr>
        <w:ind w:left="1134" w:hanging="1134"/>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EF35AEB"/>
    <w:multiLevelType w:val="multilevel"/>
    <w:tmpl w:val="2EF35AEB"/>
    <w:lvl w:ilvl="0" w:tentative="0">
      <w:start w:val="5"/>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2FE23C31"/>
    <w:multiLevelType w:val="multilevel"/>
    <w:tmpl w:val="2FE23C31"/>
    <w:lvl w:ilvl="0" w:tentative="0">
      <w:start w:val="1"/>
      <w:numFmt w:val="bullet"/>
      <w:lvlText w:val=""/>
      <w:lvlJc w:val="left"/>
      <w:pPr>
        <w:ind w:left="1084" w:hanging="420"/>
      </w:pPr>
      <w:rPr>
        <w:rFonts w:hint="default" w:ascii="Wingdings" w:hAnsi="Wingdings"/>
      </w:rPr>
    </w:lvl>
    <w:lvl w:ilvl="1" w:tentative="0">
      <w:start w:val="1"/>
      <w:numFmt w:val="bullet"/>
      <w:lvlText w:val=""/>
      <w:lvlJc w:val="left"/>
      <w:pPr>
        <w:ind w:left="1504" w:hanging="420"/>
      </w:pPr>
      <w:rPr>
        <w:rFonts w:hint="default" w:ascii="Wingdings" w:hAnsi="Wingdings"/>
      </w:rPr>
    </w:lvl>
    <w:lvl w:ilvl="2" w:tentative="0">
      <w:start w:val="1"/>
      <w:numFmt w:val="bullet"/>
      <w:lvlText w:val=""/>
      <w:lvlJc w:val="left"/>
      <w:pPr>
        <w:ind w:left="1924" w:hanging="420"/>
      </w:pPr>
      <w:rPr>
        <w:rFonts w:hint="default" w:ascii="Wingdings" w:hAnsi="Wingdings"/>
      </w:rPr>
    </w:lvl>
    <w:lvl w:ilvl="3" w:tentative="0">
      <w:start w:val="1"/>
      <w:numFmt w:val="bullet"/>
      <w:lvlText w:val=""/>
      <w:lvlJc w:val="left"/>
      <w:pPr>
        <w:ind w:left="2344" w:hanging="420"/>
      </w:pPr>
      <w:rPr>
        <w:rFonts w:hint="default" w:ascii="Wingdings" w:hAnsi="Wingdings"/>
      </w:rPr>
    </w:lvl>
    <w:lvl w:ilvl="4" w:tentative="0">
      <w:start w:val="1"/>
      <w:numFmt w:val="bullet"/>
      <w:lvlText w:val=""/>
      <w:lvlJc w:val="left"/>
      <w:pPr>
        <w:ind w:left="2764" w:hanging="420"/>
      </w:pPr>
      <w:rPr>
        <w:rFonts w:hint="default" w:ascii="Wingdings" w:hAnsi="Wingdings"/>
      </w:rPr>
    </w:lvl>
    <w:lvl w:ilvl="5" w:tentative="0">
      <w:start w:val="1"/>
      <w:numFmt w:val="bullet"/>
      <w:lvlText w:val=""/>
      <w:lvlJc w:val="left"/>
      <w:pPr>
        <w:ind w:left="3184" w:hanging="420"/>
      </w:pPr>
      <w:rPr>
        <w:rFonts w:hint="default" w:ascii="Wingdings" w:hAnsi="Wingdings"/>
      </w:rPr>
    </w:lvl>
    <w:lvl w:ilvl="6" w:tentative="0">
      <w:start w:val="1"/>
      <w:numFmt w:val="bullet"/>
      <w:lvlText w:val=""/>
      <w:lvlJc w:val="left"/>
      <w:pPr>
        <w:ind w:left="3604" w:hanging="420"/>
      </w:pPr>
      <w:rPr>
        <w:rFonts w:hint="default" w:ascii="Wingdings" w:hAnsi="Wingdings"/>
      </w:rPr>
    </w:lvl>
    <w:lvl w:ilvl="7" w:tentative="0">
      <w:start w:val="1"/>
      <w:numFmt w:val="bullet"/>
      <w:lvlText w:val=""/>
      <w:lvlJc w:val="left"/>
      <w:pPr>
        <w:ind w:left="4024" w:hanging="420"/>
      </w:pPr>
      <w:rPr>
        <w:rFonts w:hint="default" w:ascii="Wingdings" w:hAnsi="Wingdings"/>
      </w:rPr>
    </w:lvl>
    <w:lvl w:ilvl="8" w:tentative="0">
      <w:start w:val="1"/>
      <w:numFmt w:val="bullet"/>
      <w:lvlText w:val=""/>
      <w:lvlJc w:val="left"/>
      <w:pPr>
        <w:ind w:left="4444" w:hanging="420"/>
      </w:pPr>
      <w:rPr>
        <w:rFonts w:hint="default" w:ascii="Wingdings" w:hAnsi="Wingdings"/>
      </w:rPr>
    </w:lvl>
  </w:abstractNum>
  <w:abstractNum w:abstractNumId="26">
    <w:nsid w:val="343F01F3"/>
    <w:multiLevelType w:val="multilevel"/>
    <w:tmpl w:val="343F01F3"/>
    <w:lvl w:ilvl="0" w:tentative="0">
      <w:start w:val="0"/>
      <w:numFmt w:val="bullet"/>
      <w:lvlText w:val="-"/>
      <w:lvlJc w:val="left"/>
      <w:pPr>
        <w:ind w:left="720" w:hanging="360"/>
      </w:pPr>
      <w:rPr>
        <w:rFonts w:hint="eastAsia" w:ascii="Malgun Gothic" w:hAnsi="Malgun Gothic"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5F70C4F"/>
    <w:multiLevelType w:val="multilevel"/>
    <w:tmpl w:val="35F70C4F"/>
    <w:lvl w:ilvl="0" w:tentative="0">
      <w:start w:val="0"/>
      <w:numFmt w:val="bullet"/>
      <w:lvlText w:val="-"/>
      <w:lvlJc w:val="left"/>
      <w:pPr>
        <w:ind w:left="780" w:hanging="360"/>
      </w:pPr>
      <w:rPr>
        <w:rFonts w:hint="eastAsia" w:ascii="Malgun Gothic" w:hAnsi="Malgun Gothic" w:eastAsia="Malgun Gothic" w:cs="Times New Roman"/>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28">
    <w:nsid w:val="36325DCA"/>
    <w:multiLevelType w:val="multilevel"/>
    <w:tmpl w:val="36325DCA"/>
    <w:lvl w:ilvl="0" w:tentative="0">
      <w:start w:val="1"/>
      <w:numFmt w:val="decimal"/>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9">
    <w:nsid w:val="3AA46647"/>
    <w:multiLevelType w:val="multilevel"/>
    <w:tmpl w:val="3AA46647"/>
    <w:lvl w:ilvl="0" w:tentative="0">
      <w:start w:val="1"/>
      <w:numFmt w:val="decimal"/>
      <w:pStyle w:val="167"/>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3EF86C94"/>
    <w:multiLevelType w:val="multilevel"/>
    <w:tmpl w:val="3EF86C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FFD0C10"/>
    <w:multiLevelType w:val="multilevel"/>
    <w:tmpl w:val="3FFD0C10"/>
    <w:lvl w:ilvl="0" w:tentative="0">
      <w:start w:val="1"/>
      <w:numFmt w:val="decimal"/>
      <w:lvlText w:val="%1."/>
      <w:lvlJc w:val="left"/>
      <w:pPr>
        <w:ind w:left="784" w:hanging="360"/>
      </w:pPr>
      <w:rPr>
        <w:rFonts w:hint="default"/>
      </w:rPr>
    </w:lvl>
    <w:lvl w:ilvl="1" w:tentative="0">
      <w:start w:val="1"/>
      <w:numFmt w:val="bullet"/>
      <w:lvlText w:val=""/>
      <w:lvlJc w:val="left"/>
      <w:pPr>
        <w:ind w:left="1264" w:hanging="420"/>
      </w:pPr>
      <w:rPr>
        <w:rFonts w:hint="default" w:ascii="Wingdings" w:hAnsi="Wingdings"/>
      </w:r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2">
    <w:nsid w:val="411212DE"/>
    <w:multiLevelType w:val="multilevel"/>
    <w:tmpl w:val="411212DE"/>
    <w:lvl w:ilvl="0" w:tentative="0">
      <w:start w:val="1"/>
      <w:numFmt w:val="decimal"/>
      <w:suff w:val="space"/>
      <w:lvlText w:val="Proposal %1:"/>
      <w:lvlJc w:val="left"/>
      <w:pPr>
        <w:ind w:left="1134" w:hanging="1134"/>
      </w:pPr>
      <w:rPr>
        <w:rFonts w:hint="eastAsia"/>
        <w:b/>
        <w:i w:val="0"/>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33">
    <w:nsid w:val="41896E77"/>
    <w:multiLevelType w:val="multilevel"/>
    <w:tmpl w:val="41896E77"/>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4">
    <w:nsid w:val="41D00064"/>
    <w:multiLevelType w:val="multilevel"/>
    <w:tmpl w:val="41D00064"/>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39"/>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38"/>
      <w:suff w:val="space"/>
      <w:lvlText w:val="表%9"/>
      <w:lvlJc w:val="center"/>
      <w:pPr>
        <w:ind w:left="0" w:firstLine="0"/>
      </w:pPr>
      <w:rPr>
        <w:rFonts w:hint="default" w:ascii="Arial" w:hAnsi="Arial" w:eastAsia="黑体"/>
        <w:b w:val="0"/>
        <w:i w:val="0"/>
        <w:sz w:val="18"/>
        <w:szCs w:val="18"/>
      </w:rPr>
    </w:lvl>
  </w:abstractNum>
  <w:abstractNum w:abstractNumId="36">
    <w:nsid w:val="45B92053"/>
    <w:multiLevelType w:val="multilevel"/>
    <w:tmpl w:val="45B920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A804361"/>
    <w:multiLevelType w:val="multilevel"/>
    <w:tmpl w:val="4A80436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ED4671C"/>
    <w:multiLevelType w:val="multilevel"/>
    <w:tmpl w:val="4ED4671C"/>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9">
    <w:nsid w:val="50005064"/>
    <w:multiLevelType w:val="multilevel"/>
    <w:tmpl w:val="500050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101505E"/>
    <w:multiLevelType w:val="multilevel"/>
    <w:tmpl w:val="5101505E"/>
    <w:lvl w:ilvl="0" w:tentative="0">
      <w:start w:val="1"/>
      <w:numFmt w:val="decimal"/>
      <w:pStyle w:val="17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19A4825"/>
    <w:multiLevelType w:val="multilevel"/>
    <w:tmpl w:val="519A482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2">
    <w:nsid w:val="537915B1"/>
    <w:multiLevelType w:val="multilevel"/>
    <w:tmpl w:val="537915B1"/>
    <w:lvl w:ilvl="0" w:tentative="0">
      <w:start w:val="5"/>
      <w:numFmt w:val="bullet"/>
      <w:lvlText w:val="-"/>
      <w:lvlJc w:val="left"/>
      <w:pPr>
        <w:ind w:left="760" w:hanging="360"/>
      </w:pPr>
      <w:rPr>
        <w:rFonts w:hint="default" w:ascii="Times New Roman" w:hAnsi="Times New Roman" w:eastAsia="나눔바른고딕"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3">
    <w:nsid w:val="5DC46F5C"/>
    <w:multiLevelType w:val="multilevel"/>
    <w:tmpl w:val="5DC46F5C"/>
    <w:lvl w:ilvl="0" w:tentative="0">
      <w:start w:val="1"/>
      <w:numFmt w:val="decimal"/>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44">
    <w:nsid w:val="5F1912B1"/>
    <w:multiLevelType w:val="multilevel"/>
    <w:tmpl w:val="5F1912B1"/>
    <w:lvl w:ilvl="0" w:tentative="0">
      <w:start w:val="1"/>
      <w:numFmt w:val="bullet"/>
      <w:pStyle w:val="150"/>
      <w:lvlText w:val=""/>
      <w:lvlJc w:val="left"/>
      <w:pPr>
        <w:ind w:left="720" w:hanging="360"/>
      </w:pPr>
      <w:rPr>
        <w:rFonts w:hint="default" w:ascii="Symbol" w:hAnsi="Symbol"/>
      </w:rPr>
    </w:lvl>
    <w:lvl w:ilvl="1" w:tentative="0">
      <w:start w:val="1"/>
      <w:numFmt w:val="bullet"/>
      <w:pStyle w:val="152"/>
      <w:lvlText w:val="o"/>
      <w:lvlJc w:val="left"/>
      <w:pPr>
        <w:ind w:left="1440" w:hanging="360"/>
      </w:pPr>
      <w:rPr>
        <w:rFonts w:hint="default" w:ascii="Courier New" w:hAnsi="Courier New" w:cs="Courier New"/>
      </w:rPr>
    </w:lvl>
    <w:lvl w:ilvl="2" w:tentative="0">
      <w:start w:val="1"/>
      <w:numFmt w:val="bullet"/>
      <w:pStyle w:val="154"/>
      <w:lvlText w:val=""/>
      <w:lvlJc w:val="left"/>
      <w:pPr>
        <w:ind w:left="2160" w:hanging="360"/>
      </w:pPr>
      <w:rPr>
        <w:rFonts w:hint="default" w:ascii="Wingdings" w:hAnsi="Wingdings"/>
      </w:rPr>
    </w:lvl>
    <w:lvl w:ilvl="3" w:tentative="0">
      <w:start w:val="1"/>
      <w:numFmt w:val="bullet"/>
      <w:pStyle w:val="156"/>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FBD1B63"/>
    <w:multiLevelType w:val="multilevel"/>
    <w:tmpl w:val="5FBD1B63"/>
    <w:lvl w:ilvl="0" w:tentative="0">
      <w:start w:val="38"/>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7E46F4B"/>
    <w:multiLevelType w:val="multilevel"/>
    <w:tmpl w:val="67E46F4B"/>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7">
    <w:nsid w:val="68136A6E"/>
    <w:multiLevelType w:val="multilevel"/>
    <w:tmpl w:val="68136A6E"/>
    <w:lvl w:ilvl="0" w:tentative="0">
      <w:start w:val="1"/>
      <w:numFmt w:val="bullet"/>
      <w:lvlText w:val=""/>
      <w:lvlJc w:val="left"/>
      <w:pPr>
        <w:ind w:left="620" w:hanging="420"/>
      </w:pPr>
      <w:rPr>
        <w:rFonts w:hint="default" w:ascii="Wingdings" w:hAnsi="Wingdings"/>
      </w:rPr>
    </w:lvl>
    <w:lvl w:ilvl="1" w:tentative="0">
      <w:start w:val="0"/>
      <w:numFmt w:val="bullet"/>
      <w:lvlText w:val="·"/>
      <w:lvlJc w:val="left"/>
      <w:pPr>
        <w:ind w:left="1040" w:hanging="420"/>
      </w:pPr>
      <w:rPr>
        <w:rFonts w:hint="default" w:ascii="Times" w:hAnsi="Times" w:eastAsia="Batang" w:cs="Time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48">
    <w:nsid w:val="68526158"/>
    <w:multiLevelType w:val="multilevel"/>
    <w:tmpl w:val="68526158"/>
    <w:lvl w:ilvl="0" w:tentative="0">
      <w:start w:val="1"/>
      <w:numFmt w:val="decimalZero"/>
      <w:pStyle w:val="188"/>
      <w:lvlText w:val="[00%1]    "/>
      <w:lvlJc w:val="left"/>
      <w:pPr>
        <w:tabs>
          <w:tab w:val="left" w:pos="1620"/>
        </w:tabs>
        <w:ind w:left="540" w:firstLine="0"/>
      </w:pPr>
      <w:rPr>
        <w:rFonts w:hint="default" w:ascii="Times New Roman" w:hAnsi="Times New Roman"/>
        <w:b/>
        <w:i w:val="0"/>
        <w:sz w:val="24"/>
      </w:rPr>
    </w:lvl>
    <w:lvl w:ilvl="1" w:tentative="0">
      <w:start w:val="1"/>
      <w:numFmt w:val="lowerLetter"/>
      <w:lvlText w:val="%2."/>
      <w:lvlJc w:val="left"/>
      <w:pPr>
        <w:tabs>
          <w:tab w:val="left" w:pos="1260"/>
        </w:tabs>
        <w:ind w:left="1260" w:hanging="360"/>
      </w:pPr>
    </w:lvl>
    <w:lvl w:ilvl="2" w:tentative="0">
      <w:start w:val="1"/>
      <w:numFmt w:val="lowerRoman"/>
      <w:lvlText w:val="%3."/>
      <w:lvlJc w:val="right"/>
      <w:pPr>
        <w:tabs>
          <w:tab w:val="left" w:pos="1980"/>
        </w:tabs>
        <w:ind w:left="1980" w:hanging="180"/>
      </w:pPr>
    </w:lvl>
    <w:lvl w:ilvl="3" w:tentative="0">
      <w:start w:val="1"/>
      <w:numFmt w:val="decimal"/>
      <w:lvlText w:val="%4."/>
      <w:lvlJc w:val="left"/>
      <w:pPr>
        <w:tabs>
          <w:tab w:val="left" w:pos="2700"/>
        </w:tabs>
        <w:ind w:left="2700" w:hanging="360"/>
      </w:pPr>
    </w:lvl>
    <w:lvl w:ilvl="4" w:tentative="0">
      <w:start w:val="1"/>
      <w:numFmt w:val="lowerLetter"/>
      <w:lvlText w:val="%5."/>
      <w:lvlJc w:val="left"/>
      <w:pPr>
        <w:tabs>
          <w:tab w:val="left" w:pos="3420"/>
        </w:tabs>
        <w:ind w:left="3420" w:hanging="360"/>
      </w:pPr>
    </w:lvl>
    <w:lvl w:ilvl="5" w:tentative="0">
      <w:start w:val="1"/>
      <w:numFmt w:val="lowerRoman"/>
      <w:lvlText w:val="%6."/>
      <w:lvlJc w:val="right"/>
      <w:pPr>
        <w:tabs>
          <w:tab w:val="left" w:pos="4140"/>
        </w:tabs>
        <w:ind w:left="4140" w:hanging="180"/>
      </w:pPr>
    </w:lvl>
    <w:lvl w:ilvl="6" w:tentative="0">
      <w:start w:val="1"/>
      <w:numFmt w:val="decimal"/>
      <w:lvlText w:val="%7."/>
      <w:lvlJc w:val="left"/>
      <w:pPr>
        <w:tabs>
          <w:tab w:val="left" w:pos="4860"/>
        </w:tabs>
        <w:ind w:left="4860" w:hanging="360"/>
      </w:pPr>
    </w:lvl>
    <w:lvl w:ilvl="7" w:tentative="0">
      <w:start w:val="1"/>
      <w:numFmt w:val="lowerLetter"/>
      <w:lvlText w:val="%8."/>
      <w:lvlJc w:val="left"/>
      <w:pPr>
        <w:tabs>
          <w:tab w:val="left" w:pos="5580"/>
        </w:tabs>
        <w:ind w:left="5580" w:hanging="360"/>
      </w:pPr>
    </w:lvl>
    <w:lvl w:ilvl="8" w:tentative="0">
      <w:start w:val="1"/>
      <w:numFmt w:val="lowerRoman"/>
      <w:lvlText w:val="%9."/>
      <w:lvlJc w:val="right"/>
      <w:pPr>
        <w:tabs>
          <w:tab w:val="left" w:pos="6300"/>
        </w:tabs>
        <w:ind w:left="6300" w:hanging="180"/>
      </w:pPr>
    </w:lvl>
  </w:abstractNum>
  <w:abstractNum w:abstractNumId="49">
    <w:nsid w:val="6AF61D68"/>
    <w:multiLevelType w:val="multilevel"/>
    <w:tmpl w:val="6AF61D68"/>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50">
    <w:nsid w:val="6C2D3BDB"/>
    <w:multiLevelType w:val="multilevel"/>
    <w:tmpl w:val="6C2D3BDB"/>
    <w:lvl w:ilvl="0" w:tentative="0">
      <w:start w:val="1"/>
      <w:numFmt w:val="bullet"/>
      <w:lvlText w:val=""/>
      <w:lvlJc w:val="left"/>
      <w:pPr>
        <w:ind w:left="620" w:hanging="420"/>
      </w:pPr>
      <w:rPr>
        <w:rFonts w:hint="default" w:ascii="Symbol" w:hAnsi="Symbo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51">
    <w:nsid w:val="6F2B10C1"/>
    <w:multiLevelType w:val="multilevel"/>
    <w:tmpl w:val="6F2B10C1"/>
    <w:lvl w:ilvl="0" w:tentative="0">
      <w:start w:val="1"/>
      <w:numFmt w:val="bullet"/>
      <w:lvlText w:val=""/>
      <w:lvlJc w:val="left"/>
      <w:pPr>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0"/>
      <w:numFmt w:val="bullet"/>
      <w:lvlText w:val="-"/>
      <w:lvlJc w:val="left"/>
      <w:pPr>
        <w:ind w:left="1684" w:hanging="420"/>
      </w:pPr>
      <w:rPr>
        <w:rFonts w:hint="default" w:ascii="Times New Roman" w:hAnsi="Times New Roman" w:eastAsia="宋体" w:cs="Times New Roman"/>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52">
    <w:nsid w:val="77FD0950"/>
    <w:multiLevelType w:val="multilevel"/>
    <w:tmpl w:val="77FD0950"/>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3">
    <w:nsid w:val="7A1D0817"/>
    <w:multiLevelType w:val="multilevel"/>
    <w:tmpl w:val="7A1D08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B443B4E"/>
    <w:multiLevelType w:val="multilevel"/>
    <w:tmpl w:val="7B443B4E"/>
    <w:lvl w:ilvl="0" w:tentative="0">
      <w:start w:val="2"/>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5">
    <w:nsid w:val="7C267F9C"/>
    <w:multiLevelType w:val="multilevel"/>
    <w:tmpl w:val="7C267F9C"/>
    <w:lvl w:ilvl="0" w:tentative="0">
      <w:start w:val="1"/>
      <w:numFmt w:val="bullet"/>
      <w:pStyle w:val="12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D585C75"/>
    <w:multiLevelType w:val="multilevel"/>
    <w:tmpl w:val="7D585C7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7">
    <w:nsid w:val="7F327901"/>
    <w:multiLevelType w:val="multilevel"/>
    <w:tmpl w:val="7F327901"/>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03"/>
    <w:qFormat/>
    <w:uiPriority w:val="9"/>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4"/>
    <w:qFormat/>
    <w:uiPriority w:val="0"/>
    <w:pPr>
      <w:pBdr>
        <w:top w:val="none" w:color="auto" w:sz="0" w:space="0"/>
      </w:pBdr>
      <w:spacing w:before="180"/>
      <w:outlineLvl w:val="1"/>
    </w:pPr>
    <w:rPr>
      <w:sz w:val="32"/>
    </w:rPr>
  </w:style>
  <w:style w:type="paragraph" w:styleId="4">
    <w:name w:val="heading 3"/>
    <w:basedOn w:val="3"/>
    <w:next w:val="1"/>
    <w:link w:val="105"/>
    <w:qFormat/>
    <w:uiPriority w:val="0"/>
    <w:pPr>
      <w:spacing w:before="120"/>
      <w:outlineLvl w:val="2"/>
    </w:pPr>
    <w:rPr>
      <w:sz w:val="28"/>
    </w:rPr>
  </w:style>
  <w:style w:type="paragraph" w:styleId="5">
    <w:name w:val="heading 4"/>
    <w:basedOn w:val="4"/>
    <w:next w:val="1"/>
    <w:link w:val="106"/>
    <w:qFormat/>
    <w:uiPriority w:val="0"/>
    <w:pPr>
      <w:ind w:left="1418" w:hanging="1418"/>
      <w:outlineLvl w:val="3"/>
    </w:pPr>
    <w:rPr>
      <w:sz w:val="24"/>
    </w:rPr>
  </w:style>
  <w:style w:type="paragraph" w:styleId="6">
    <w:name w:val="heading 5"/>
    <w:basedOn w:val="5"/>
    <w:next w:val="1"/>
    <w:link w:val="107"/>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link w:val="117"/>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6"/>
    <w:qFormat/>
    <w:uiPriority w:val="0"/>
    <w:pPr>
      <w:spacing w:before="120" w:after="120"/>
    </w:pPr>
    <w:rPr>
      <w:b/>
      <w:bCs/>
    </w:rPr>
  </w:style>
  <w:style w:type="paragraph" w:styleId="31">
    <w:name w:val="Document Map"/>
    <w:basedOn w:val="1"/>
    <w:semiHidden/>
    <w:qFormat/>
    <w:uiPriority w:val="0"/>
    <w:pPr>
      <w:shd w:val="clear" w:color="auto" w:fill="000080"/>
    </w:pPr>
    <w:rPr>
      <w:rFonts w:ascii="Tahoma" w:hAnsi="Tahoma"/>
    </w:rPr>
  </w:style>
  <w:style w:type="paragraph" w:styleId="32">
    <w:name w:val="Body Text 3"/>
    <w:basedOn w:val="1"/>
    <w:qFormat/>
    <w:uiPriority w:val="0"/>
    <w:rPr>
      <w:i/>
    </w:rPr>
  </w:style>
  <w:style w:type="paragraph" w:styleId="33">
    <w:name w:val="Body Text"/>
    <w:basedOn w:val="1"/>
    <w:link w:val="137"/>
    <w:qFormat/>
    <w:uiPriority w:val="0"/>
    <w:pPr>
      <w:spacing w:after="120"/>
      <w:jc w:val="both"/>
    </w:pPr>
    <w:rPr>
      <w:rFonts w:ascii="Times" w:hAnsi="Times"/>
      <w:szCs w:val="24"/>
      <w:lang w:val="en-US"/>
    </w:rPr>
  </w:style>
  <w:style w:type="paragraph" w:styleId="34">
    <w:name w:val="List Bullet 5"/>
    <w:basedOn w:val="26"/>
    <w:qFormat/>
    <w:uiPriority w:val="0"/>
    <w:pPr>
      <w:ind w:left="1702"/>
    </w:pPr>
  </w:style>
  <w:style w:type="paragraph" w:styleId="35">
    <w:name w:val="toc 8"/>
    <w:basedOn w:val="23"/>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19"/>
    <w:qFormat/>
    <w:uiPriority w:val="99"/>
    <w:pPr>
      <w:jc w:val="center"/>
    </w:pPr>
    <w:rPr>
      <w:i/>
    </w:rPr>
  </w:style>
  <w:style w:type="paragraph" w:styleId="38">
    <w:name w:val="header"/>
    <w:link w:val="128"/>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9">
    <w:name w:val="Subtitle"/>
    <w:basedOn w:val="1"/>
    <w:next w:val="1"/>
    <w:link w:val="115"/>
    <w:qFormat/>
    <w:uiPriority w:val="0"/>
    <w:pPr>
      <w:spacing w:after="60"/>
      <w:jc w:val="center"/>
      <w:outlineLvl w:val="1"/>
    </w:pPr>
    <w:rPr>
      <w:rFonts w:ascii="Cambria" w:hAnsi="Cambria" w:eastAsia="Times New Roman"/>
      <w:sz w:val="24"/>
      <w:szCs w:val="24"/>
    </w:rPr>
  </w:style>
  <w:style w:type="paragraph" w:styleId="40">
    <w:name w:val="footnote text"/>
    <w:basedOn w:val="1"/>
    <w:link w:val="181"/>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33"/>
    <w:next w:val="1"/>
    <w:qFormat/>
    <w:uiPriority w:val="99"/>
    <w:pPr>
      <w:widowControl w:val="0"/>
      <w:overflowPunct/>
      <w:autoSpaceDE/>
      <w:autoSpaceDN/>
      <w:adjustRightInd/>
      <w:ind w:left="1701" w:hanging="1701"/>
      <w:jc w:val="left"/>
      <w:textAlignment w:val="auto"/>
    </w:pPr>
    <w:rPr>
      <w:rFonts w:ascii="Arial" w:hAnsi="Arial" w:eastAsiaTheme="minorEastAsia" w:cstheme="minorBidi"/>
      <w:b/>
      <w:kern w:val="2"/>
      <w:sz w:val="21"/>
      <w:szCs w:val="22"/>
      <w:lang w:eastAsia="zh-CN"/>
    </w:r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jc w:val="both"/>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page number"/>
    <w:basedOn w:val="49"/>
    <w:qFormat/>
    <w:uiPriority w:val="0"/>
  </w:style>
  <w:style w:type="character" w:styleId="51">
    <w:name w:val="FollowedHyperlink"/>
    <w:qFormat/>
    <w:uiPriority w:val="0"/>
    <w:rPr>
      <w:color w:val="800080"/>
      <w:u w:val="single"/>
    </w:rPr>
  </w:style>
  <w:style w:type="character" w:styleId="52">
    <w:name w:val="Emphasis"/>
    <w:basedOn w:val="49"/>
    <w:qFormat/>
    <w:uiPriority w:val="20"/>
    <w:rPr>
      <w:i/>
      <w:iCs/>
    </w:rPr>
  </w:style>
  <w:style w:type="character" w:styleId="53">
    <w:name w:val="Hyperlink"/>
    <w:qFormat/>
    <w:uiPriority w:val="99"/>
    <w:rPr>
      <w:color w:val="0000FF"/>
      <w:u w:val="single"/>
    </w:rPr>
  </w:style>
  <w:style w:type="character" w:styleId="54">
    <w:name w:val="annotation reference"/>
    <w:semiHidden/>
    <w:qFormat/>
    <w:uiPriority w:val="0"/>
    <w:rPr>
      <w:sz w:val="16"/>
      <w:szCs w:val="16"/>
    </w:rPr>
  </w:style>
  <w:style w:type="character" w:styleId="55">
    <w:name w:val="footnote reference"/>
    <w:qFormat/>
    <w:uiPriority w:val="0"/>
    <w:rPr>
      <w:b/>
      <w:position w:val="6"/>
      <w:sz w:val="16"/>
    </w:rPr>
  </w:style>
  <w:style w:type="table" w:styleId="57">
    <w:name w:val="Table Grid"/>
    <w:basedOn w:val="56"/>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8">
    <w:name w:val="Dark List Accent 6"/>
    <w:basedOn w:val="56"/>
    <w:qFormat/>
    <w:uiPriority w:val="70"/>
    <w:rPr>
      <w:color w:val="FFFFFF"/>
    </w:rPr>
    <w:tblPr>
      <w:tblStyleRowBandSize w:val="1"/>
      <w:tblStyleColBandSize w:val="1"/>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paragraph" w:customStyle="1" w:styleId="5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6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61">
    <w:name w:val="TT"/>
    <w:basedOn w:val="2"/>
    <w:next w:val="1"/>
    <w:qFormat/>
    <w:uiPriority w:val="0"/>
    <w:pPr>
      <w:outlineLvl w:val="9"/>
    </w:pPr>
  </w:style>
  <w:style w:type="paragraph" w:customStyle="1" w:styleId="62">
    <w:name w:val="TAH"/>
    <w:basedOn w:val="63"/>
    <w:qFormat/>
    <w:uiPriority w:val="0"/>
    <w:rPr>
      <w:b/>
    </w:rPr>
  </w:style>
  <w:style w:type="paragraph" w:customStyle="1" w:styleId="63">
    <w:name w:val="TAC"/>
    <w:basedOn w:val="64"/>
    <w:link w:val="161"/>
    <w:qFormat/>
    <w:uiPriority w:val="0"/>
    <w:pPr>
      <w:jc w:val="center"/>
    </w:pPr>
  </w:style>
  <w:style w:type="paragraph" w:customStyle="1" w:styleId="64">
    <w:name w:val="TAL"/>
    <w:basedOn w:val="1"/>
    <w:link w:val="132"/>
    <w:qFormat/>
    <w:uiPriority w:val="0"/>
    <w:pPr>
      <w:keepNext/>
      <w:keepLines/>
      <w:spacing w:after="0"/>
    </w:pPr>
    <w:rPr>
      <w:rFonts w:ascii="Arial" w:hAnsi="Arial"/>
      <w:sz w:val="18"/>
    </w:rPr>
  </w:style>
  <w:style w:type="paragraph" w:customStyle="1" w:styleId="65">
    <w:name w:val="TF"/>
    <w:basedOn w:val="66"/>
    <w:qFormat/>
    <w:uiPriority w:val="0"/>
    <w:pPr>
      <w:keepNext w:val="0"/>
      <w:spacing w:before="0" w:after="240"/>
    </w:pPr>
  </w:style>
  <w:style w:type="paragraph" w:customStyle="1" w:styleId="66">
    <w:name w:val="TH"/>
    <w:basedOn w:val="1"/>
    <w:link w:val="133"/>
    <w:qFormat/>
    <w:uiPriority w:val="0"/>
    <w:pPr>
      <w:keepNext/>
      <w:keepLines/>
      <w:spacing w:before="60"/>
      <w:jc w:val="center"/>
    </w:pPr>
    <w:rPr>
      <w:rFonts w:ascii="Arial" w:hAnsi="Arial"/>
      <w:b/>
    </w:rPr>
  </w:style>
  <w:style w:type="paragraph" w:customStyle="1" w:styleId="67">
    <w:name w:val="NO"/>
    <w:basedOn w:val="1"/>
    <w:qFormat/>
    <w:uiPriority w:val="0"/>
    <w:pPr>
      <w:keepLines/>
      <w:ind w:left="1135" w:hanging="851"/>
    </w:pPr>
  </w:style>
  <w:style w:type="paragraph" w:customStyle="1" w:styleId="68">
    <w:name w:val="EX"/>
    <w:basedOn w:val="1"/>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71">
    <w:name w:val="NW"/>
    <w:basedOn w:val="67"/>
    <w:qFormat/>
    <w:uiPriority w:val="0"/>
    <w:pPr>
      <w:spacing w:after="0"/>
    </w:pPr>
  </w:style>
  <w:style w:type="paragraph" w:customStyle="1" w:styleId="72">
    <w:name w:val="EW"/>
    <w:basedOn w:val="68"/>
    <w:qFormat/>
    <w:uiPriority w:val="0"/>
    <w:pPr>
      <w:spacing w:after="0"/>
    </w:pPr>
  </w:style>
  <w:style w:type="paragraph" w:customStyle="1" w:styleId="73">
    <w:name w:val="EQ"/>
    <w:basedOn w:val="1"/>
    <w:next w:val="1"/>
    <w:qFormat/>
    <w:uiPriority w:val="0"/>
    <w:pPr>
      <w:keepLines/>
      <w:tabs>
        <w:tab w:val="center" w:pos="4536"/>
        <w:tab w:val="right" w:pos="9072"/>
      </w:tabs>
    </w:pPr>
  </w:style>
  <w:style w:type="paragraph" w:customStyle="1" w:styleId="74">
    <w:name w:val="NF"/>
    <w:basedOn w:val="67"/>
    <w:qFormat/>
    <w:uiPriority w:val="0"/>
    <w:pPr>
      <w:keepNext/>
      <w:spacing w:after="0"/>
    </w:pPr>
    <w:rPr>
      <w:rFonts w:ascii="Arial" w:hAnsi="Arial"/>
      <w:sz w:val="18"/>
    </w:rPr>
  </w:style>
  <w:style w:type="paragraph" w:customStyle="1" w:styleId="75">
    <w:name w:val="PL"/>
    <w:link w:val="12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6">
    <w:name w:val="TAR"/>
    <w:basedOn w:val="64"/>
    <w:qFormat/>
    <w:uiPriority w:val="0"/>
    <w:pPr>
      <w:jc w:val="right"/>
    </w:pPr>
  </w:style>
  <w:style w:type="paragraph" w:customStyle="1" w:styleId="77">
    <w:name w:val="TAN"/>
    <w:basedOn w:val="64"/>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5">
    <w:name w:val="Editor's Note"/>
    <w:basedOn w:val="67"/>
    <w:qFormat/>
    <w:uiPriority w:val="0"/>
    <w:rPr>
      <w:color w:val="FF0000"/>
    </w:rPr>
  </w:style>
  <w:style w:type="paragraph" w:customStyle="1" w:styleId="86">
    <w:name w:val="B1"/>
    <w:basedOn w:val="14"/>
    <w:link w:val="134"/>
    <w:qFormat/>
    <w:uiPriority w:val="0"/>
  </w:style>
  <w:style w:type="paragraph" w:customStyle="1" w:styleId="87">
    <w:name w:val="B2"/>
    <w:basedOn w:val="13"/>
    <w:link w:val="183"/>
    <w:qFormat/>
    <w:uiPriority w:val="0"/>
  </w:style>
  <w:style w:type="paragraph" w:customStyle="1" w:styleId="88">
    <w:name w:val="B3"/>
    <w:basedOn w:val="12"/>
    <w:qFormat/>
    <w:uiPriority w:val="0"/>
  </w:style>
  <w:style w:type="paragraph" w:customStyle="1" w:styleId="89">
    <w:name w:val="B4"/>
    <w:basedOn w:val="42"/>
    <w:qFormat/>
    <w:uiPriority w:val="0"/>
  </w:style>
  <w:style w:type="paragraph" w:customStyle="1" w:styleId="90">
    <w:name w:val="B5"/>
    <w:basedOn w:val="41"/>
    <w:qFormat/>
    <w:uiPriority w:val="0"/>
  </w:style>
  <w:style w:type="paragraph" w:customStyle="1" w:styleId="91">
    <w:name w:val="ZTD"/>
    <w:basedOn w:val="79"/>
    <w:qFormat/>
    <w:uiPriority w:val="0"/>
    <w:pPr>
      <w:framePr w:hRule="auto" w:y="852"/>
    </w:pPr>
    <w:rPr>
      <w:i w:val="0"/>
      <w:sz w:val="40"/>
    </w:rPr>
  </w:style>
  <w:style w:type="character" w:customStyle="1" w:styleId="92">
    <w:name w:val="MTEquationSection"/>
    <w:qFormat/>
    <w:uiPriority w:val="0"/>
    <w:rPr>
      <w:rFonts w:ascii="Arial" w:hAnsi="Arial"/>
      <w:color w:val="FF0000"/>
      <w:sz w:val="24"/>
    </w:rPr>
  </w:style>
  <w:style w:type="paragraph" w:customStyle="1" w:styleId="93">
    <w:name w:val="Bulleted o 1"/>
    <w:basedOn w:val="1"/>
    <w:qFormat/>
    <w:uiPriority w:val="0"/>
    <w:pPr>
      <w:numPr>
        <w:ilvl w:val="0"/>
        <w:numId w:val="1"/>
      </w:numPr>
    </w:pPr>
  </w:style>
  <w:style w:type="paragraph" w:customStyle="1" w:styleId="94">
    <w:name w:val="text"/>
    <w:basedOn w:val="1"/>
    <w:link w:val="151"/>
    <w:qFormat/>
    <w:uiPriority w:val="0"/>
    <w:pPr>
      <w:spacing w:after="240"/>
      <w:jc w:val="both"/>
    </w:pPr>
    <w:rPr>
      <w:sz w:val="24"/>
      <w:lang w:val="en-US" w:eastAsia="zh-CN"/>
    </w:rPr>
  </w:style>
  <w:style w:type="paragraph" w:customStyle="1" w:styleId="95">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96">
    <w:name w:val="00 BodyText"/>
    <w:basedOn w:val="1"/>
    <w:qFormat/>
    <w:uiPriority w:val="0"/>
    <w:pPr>
      <w:spacing w:after="220"/>
    </w:pPr>
    <w:rPr>
      <w:rFonts w:ascii="Arial" w:hAnsi="Arial"/>
      <w:sz w:val="22"/>
      <w:lang w:val="en-US"/>
    </w:rPr>
  </w:style>
  <w:style w:type="paragraph" w:customStyle="1" w:styleId="97">
    <w:name w:val="11 BodyText"/>
    <w:basedOn w:val="1"/>
    <w:qFormat/>
    <w:uiPriority w:val="0"/>
    <w:pPr>
      <w:spacing w:after="220"/>
      <w:ind w:left="1298"/>
    </w:pPr>
    <w:rPr>
      <w:rFonts w:ascii="Arial" w:hAnsi="Arial"/>
      <w:sz w:val="22"/>
      <w:lang w:val="en-US"/>
    </w:rPr>
  </w:style>
  <w:style w:type="paragraph" w:customStyle="1" w:styleId="98">
    <w:name w:val="table"/>
    <w:basedOn w:val="94"/>
    <w:next w:val="94"/>
    <w:qFormat/>
    <w:uiPriority w:val="0"/>
    <w:pPr>
      <w:spacing w:after="0"/>
      <w:jc w:val="center"/>
    </w:pPr>
    <w:rPr>
      <w:sz w:val="20"/>
    </w:rPr>
  </w:style>
  <w:style w:type="paragraph" w:customStyle="1" w:styleId="99">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100">
    <w:name w:val="Heading 1 Char"/>
    <w:qFormat/>
    <w:uiPriority w:val="0"/>
    <w:rPr>
      <w:rFonts w:ascii="Arial" w:hAnsi="Arial"/>
      <w:sz w:val="36"/>
      <w:lang w:val="en-GB" w:eastAsia="en-US" w:bidi="ar-SA"/>
    </w:rPr>
  </w:style>
  <w:style w:type="paragraph" w:customStyle="1" w:styleId="101">
    <w:name w:val="body"/>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102">
    <w:name w:val="CR Cover Page"/>
    <w:qFormat/>
    <w:uiPriority w:val="0"/>
    <w:pPr>
      <w:spacing w:after="120"/>
    </w:pPr>
    <w:rPr>
      <w:rFonts w:ascii="Arial" w:hAnsi="Arial" w:eastAsia="MS Mincho" w:cs="Times New Roman"/>
      <w:lang w:val="en-GB" w:eastAsia="en-US" w:bidi="ar-SA"/>
    </w:rPr>
  </w:style>
  <w:style w:type="character" w:customStyle="1" w:styleId="103">
    <w:name w:val="标题 1 字符"/>
    <w:link w:val="2"/>
    <w:qFormat/>
    <w:uiPriority w:val="0"/>
    <w:rPr>
      <w:rFonts w:ascii="Arial" w:hAnsi="Arial"/>
      <w:sz w:val="36"/>
      <w:lang w:val="en-GB" w:eastAsia="en-US" w:bidi="ar-SA"/>
    </w:rPr>
  </w:style>
  <w:style w:type="character" w:customStyle="1" w:styleId="104">
    <w:name w:val="标题 2 字符"/>
    <w:link w:val="3"/>
    <w:qFormat/>
    <w:uiPriority w:val="0"/>
    <w:rPr>
      <w:rFonts w:ascii="Arial" w:hAnsi="Arial"/>
      <w:sz w:val="32"/>
      <w:lang w:val="en-GB" w:eastAsia="en-US" w:bidi="ar-SA"/>
    </w:rPr>
  </w:style>
  <w:style w:type="character" w:customStyle="1" w:styleId="105">
    <w:name w:val="标题 3 字符"/>
    <w:link w:val="4"/>
    <w:qFormat/>
    <w:uiPriority w:val="0"/>
    <w:rPr>
      <w:rFonts w:ascii="Arial" w:hAnsi="Arial"/>
      <w:sz w:val="28"/>
      <w:lang w:val="en-GB" w:eastAsia="en-US" w:bidi="ar-SA"/>
    </w:rPr>
  </w:style>
  <w:style w:type="character" w:customStyle="1" w:styleId="106">
    <w:name w:val="标题 4 字符"/>
    <w:link w:val="5"/>
    <w:qFormat/>
    <w:uiPriority w:val="0"/>
    <w:rPr>
      <w:rFonts w:ascii="Arial" w:hAnsi="Arial"/>
      <w:sz w:val="24"/>
      <w:lang w:val="en-GB" w:eastAsia="en-US" w:bidi="ar-SA"/>
    </w:rPr>
  </w:style>
  <w:style w:type="character" w:customStyle="1" w:styleId="107">
    <w:name w:val="标题 5 字符"/>
    <w:link w:val="6"/>
    <w:qFormat/>
    <w:uiPriority w:val="0"/>
    <w:rPr>
      <w:rFonts w:ascii="Arial" w:hAnsi="Arial"/>
      <w:sz w:val="22"/>
      <w:lang w:val="en-GB" w:eastAsia="en-US" w:bidi="ar-SA"/>
    </w:rPr>
  </w:style>
  <w:style w:type="character" w:customStyle="1" w:styleId="108">
    <w:name w:val="Char Char3"/>
    <w:qFormat/>
    <w:uiPriority w:val="0"/>
    <w:rPr>
      <w:rFonts w:ascii="Arial" w:hAnsi="Arial"/>
      <w:sz w:val="36"/>
      <w:lang w:val="en-GB" w:eastAsia="en-US" w:bidi="ar-SA"/>
    </w:rPr>
  </w:style>
  <w:style w:type="character" w:customStyle="1" w:styleId="109">
    <w:name w:val="Char Char2"/>
    <w:qFormat/>
    <w:uiPriority w:val="0"/>
    <w:rPr>
      <w:rFonts w:ascii="Arial" w:hAnsi="Arial"/>
      <w:sz w:val="32"/>
      <w:lang w:val="en-GB" w:eastAsia="en-US" w:bidi="ar-SA"/>
    </w:rPr>
  </w:style>
  <w:style w:type="character" w:customStyle="1" w:styleId="110">
    <w:name w:val="Char Char1"/>
    <w:qFormat/>
    <w:uiPriority w:val="0"/>
    <w:rPr>
      <w:rFonts w:ascii="Arial" w:hAnsi="Arial"/>
      <w:sz w:val="28"/>
      <w:lang w:val="en-GB" w:eastAsia="en-US" w:bidi="ar-SA"/>
    </w:rPr>
  </w:style>
  <w:style w:type="character" w:customStyle="1" w:styleId="111">
    <w:name w:val="h4 Char Char"/>
    <w:qFormat/>
    <w:uiPriority w:val="0"/>
    <w:rPr>
      <w:rFonts w:ascii="Arial" w:hAnsi="Arial"/>
      <w:sz w:val="24"/>
      <w:lang w:val="en-GB" w:eastAsia="en-US" w:bidi="ar-SA"/>
    </w:rPr>
  </w:style>
  <w:style w:type="character" w:customStyle="1" w:styleId="112">
    <w:name w:val="Char Char"/>
    <w:qFormat/>
    <w:uiPriority w:val="0"/>
    <w:rPr>
      <w:rFonts w:ascii="Arial" w:hAnsi="Arial"/>
      <w:sz w:val="22"/>
      <w:lang w:val="en-GB" w:eastAsia="en-US" w:bidi="ar-SA"/>
    </w:rPr>
  </w:style>
  <w:style w:type="paragraph" w:styleId="113">
    <w:name w:val="List Paragraph"/>
    <w:basedOn w:val="1"/>
    <w:link w:val="160"/>
    <w:qFormat/>
    <w:uiPriority w:val="34"/>
    <w:pPr>
      <w:overflowPunct/>
      <w:autoSpaceDE/>
      <w:autoSpaceDN/>
      <w:adjustRightInd/>
      <w:spacing w:after="0"/>
      <w:ind w:left="720"/>
      <w:textAlignment w:val="auto"/>
    </w:pPr>
    <w:rPr>
      <w:rFonts w:ascii="Calibri" w:hAnsi="Calibri" w:eastAsia="Calibri"/>
      <w:sz w:val="22"/>
      <w:szCs w:val="22"/>
      <w:lang w:val="en-US"/>
    </w:rPr>
  </w:style>
  <w:style w:type="paragraph" w:customStyle="1" w:styleId="114">
    <w:name w:val="Reference"/>
    <w:basedOn w:val="68"/>
    <w:qFormat/>
    <w:uiPriority w:val="0"/>
    <w:pPr>
      <w:tabs>
        <w:tab w:val="left" w:pos="360"/>
      </w:tabs>
      <w:suppressAutoHyphens/>
      <w:autoSpaceDN/>
      <w:adjustRightInd/>
      <w:ind w:left="0" w:firstLine="0"/>
    </w:pPr>
    <w:rPr>
      <w:lang w:eastAsia="ar-SA"/>
    </w:rPr>
  </w:style>
  <w:style w:type="character" w:customStyle="1" w:styleId="115">
    <w:name w:val="副标题 字符"/>
    <w:link w:val="39"/>
    <w:qFormat/>
    <w:uiPriority w:val="0"/>
    <w:rPr>
      <w:rFonts w:ascii="Cambria" w:hAnsi="Cambria" w:eastAsia="Times New Roman" w:cs="Times New Roman"/>
      <w:sz w:val="24"/>
      <w:szCs w:val="24"/>
      <w:lang w:val="en-GB"/>
    </w:rPr>
  </w:style>
  <w:style w:type="paragraph" w:customStyle="1" w:styleId="116">
    <w:name w:val="Revision1"/>
    <w:hidden/>
    <w:semiHidden/>
    <w:qFormat/>
    <w:uiPriority w:val="99"/>
    <w:rPr>
      <w:rFonts w:ascii="Times New Roman" w:hAnsi="Times New Roman" w:eastAsia="宋体" w:cs="Times New Roman"/>
      <w:lang w:val="en-GB" w:eastAsia="en-US" w:bidi="ar-SA"/>
    </w:rPr>
  </w:style>
  <w:style w:type="character" w:customStyle="1" w:styleId="117">
    <w:name w:val="批注文字 字符"/>
    <w:link w:val="16"/>
    <w:qFormat/>
    <w:uiPriority w:val="0"/>
    <w:rPr>
      <w:rFonts w:ascii="Times New Roman" w:hAnsi="Times New Roman"/>
      <w:lang w:val="en-GB"/>
    </w:rPr>
  </w:style>
  <w:style w:type="character" w:styleId="118">
    <w:name w:val="Placeholder Text"/>
    <w:semiHidden/>
    <w:qFormat/>
    <w:uiPriority w:val="99"/>
    <w:rPr>
      <w:color w:val="808080"/>
    </w:rPr>
  </w:style>
  <w:style w:type="character" w:customStyle="1" w:styleId="119">
    <w:name w:val="页脚 字符"/>
    <w:link w:val="37"/>
    <w:qFormat/>
    <w:uiPriority w:val="99"/>
    <w:rPr>
      <w:rFonts w:ascii="Arial" w:hAnsi="Arial"/>
      <w:b/>
      <w:i/>
      <w:sz w:val="18"/>
    </w:rPr>
  </w:style>
  <w:style w:type="paragraph" w:customStyle="1" w:styleId="120">
    <w:name w:val="样式 页眉"/>
    <w:basedOn w:val="38"/>
    <w:link w:val="121"/>
    <w:qFormat/>
    <w:uiPriority w:val="0"/>
    <w:rPr>
      <w:rFonts w:eastAsia="Arial"/>
      <w:bCs/>
      <w:sz w:val="22"/>
      <w:lang w:val="en-GB"/>
    </w:rPr>
  </w:style>
  <w:style w:type="character" w:customStyle="1" w:styleId="121">
    <w:name w:val="样式 页眉 Char"/>
    <w:link w:val="120"/>
    <w:qFormat/>
    <w:uiPriority w:val="0"/>
    <w:rPr>
      <w:rFonts w:ascii="Arial" w:hAnsi="Arial" w:eastAsia="Arial"/>
      <w:b/>
      <w:bCs/>
      <w:sz w:val="22"/>
      <w:lang w:val="en-GB" w:eastAsia="en-US"/>
    </w:rPr>
  </w:style>
  <w:style w:type="paragraph" w:customStyle="1" w:styleId="122">
    <w:name w:val="Statement Heading"/>
    <w:basedOn w:val="1"/>
    <w:next w:val="123"/>
    <w:qFormat/>
    <w:uiPriority w:val="0"/>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123">
    <w:name w:val="Statement Body"/>
    <w:basedOn w:val="124"/>
    <w:link w:val="125"/>
    <w:qFormat/>
    <w:uiPriority w:val="0"/>
    <w:pPr>
      <w:numPr>
        <w:ilvl w:val="0"/>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24">
    <w:name w:val="Bibliography1"/>
    <w:basedOn w:val="1"/>
    <w:next w:val="1"/>
    <w:semiHidden/>
    <w:unhideWhenUsed/>
    <w:qFormat/>
    <w:uiPriority w:val="37"/>
  </w:style>
  <w:style w:type="character" w:customStyle="1" w:styleId="125">
    <w:name w:val="Statement Body Char"/>
    <w:link w:val="123"/>
    <w:qFormat/>
    <w:uiPriority w:val="0"/>
    <w:rPr>
      <w:rFonts w:eastAsia="Times New Roman"/>
      <w:szCs w:val="24"/>
      <w:lang w:eastAsia="ko-KR"/>
    </w:rPr>
  </w:style>
  <w:style w:type="character" w:customStyle="1" w:styleId="126">
    <w:name w:val="题注 字符"/>
    <w:link w:val="30"/>
    <w:qFormat/>
    <w:locked/>
    <w:uiPriority w:val="0"/>
    <w:rPr>
      <w:rFonts w:ascii="Times New Roman" w:hAnsi="Times New Roman"/>
      <w:b/>
      <w:bCs/>
      <w:lang w:val="en-GB" w:eastAsia="en-US"/>
    </w:rPr>
  </w:style>
  <w:style w:type="character" w:customStyle="1" w:styleId="127">
    <w:name w:val="PL Char"/>
    <w:link w:val="75"/>
    <w:qFormat/>
    <w:uiPriority w:val="0"/>
    <w:rPr>
      <w:rFonts w:ascii="Courier New" w:hAnsi="Courier New"/>
      <w:sz w:val="16"/>
      <w:lang w:val="en-US" w:eastAsia="en-US" w:bidi="ar-SA"/>
    </w:rPr>
  </w:style>
  <w:style w:type="character" w:customStyle="1" w:styleId="128">
    <w:name w:val="页眉 字符1"/>
    <w:link w:val="38"/>
    <w:qFormat/>
    <w:locked/>
    <w:uiPriority w:val="0"/>
    <w:rPr>
      <w:rFonts w:ascii="Arial" w:hAnsi="Arial"/>
      <w:b/>
      <w:sz w:val="18"/>
      <w:lang w:val="en-US" w:eastAsia="en-US" w:bidi="ar-SA"/>
    </w:rPr>
  </w:style>
  <w:style w:type="paragraph" w:customStyle="1" w:styleId="129">
    <w:name w:val="equation"/>
    <w:basedOn w:val="1"/>
    <w:qFormat/>
    <w:uiPriority w:val="99"/>
    <w:pPr>
      <w:tabs>
        <w:tab w:val="center" w:pos="2520"/>
        <w:tab w:val="right" w:pos="5040"/>
      </w:tabs>
      <w:overflowPunct/>
      <w:autoSpaceDE/>
      <w:autoSpaceDN/>
      <w:adjustRightInd/>
      <w:spacing w:before="240" w:after="240" w:line="216" w:lineRule="auto"/>
      <w:jc w:val="center"/>
      <w:textAlignment w:val="auto"/>
    </w:pPr>
    <w:rPr>
      <w:rFonts w:ascii="Symbol" w:hAnsi="Symbol" w:eastAsia="Times New Roman" w:cs="Symbol"/>
      <w:lang w:val="en-US"/>
    </w:rPr>
  </w:style>
  <w:style w:type="paragraph" w:customStyle="1" w:styleId="130">
    <w:name w:val="table col head"/>
    <w:basedOn w:val="1"/>
    <w:qFormat/>
    <w:uiPriority w:val="99"/>
    <w:pPr>
      <w:overflowPunct/>
      <w:autoSpaceDE/>
      <w:autoSpaceDN/>
      <w:adjustRightInd/>
      <w:spacing w:after="0"/>
      <w:jc w:val="center"/>
      <w:textAlignment w:val="auto"/>
    </w:pPr>
    <w:rPr>
      <w:rFonts w:eastAsia="Times New Roman"/>
      <w:b/>
      <w:bCs/>
      <w:sz w:val="16"/>
      <w:szCs w:val="16"/>
      <w:lang w:val="en-US"/>
    </w:rPr>
  </w:style>
  <w:style w:type="paragraph" w:customStyle="1" w:styleId="131">
    <w:name w:val="table copy"/>
    <w:qFormat/>
    <w:uiPriority w:val="99"/>
    <w:pPr>
      <w:jc w:val="both"/>
    </w:pPr>
    <w:rPr>
      <w:rFonts w:ascii="Times New Roman" w:hAnsi="Times New Roman" w:eastAsia="Times New Roman" w:cs="Times New Roman"/>
      <w:sz w:val="16"/>
      <w:szCs w:val="16"/>
      <w:lang w:val="en-US" w:eastAsia="en-US" w:bidi="ar-SA"/>
    </w:rPr>
  </w:style>
  <w:style w:type="character" w:customStyle="1" w:styleId="132">
    <w:name w:val="TAL Car"/>
    <w:link w:val="64"/>
    <w:qFormat/>
    <w:uiPriority w:val="0"/>
    <w:rPr>
      <w:rFonts w:ascii="Arial" w:hAnsi="Arial"/>
      <w:sz w:val="18"/>
      <w:lang w:val="en-GB"/>
    </w:rPr>
  </w:style>
  <w:style w:type="character" w:customStyle="1" w:styleId="133">
    <w:name w:val="TH Char"/>
    <w:link w:val="66"/>
    <w:qFormat/>
    <w:locked/>
    <w:uiPriority w:val="0"/>
    <w:rPr>
      <w:rFonts w:ascii="Arial" w:hAnsi="Arial"/>
      <w:b/>
      <w:lang w:val="en-GB"/>
    </w:rPr>
  </w:style>
  <w:style w:type="character" w:customStyle="1" w:styleId="134">
    <w:name w:val="B1 Char1"/>
    <w:link w:val="86"/>
    <w:qFormat/>
    <w:uiPriority w:val="0"/>
    <w:rPr>
      <w:rFonts w:ascii="Times New Roman" w:hAnsi="Times New Roman"/>
      <w:lang w:val="en-GB"/>
    </w:rPr>
  </w:style>
  <w:style w:type="paragraph" w:customStyle="1" w:styleId="135">
    <w:name w:val="Normal + small spacing + Bold"/>
    <w:basedOn w:val="1"/>
    <w:qFormat/>
    <w:uiPriority w:val="0"/>
    <w:pPr>
      <w:spacing w:before="40" w:after="40"/>
      <w:textAlignment w:val="auto"/>
    </w:pPr>
    <w:rPr>
      <w:rFonts w:eastAsia="Times New Roman"/>
      <w:b/>
      <w:bCs/>
    </w:rPr>
  </w:style>
  <w:style w:type="paragraph" w:customStyle="1" w:styleId="136">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137">
    <w:name w:val="正文文本 字符"/>
    <w:link w:val="33"/>
    <w:qFormat/>
    <w:uiPriority w:val="0"/>
    <w:rPr>
      <w:rFonts w:ascii="Times" w:hAnsi="Times"/>
      <w:szCs w:val="24"/>
    </w:rPr>
  </w:style>
  <w:style w:type="paragraph" w:customStyle="1" w:styleId="138">
    <w:name w:val="表格题注"/>
    <w:next w:val="1"/>
    <w:qFormat/>
    <w:uiPriority w:val="0"/>
    <w:pPr>
      <w:keepLines/>
      <w:numPr>
        <w:ilvl w:val="8"/>
        <w:numId w:val="3"/>
      </w:numPr>
      <w:tabs>
        <w:tab w:val="left" w:pos="360"/>
      </w:tabs>
      <w:spacing w:beforeLines="100"/>
      <w:ind w:left="1089" w:hanging="369"/>
      <w:jc w:val="center"/>
    </w:pPr>
    <w:rPr>
      <w:rFonts w:ascii="Arial" w:hAnsi="Arial" w:cs="Times New Roman" w:eastAsiaTheme="minorEastAsia"/>
      <w:sz w:val="18"/>
      <w:szCs w:val="18"/>
      <w:lang w:val="en-US" w:eastAsia="zh-CN" w:bidi="ar-SA"/>
    </w:rPr>
  </w:style>
  <w:style w:type="paragraph" w:customStyle="1" w:styleId="139">
    <w:name w:val="插图题注"/>
    <w:next w:val="1"/>
    <w:qFormat/>
    <w:uiPriority w:val="0"/>
    <w:pPr>
      <w:numPr>
        <w:ilvl w:val="7"/>
        <w:numId w:val="3"/>
      </w:numPr>
      <w:spacing w:afterLines="100"/>
      <w:ind w:left="1089" w:hanging="369"/>
      <w:jc w:val="center"/>
    </w:pPr>
    <w:rPr>
      <w:rFonts w:ascii="Arial" w:hAnsi="Arial" w:cs="Times New Roman" w:eastAsiaTheme="minorEastAsia"/>
      <w:sz w:val="18"/>
      <w:szCs w:val="18"/>
      <w:lang w:val="en-US" w:eastAsia="zh-CN" w:bidi="ar-SA"/>
    </w:rPr>
  </w:style>
  <w:style w:type="paragraph" w:customStyle="1" w:styleId="140">
    <w:name w:val="Pa4"/>
    <w:basedOn w:val="1"/>
    <w:next w:val="1"/>
    <w:qFormat/>
    <w:uiPriority w:val="99"/>
    <w:pPr>
      <w:overflowPunct/>
      <w:spacing w:after="0" w:line="173" w:lineRule="atLeast"/>
      <w:textAlignment w:val="auto"/>
    </w:pPr>
    <w:rPr>
      <w:rFonts w:ascii="Swift" w:hAnsi="Swift"/>
      <w:sz w:val="24"/>
      <w:szCs w:val="24"/>
      <w:lang w:val="en-US" w:eastAsia="zh-CN"/>
    </w:rPr>
  </w:style>
  <w:style w:type="table" w:customStyle="1" w:styleId="141">
    <w:name w:val="Plain Table 31"/>
    <w:basedOn w:val="56"/>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42">
    <w:name w:val="List Table 1 Light - Accent 11"/>
    <w:basedOn w:val="56"/>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43">
    <w:name w:val="Grid Table 4 - Accent 51"/>
    <w:basedOn w:val="56"/>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44">
    <w:name w:val="Grid Table 6 Colorful - Accent 51"/>
    <w:basedOn w:val="56"/>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paragraph" w:customStyle="1" w:styleId="145">
    <w:name w:val="RAN1 bullet2"/>
    <w:basedOn w:val="1"/>
    <w:link w:val="146"/>
    <w:qFormat/>
    <w:uiPriority w:val="0"/>
    <w:pPr>
      <w:numPr>
        <w:ilvl w:val="1"/>
        <w:numId w:val="4"/>
      </w:numPr>
      <w:overflowPunct/>
      <w:autoSpaceDE/>
      <w:autoSpaceDN/>
      <w:adjustRightInd/>
      <w:spacing w:after="0"/>
      <w:textAlignment w:val="auto"/>
    </w:pPr>
    <w:rPr>
      <w:rFonts w:ascii="Times" w:hAnsi="Times" w:eastAsia="Batang"/>
      <w:lang w:val="en-US"/>
    </w:rPr>
  </w:style>
  <w:style w:type="character" w:customStyle="1" w:styleId="146">
    <w:name w:val="RAN1 bullet2 Char"/>
    <w:link w:val="145"/>
    <w:qFormat/>
    <w:uiPriority w:val="0"/>
    <w:rPr>
      <w:rFonts w:ascii="Times" w:hAnsi="Times"/>
      <w:lang w:eastAsia="en-US"/>
    </w:rPr>
  </w:style>
  <w:style w:type="table" w:customStyle="1" w:styleId="147">
    <w:name w:val="List Table 3 - Accent 51"/>
    <w:basedOn w:val="56"/>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Layout w:type="fixed"/>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paragraph" w:customStyle="1" w:styleId="148">
    <w:name w:val="tdoc"/>
    <w:basedOn w:val="1"/>
    <w:link w:val="149"/>
    <w:qFormat/>
    <w:uiPriority w:val="0"/>
    <w:pPr>
      <w:overflowPunct/>
      <w:autoSpaceDE/>
      <w:autoSpaceDN/>
      <w:adjustRightInd/>
      <w:spacing w:after="0"/>
      <w:ind w:left="1440" w:hanging="1440"/>
      <w:textAlignment w:val="auto"/>
    </w:pPr>
    <w:rPr>
      <w:rFonts w:ascii="Times" w:hAnsi="Times" w:eastAsia="Batang"/>
      <w:szCs w:val="24"/>
    </w:rPr>
  </w:style>
  <w:style w:type="character" w:customStyle="1" w:styleId="149">
    <w:name w:val="tdoc Char"/>
    <w:link w:val="148"/>
    <w:qFormat/>
    <w:uiPriority w:val="0"/>
    <w:rPr>
      <w:rFonts w:ascii="Times" w:hAnsi="Times" w:eastAsia="Batang"/>
      <w:szCs w:val="24"/>
      <w:lang w:val="en-GB" w:eastAsia="en-US"/>
    </w:rPr>
  </w:style>
  <w:style w:type="paragraph" w:customStyle="1" w:styleId="150">
    <w:name w:val="bullet1"/>
    <w:basedOn w:val="94"/>
    <w:link w:val="153"/>
    <w:qFormat/>
    <w:uiPriority w:val="0"/>
    <w:pPr>
      <w:numPr>
        <w:ilvl w:val="0"/>
        <w:numId w:val="5"/>
      </w:numPr>
      <w:overflowPunct/>
      <w:autoSpaceDE/>
      <w:autoSpaceDN/>
      <w:adjustRightInd/>
      <w:spacing w:after="0"/>
      <w:jc w:val="left"/>
      <w:textAlignment w:val="auto"/>
    </w:pPr>
    <w:rPr>
      <w:rFonts w:ascii="Calibri" w:hAnsi="Calibri"/>
      <w:kern w:val="2"/>
      <w:szCs w:val="24"/>
      <w:lang w:val="en-GB"/>
    </w:rPr>
  </w:style>
  <w:style w:type="character" w:customStyle="1" w:styleId="151">
    <w:name w:val="text Char"/>
    <w:link w:val="94"/>
    <w:qFormat/>
    <w:uiPriority w:val="0"/>
    <w:rPr>
      <w:rFonts w:ascii="Times New Roman" w:hAnsi="Times New Roman"/>
      <w:sz w:val="24"/>
    </w:rPr>
  </w:style>
  <w:style w:type="paragraph" w:customStyle="1" w:styleId="152">
    <w:name w:val="bullet2"/>
    <w:basedOn w:val="94"/>
    <w:link w:val="155"/>
    <w:qFormat/>
    <w:uiPriority w:val="0"/>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153">
    <w:name w:val="bullet1 Char"/>
    <w:link w:val="150"/>
    <w:qFormat/>
    <w:uiPriority w:val="0"/>
    <w:rPr>
      <w:rFonts w:ascii="Calibri" w:hAnsi="Calibri" w:eastAsia="宋体"/>
      <w:kern w:val="2"/>
      <w:sz w:val="24"/>
      <w:szCs w:val="24"/>
      <w:lang w:val="en-GB"/>
    </w:rPr>
  </w:style>
  <w:style w:type="paragraph" w:customStyle="1" w:styleId="154">
    <w:name w:val="bullet3"/>
    <w:basedOn w:val="94"/>
    <w:qFormat/>
    <w:uiPriority w:val="0"/>
    <w:pPr>
      <w:numPr>
        <w:ilvl w:val="2"/>
        <w:numId w:val="5"/>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155">
    <w:name w:val="bullet2 Char"/>
    <w:link w:val="152"/>
    <w:qFormat/>
    <w:uiPriority w:val="0"/>
    <w:rPr>
      <w:rFonts w:ascii="Times" w:hAnsi="Times" w:eastAsia="宋体"/>
      <w:kern w:val="2"/>
      <w:sz w:val="24"/>
      <w:szCs w:val="24"/>
      <w:lang w:val="en-GB"/>
    </w:rPr>
  </w:style>
  <w:style w:type="paragraph" w:customStyle="1" w:styleId="156">
    <w:name w:val="bullet4"/>
    <w:basedOn w:val="94"/>
    <w:qFormat/>
    <w:uiPriority w:val="0"/>
    <w:pPr>
      <w:numPr>
        <w:ilvl w:val="3"/>
        <w:numId w:val="5"/>
      </w:numPr>
      <w:overflowPunct/>
      <w:autoSpaceDE/>
      <w:autoSpaceDN/>
      <w:adjustRightInd/>
      <w:spacing w:after="0"/>
      <w:jc w:val="left"/>
      <w:textAlignment w:val="auto"/>
    </w:pPr>
    <w:rPr>
      <w:rFonts w:ascii="Times" w:hAnsi="Times" w:eastAsia="Batang"/>
      <w:sz w:val="20"/>
      <w:szCs w:val="24"/>
      <w:lang w:val="en-GB" w:eastAsia="en-US"/>
    </w:rPr>
  </w:style>
  <w:style w:type="table" w:customStyle="1" w:styleId="157">
    <w:name w:val="Plain Table 21"/>
    <w:basedOn w:val="56"/>
    <w:qFormat/>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158">
    <w:name w:val="References"/>
    <w:basedOn w:val="1"/>
    <w:qFormat/>
    <w:uiPriority w:val="0"/>
    <w:pPr>
      <w:numPr>
        <w:ilvl w:val="2"/>
        <w:numId w:val="6"/>
      </w:numPr>
      <w:overflowPunct/>
      <w:autoSpaceDE/>
      <w:autoSpaceDN/>
      <w:adjustRightInd/>
      <w:spacing w:after="0"/>
      <w:textAlignment w:val="auto"/>
    </w:pPr>
    <w:rPr>
      <w:rFonts w:eastAsia="Times New Roman"/>
      <w:szCs w:val="24"/>
      <w:lang w:val="en-US"/>
    </w:rPr>
  </w:style>
  <w:style w:type="character" w:customStyle="1" w:styleId="159">
    <w:name w:val="B1 (文字)"/>
    <w:qFormat/>
    <w:uiPriority w:val="99"/>
    <w:rPr>
      <w:rFonts w:eastAsia="MS Mincho"/>
      <w:lang w:val="en-GB" w:eastAsia="en-US" w:bidi="ar-SA"/>
    </w:rPr>
  </w:style>
  <w:style w:type="character" w:customStyle="1" w:styleId="160">
    <w:name w:val="列出段落 字符1"/>
    <w:link w:val="113"/>
    <w:qFormat/>
    <w:uiPriority w:val="34"/>
    <w:rPr>
      <w:rFonts w:ascii="Calibri" w:hAnsi="Calibri" w:eastAsia="Calibri"/>
      <w:sz w:val="22"/>
      <w:szCs w:val="22"/>
      <w:lang w:eastAsia="en-US"/>
    </w:rPr>
  </w:style>
  <w:style w:type="character" w:customStyle="1" w:styleId="161">
    <w:name w:val="TAC Char"/>
    <w:link w:val="63"/>
    <w:qFormat/>
    <w:uiPriority w:val="0"/>
    <w:rPr>
      <w:rFonts w:ascii="Arial" w:hAnsi="Arial"/>
      <w:sz w:val="18"/>
      <w:lang w:val="en-GB" w:eastAsia="en-US"/>
    </w:rPr>
  </w:style>
  <w:style w:type="paragraph" w:customStyle="1" w:styleId="162">
    <w:name w:val="列出段落1"/>
    <w:basedOn w:val="1"/>
    <w:link w:val="163"/>
    <w:qFormat/>
    <w:uiPriority w:val="34"/>
    <w:pPr>
      <w:overflowPunct/>
      <w:autoSpaceDE/>
      <w:autoSpaceDN/>
      <w:adjustRightInd/>
      <w:spacing w:after="0"/>
      <w:ind w:left="840" w:leftChars="400"/>
      <w:textAlignment w:val="auto"/>
    </w:pPr>
    <w:rPr>
      <w:rFonts w:eastAsia="MS Gothic"/>
      <w:sz w:val="24"/>
      <w:lang w:eastAsia="ja-JP"/>
    </w:rPr>
  </w:style>
  <w:style w:type="character" w:customStyle="1" w:styleId="163">
    <w:name w:val="列出段落 字符"/>
    <w:link w:val="162"/>
    <w:qFormat/>
    <w:uiPriority w:val="34"/>
    <w:rPr>
      <w:rFonts w:ascii="Times New Roman" w:hAnsi="Times New Roman" w:eastAsia="MS Gothic"/>
      <w:sz w:val="24"/>
      <w:lang w:val="en-GB" w:eastAsia="ja-JP"/>
    </w:rPr>
  </w:style>
  <w:style w:type="paragraph" w:customStyle="1" w:styleId="164">
    <w:name w:val="正文1"/>
    <w:qFormat/>
    <w:uiPriority w:val="0"/>
    <w:pPr>
      <w:spacing w:before="100" w:beforeAutospacing="1" w:after="100" w:afterAutospacing="1"/>
      <w:ind w:left="720" w:hanging="720"/>
    </w:pPr>
    <w:rPr>
      <w:rFonts w:ascii="Times" w:hAnsi="Times" w:eastAsia="宋体" w:cs="Times"/>
      <w:sz w:val="24"/>
      <w:szCs w:val="24"/>
      <w:lang w:val="en-US" w:eastAsia="zh-CN" w:bidi="ar-SA"/>
    </w:rPr>
  </w:style>
  <w:style w:type="character" w:customStyle="1" w:styleId="165">
    <w:name w:val="apple-converted-space"/>
    <w:basedOn w:val="49"/>
    <w:qFormat/>
    <w:uiPriority w:val="0"/>
  </w:style>
  <w:style w:type="paragraph" w:customStyle="1" w:styleId="166">
    <w:name w:val="3GPP_Header"/>
    <w:basedOn w:val="1"/>
    <w:qFormat/>
    <w:uiPriority w:val="0"/>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167">
    <w:name w:val="Proposal"/>
    <w:basedOn w:val="33"/>
    <w:qFormat/>
    <w:uiPriority w:val="0"/>
    <w:pPr>
      <w:widowControl w:val="0"/>
      <w:numPr>
        <w:ilvl w:val="0"/>
        <w:numId w:val="7"/>
      </w:numPr>
      <w:tabs>
        <w:tab w:val="left" w:pos="1701"/>
        <w:tab w:val="clear" w:pos="1304"/>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168">
    <w:name w:val="main text"/>
    <w:basedOn w:val="1"/>
    <w:link w:val="169"/>
    <w:qFormat/>
    <w:uiPriority w:val="0"/>
    <w:pPr>
      <w:overflowPunct/>
      <w:autoSpaceDE/>
      <w:autoSpaceDN/>
      <w:adjustRightInd/>
      <w:spacing w:before="60" w:after="60" w:line="288" w:lineRule="auto"/>
      <w:ind w:firstLine="200" w:firstLineChars="200"/>
      <w:jc w:val="both"/>
      <w:textAlignment w:val="auto"/>
    </w:pPr>
    <w:rPr>
      <w:lang w:eastAsia="ko-KR"/>
    </w:rPr>
  </w:style>
  <w:style w:type="character" w:customStyle="1" w:styleId="169">
    <w:name w:val="main text Char"/>
    <w:link w:val="168"/>
    <w:qFormat/>
    <w:uiPriority w:val="0"/>
    <w:rPr>
      <w:rFonts w:ascii="Times New Roman" w:hAnsi="Times New Roman"/>
      <w:lang w:val="en-GB" w:eastAsia="ko-KR"/>
    </w:rPr>
  </w:style>
  <w:style w:type="paragraph" w:customStyle="1" w:styleId="170">
    <w:name w:val="IvD bodytext"/>
    <w:basedOn w:val="33"/>
    <w:link w:val="17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eastAsia="MS Mincho"/>
      <w:spacing w:val="2"/>
      <w:sz w:val="22"/>
      <w:lang w:val="en-GB"/>
    </w:rPr>
  </w:style>
  <w:style w:type="character" w:customStyle="1" w:styleId="171">
    <w:name w:val="IvD bodytext Char"/>
    <w:basedOn w:val="137"/>
    <w:link w:val="170"/>
    <w:qFormat/>
    <w:uiPriority w:val="0"/>
    <w:rPr>
      <w:rFonts w:ascii="Arial" w:hAnsi="Arial" w:eastAsia="MS Mincho"/>
      <w:spacing w:val="2"/>
      <w:sz w:val="22"/>
      <w:szCs w:val="24"/>
      <w:lang w:val="en-GB" w:eastAsia="en-US"/>
    </w:rPr>
  </w:style>
  <w:style w:type="paragraph" w:customStyle="1" w:styleId="172">
    <w:name w:val="Eqn"/>
    <w:basedOn w:val="1"/>
    <w:qFormat/>
    <w:uiPriority w:val="0"/>
    <w:pPr>
      <w:tabs>
        <w:tab w:val="center" w:pos="4608"/>
        <w:tab w:val="right" w:pos="9216"/>
      </w:tabs>
      <w:overflowPunct/>
      <w:snapToGrid w:val="0"/>
      <w:spacing w:after="120"/>
      <w:jc w:val="both"/>
      <w:textAlignment w:val="auto"/>
    </w:pPr>
    <w:rPr>
      <w:sz w:val="22"/>
      <w:szCs w:val="22"/>
      <w:lang w:val="en-US" w:eastAsia="ja-JP"/>
    </w:rPr>
  </w:style>
  <w:style w:type="paragraph" w:customStyle="1" w:styleId="173">
    <w:name w:val="Doc-text2"/>
    <w:basedOn w:val="1"/>
    <w:link w:val="174"/>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74">
    <w:name w:val="Doc-text2 Char"/>
    <w:link w:val="173"/>
    <w:qFormat/>
    <w:uiPriority w:val="0"/>
    <w:rPr>
      <w:rFonts w:ascii="Arial" w:hAnsi="Arial" w:eastAsia="MS Mincho"/>
      <w:szCs w:val="24"/>
      <w:lang w:val="en-GB" w:eastAsia="en-GB"/>
    </w:rPr>
  </w:style>
  <w:style w:type="character" w:customStyle="1" w:styleId="175">
    <w:name w:val="normaltextrun1"/>
    <w:basedOn w:val="49"/>
    <w:qFormat/>
    <w:uiPriority w:val="0"/>
  </w:style>
  <w:style w:type="paragraph" w:customStyle="1" w:styleId="176">
    <w:name w:val="Observation"/>
    <w:basedOn w:val="167"/>
    <w:qFormat/>
    <w:uiPriority w:val="0"/>
    <w:pPr>
      <w:numPr>
        <w:ilvl w:val="0"/>
        <w:numId w:val="8"/>
      </w:numPr>
      <w:ind w:left="1701" w:hanging="1701"/>
    </w:pPr>
    <w:rPr>
      <w:lang w:eastAsia="ja-JP"/>
    </w:rPr>
  </w:style>
  <w:style w:type="paragraph" w:customStyle="1" w:styleId="177">
    <w:name w:val="Revision"/>
    <w:hidden/>
    <w:semiHidden/>
    <w:qFormat/>
    <w:uiPriority w:val="99"/>
    <w:rPr>
      <w:rFonts w:ascii="Times New Roman" w:hAnsi="Times New Roman" w:eastAsia="宋体" w:cs="Times New Roman"/>
      <w:lang w:val="en-GB" w:eastAsia="en-US" w:bidi="ar-SA"/>
    </w:rPr>
  </w:style>
  <w:style w:type="paragraph" w:customStyle="1" w:styleId="178">
    <w:name w:val="Default"/>
    <w:qFormat/>
    <w:uiPriority w:val="0"/>
    <w:pPr>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9">
    <w:name w:val="Caption Char1"/>
    <w:qFormat/>
    <w:uiPriority w:val="0"/>
    <w:rPr>
      <w:rFonts w:ascii="Arial" w:hAnsi="Arial" w:eastAsia="宋体" w:cs="Arial"/>
      <w:color w:val="0000FF"/>
      <w:kern w:val="2"/>
      <w:lang w:val="en-GB" w:eastAsia="en-US" w:bidi="ar-SA"/>
    </w:rPr>
  </w:style>
  <w:style w:type="character" w:customStyle="1" w:styleId="180">
    <w:name w:val="Intense Reference"/>
    <w:basedOn w:val="49"/>
    <w:qFormat/>
    <w:uiPriority w:val="32"/>
    <w:rPr>
      <w:b/>
      <w:bCs/>
      <w:smallCaps/>
      <w:color w:val="5B9BD5" w:themeColor="accent1"/>
      <w:spacing w:val="5"/>
      <w14:textFill>
        <w14:solidFill>
          <w14:schemeClr w14:val="accent1"/>
        </w14:solidFill>
      </w14:textFill>
    </w:rPr>
  </w:style>
  <w:style w:type="character" w:customStyle="1" w:styleId="181">
    <w:name w:val="脚注文本 字符"/>
    <w:link w:val="40"/>
    <w:qFormat/>
    <w:uiPriority w:val="0"/>
    <w:rPr>
      <w:rFonts w:eastAsia="宋体"/>
      <w:sz w:val="16"/>
      <w:lang w:val="en-GB" w:eastAsia="en-US"/>
    </w:rPr>
  </w:style>
  <w:style w:type="paragraph" w:customStyle="1" w:styleId="182">
    <w:name w:val="Tdoc_Header_2"/>
    <w:basedOn w:val="1"/>
    <w:qFormat/>
    <w:uiPriority w:val="0"/>
    <w:pPr>
      <w:widowControl w:val="0"/>
      <w:tabs>
        <w:tab w:val="left" w:pos="1701"/>
        <w:tab w:val="right" w:pos="9072"/>
        <w:tab w:val="right" w:pos="10206"/>
      </w:tabs>
      <w:overflowPunct/>
      <w:autoSpaceDE/>
      <w:autoSpaceDN/>
      <w:adjustRightInd/>
      <w:spacing w:after="0"/>
      <w:jc w:val="both"/>
      <w:textAlignment w:val="auto"/>
    </w:pPr>
    <w:rPr>
      <w:rFonts w:ascii="Arial" w:hAnsi="Arial" w:eastAsia="Batang"/>
      <w:b/>
      <w:sz w:val="18"/>
    </w:rPr>
  </w:style>
  <w:style w:type="character" w:customStyle="1" w:styleId="183">
    <w:name w:val="B2 Char"/>
    <w:basedOn w:val="49"/>
    <w:link w:val="87"/>
    <w:qFormat/>
    <w:locked/>
    <w:uiPriority w:val="0"/>
    <w:rPr>
      <w:rFonts w:eastAsia="宋体"/>
      <w:lang w:val="en-GB" w:eastAsia="en-US"/>
    </w:rPr>
  </w:style>
  <w:style w:type="paragraph" w:customStyle="1" w:styleId="184">
    <w:name w:val="正文2"/>
    <w:qFormat/>
    <w:uiPriority w:val="0"/>
    <w:pPr>
      <w:spacing w:before="100" w:beforeAutospacing="1" w:after="180"/>
    </w:pPr>
    <w:rPr>
      <w:rFonts w:ascii="Times New Roman" w:hAnsi="Times New Roman" w:eastAsia="宋体" w:cs="Times New Roman"/>
      <w:sz w:val="24"/>
      <w:szCs w:val="24"/>
      <w:lang w:val="en-US" w:eastAsia="zh-CN" w:bidi="ar-SA"/>
    </w:rPr>
  </w:style>
  <w:style w:type="paragraph" w:customStyle="1" w:styleId="185">
    <w:name w:val="标题 41"/>
    <w:basedOn w:val="1"/>
    <w:next w:val="184"/>
    <w:qFormat/>
    <w:uiPriority w:val="0"/>
    <w:pPr>
      <w:keepNext/>
      <w:keepLines/>
      <w:widowControl w:val="0"/>
      <w:spacing w:before="120"/>
      <w:ind w:left="1418" w:hanging="1418"/>
      <w:outlineLvl w:val="3"/>
    </w:pPr>
    <w:rPr>
      <w:rFonts w:ascii="Arial" w:hAnsi="Arial" w:eastAsia="Times New Roman"/>
      <w:sz w:val="24"/>
      <w:szCs w:val="24"/>
      <w:lang w:val="en-US" w:eastAsia="zh-CN"/>
    </w:rPr>
  </w:style>
  <w:style w:type="paragraph" w:customStyle="1" w:styleId="186">
    <w:name w:val="Paragraphe de liste"/>
    <w:basedOn w:val="1"/>
    <w:qFormat/>
    <w:uiPriority w:val="0"/>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187">
    <w:name w:val="页眉 字符"/>
    <w:qFormat/>
    <w:uiPriority w:val="0"/>
    <w:rPr>
      <w:rFonts w:ascii="Arial" w:hAnsi="Arial" w:eastAsia="MS Mincho" w:cs="Times New Roman"/>
      <w:b/>
      <w:sz w:val="20"/>
      <w:szCs w:val="24"/>
      <w:lang w:val="en-US"/>
    </w:rPr>
  </w:style>
  <w:style w:type="paragraph" w:customStyle="1" w:styleId="188">
    <w:name w:val="AppNum"/>
    <w:basedOn w:val="1"/>
    <w:qFormat/>
    <w:uiPriority w:val="0"/>
    <w:pPr>
      <w:numPr>
        <w:ilvl w:val="0"/>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189">
    <w:name w:val="No Spacing"/>
    <w:basedOn w:val="1"/>
    <w:link w:val="190"/>
    <w:qFormat/>
    <w:uiPriority w:val="1"/>
    <w:pPr>
      <w:overflowPunct/>
      <w:autoSpaceDE/>
      <w:autoSpaceDN/>
      <w:adjustRightInd/>
      <w:spacing w:before="120" w:after="120"/>
      <w:jc w:val="both"/>
      <w:textAlignment w:val="auto"/>
    </w:pPr>
    <w:rPr>
      <w:rFonts w:ascii="Arial" w:hAnsi="Arial" w:eastAsia="나눔바른고딕" w:cstheme="minorBidi"/>
      <w:lang w:val="en-US" w:bidi="en-US"/>
    </w:rPr>
  </w:style>
  <w:style w:type="character" w:customStyle="1" w:styleId="190">
    <w:name w:val="无间隔 字符"/>
    <w:basedOn w:val="49"/>
    <w:link w:val="189"/>
    <w:qFormat/>
    <w:uiPriority w:val="1"/>
    <w:rPr>
      <w:rFonts w:ascii="Arial" w:hAnsi="Arial" w:eastAsia="나눔바른고딕" w:cstheme="minorBidi"/>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71164-2BAA-48B1-B807-B626A6AF897F}">
  <ds:schemaRefs/>
</ds:datastoreItem>
</file>

<file path=customXml/itemProps3.xml><?xml version="1.0" encoding="utf-8"?>
<ds:datastoreItem xmlns:ds="http://schemas.openxmlformats.org/officeDocument/2006/customXml" ds:itemID="{48C68166-C180-49CB-A381-8179DBA8263D}">
  <ds:schemaRefs/>
</ds:datastoreItem>
</file>

<file path=customXml/itemProps4.xml><?xml version="1.0" encoding="utf-8"?>
<ds:datastoreItem xmlns:ds="http://schemas.openxmlformats.org/officeDocument/2006/customXml" ds:itemID="{2D48B248-861E-4E1B-9A2F-77BF93D7AF59}">
  <ds:schemaRefs/>
</ds:datastoreItem>
</file>

<file path=customXml/itemProps5.xml><?xml version="1.0" encoding="utf-8"?>
<ds:datastoreItem xmlns:ds="http://schemas.openxmlformats.org/officeDocument/2006/customXml" ds:itemID="{1385F68C-673F-4533-864B-DC9C43AE5138}">
  <ds:schemaRefs/>
</ds:datastoreItem>
</file>

<file path=docProps/app.xml><?xml version="1.0" encoding="utf-8"?>
<Properties xmlns="http://schemas.openxmlformats.org/officeDocument/2006/extended-properties" xmlns:vt="http://schemas.openxmlformats.org/officeDocument/2006/docPropsVTypes">
  <Template>3gpp_70.dot</Template>
  <Company>ZTE</Company>
  <Pages>31</Pages>
  <Words>14145</Words>
  <Characters>80633</Characters>
  <Lines>671</Lines>
  <Paragraphs>189</Paragraphs>
  <TotalTime>0</TotalTime>
  <ScaleCrop>false</ScaleCrop>
  <LinksUpToDate>false</LinksUpToDate>
  <CharactersWithSpaces>94589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2021-08-17T11:24:00Z</dcterms:created>
  <dc:creator>ZhangNan</dc:creator>
  <cp:lastModifiedBy>云翔</cp:lastModifiedBy>
  <cp:lastPrinted>2011-11-09T07:49:00Z</cp:lastPrinted>
  <dcterms:modified xsi:type="dcterms:W3CDTF">2021-08-17T12:48:11Z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