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6"/>
        <w:tabs>
          <w:tab w:val="left" w:pos="1980"/>
        </w:tabs>
        <w:spacing w:after="0"/>
        <w:jc w:val="both"/>
        <w:rPr>
          <w:rFonts w:ascii="Times New Roman" w:hAnsi="Times New Roman" w:eastAsiaTheme="minorHAnsi" w:cstheme="minorBidi"/>
          <w:b/>
          <w:bCs/>
          <w:sz w:val="24"/>
          <w:szCs w:val="28"/>
          <w:lang w:val="en-US"/>
        </w:rPr>
      </w:pPr>
      <w:r>
        <w:rPr>
          <w:rFonts w:ascii="Times New Roman" w:hAnsi="Times New Roman" w:eastAsiaTheme="minorHAnsi"/>
          <w:b/>
          <w:bCs/>
          <w:sz w:val="24"/>
          <w:szCs w:val="28"/>
          <w:lang w:val="en-US"/>
        </w:rPr>
        <w:t>3GPP TSG RAN WG1 #106-e</w:t>
      </w:r>
      <w:r>
        <w:rPr>
          <w:rFonts w:ascii="Times New Roman" w:hAnsi="Times New Roman" w:eastAsiaTheme="minorHAnsi" w:cstheme="minorBidi"/>
          <w:b/>
          <w:bCs/>
          <w:sz w:val="24"/>
          <w:szCs w:val="28"/>
          <w:lang w:val="en-US"/>
        </w:rPr>
        <w:tab/>
      </w:r>
      <w:r>
        <w:rPr>
          <w:rFonts w:ascii="Times New Roman" w:hAnsi="Times New Roman" w:eastAsiaTheme="minorHAnsi" w:cstheme="minorBidi"/>
          <w:b/>
          <w:bCs/>
          <w:sz w:val="24"/>
          <w:szCs w:val="28"/>
          <w:lang w:val="en-US"/>
        </w:rPr>
        <w:tab/>
      </w:r>
      <w:r>
        <w:rPr>
          <w:rFonts w:ascii="Times New Roman" w:hAnsi="Times New Roman" w:eastAsiaTheme="minorHAnsi" w:cstheme="minorBidi"/>
          <w:b/>
          <w:bCs/>
          <w:sz w:val="24"/>
          <w:szCs w:val="28"/>
          <w:lang w:val="en-US"/>
        </w:rPr>
        <w:t xml:space="preserve">                                    R1-21xxxxx</w:t>
      </w:r>
    </w:p>
    <w:p>
      <w:pPr>
        <w:pStyle w:val="96"/>
        <w:tabs>
          <w:tab w:val="left" w:pos="1980"/>
        </w:tabs>
        <w:spacing w:after="0"/>
        <w:jc w:val="both"/>
        <w:rPr>
          <w:rFonts w:ascii="Times New Roman" w:hAnsi="Times New Roman" w:eastAsiaTheme="minorHAnsi" w:cstheme="minorBidi"/>
          <w:b/>
          <w:bCs/>
          <w:sz w:val="24"/>
          <w:szCs w:val="28"/>
          <w:lang w:val="en-US"/>
        </w:rPr>
      </w:pPr>
      <w:r>
        <w:rPr>
          <w:rFonts w:ascii="Times New Roman" w:hAnsi="Times New Roman" w:eastAsiaTheme="minorHAnsi"/>
          <w:b/>
          <w:bCs/>
          <w:sz w:val="24"/>
          <w:szCs w:val="28"/>
          <w:lang w:val="en-US"/>
        </w:rPr>
        <w:t>e-Meeting, August 16th – 27th, 2021</w:t>
      </w:r>
    </w:p>
    <w:p>
      <w:pPr>
        <w:pStyle w:val="96"/>
        <w:tabs>
          <w:tab w:val="left" w:pos="1980"/>
        </w:tabs>
        <w:spacing w:after="0"/>
        <w:jc w:val="both"/>
        <w:rPr>
          <w:rFonts w:ascii="Times New Roman" w:hAnsi="Times New Roman" w:eastAsiaTheme="minorHAnsi" w:cstheme="minorBidi"/>
          <w:b/>
          <w:bCs/>
          <w:sz w:val="24"/>
          <w:szCs w:val="28"/>
          <w:lang w:val="en-US"/>
        </w:rPr>
      </w:pPr>
    </w:p>
    <w:p>
      <w:pPr>
        <w:pStyle w:val="96"/>
        <w:tabs>
          <w:tab w:val="left" w:pos="1980"/>
        </w:tabs>
        <w:jc w:val="both"/>
        <w:rPr>
          <w:rFonts w:ascii="Times New Roman" w:hAnsi="Times New Roman"/>
          <w:b/>
          <w:bCs/>
          <w:sz w:val="24"/>
          <w:lang w:val="en-US"/>
        </w:rPr>
      </w:pPr>
    </w:p>
    <w:p>
      <w:pPr>
        <w:pStyle w:val="96"/>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r>
      <w:r>
        <w:rPr>
          <w:rFonts w:ascii="Times New Roman" w:hAnsi="Times New Roman"/>
          <w:b/>
          <w:bCs/>
          <w:sz w:val="22"/>
          <w:szCs w:val="22"/>
          <w:lang w:val="en-US"/>
        </w:rPr>
        <w:t>8.3.1.2</w:t>
      </w:r>
    </w:p>
    <w:p>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r>
      <w:r>
        <w:rPr>
          <w:rFonts w:ascii="Times New Roman" w:hAnsi="Times New Roman" w:cs="Times New Roman"/>
          <w:b/>
          <w:bCs/>
        </w:rPr>
        <w:t>Moderator (InterDigital, Inc.)</w:t>
      </w:r>
    </w:p>
    <w:p>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r>
      <w:r>
        <w:rPr>
          <w:rFonts w:ascii="Times New Roman" w:hAnsi="Times New Roman" w:cs="Times New Roman"/>
          <w:b/>
          <w:bCs/>
        </w:rPr>
        <w:t>[Draft] Feature lead summary #2 on CSI feedback enhancements for enhanced URLLC/IIoT</w:t>
      </w:r>
    </w:p>
    <w:p>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r>
      <w:r>
        <w:rPr>
          <w:rFonts w:ascii="Times New Roman" w:hAnsi="Times New Roman" w:cs="Times New Roman"/>
          <w:b/>
          <w:bCs/>
        </w:rPr>
        <w:t>Discussion and Decision</w:t>
      </w:r>
    </w:p>
    <w:p>
      <w:pPr>
        <w:pStyle w:val="2"/>
        <w:tabs>
          <w:tab w:val="left" w:pos="720"/>
          <w:tab w:val="clear" w:pos="2682"/>
        </w:tabs>
        <w:ind w:hanging="2682"/>
        <w:rPr>
          <w:rFonts w:ascii="Times New Roman" w:hAnsi="Times New Roman"/>
          <w:szCs w:val="32"/>
        </w:rPr>
      </w:pPr>
      <w:bookmarkStart w:id="0" w:name="_Ref513464071"/>
      <w:r>
        <w:rPr>
          <w:rFonts w:ascii="Times New Roman" w:hAnsi="Times New Roman"/>
          <w:szCs w:val="32"/>
        </w:rPr>
        <w:t>Introduction</w:t>
      </w:r>
      <w:bookmarkEnd w:id="0"/>
    </w:p>
    <w:p>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numPr>
                <w:ilvl w:val="0"/>
                <w:numId w:val="12"/>
              </w:numPr>
              <w:overflowPunct w:val="0"/>
              <w:adjustRightInd w:val="0"/>
              <w:spacing w:after="180"/>
              <w:textAlignment w:val="baseline"/>
              <w:rPr>
                <w:rFonts w:ascii="Times New Roman" w:hAnsi="Times New Roman" w:eastAsia="SimSun" w:cs="Times New Roman"/>
                <w:szCs w:val="20"/>
                <w:lang w:eastAsia="fi-FI"/>
              </w:rPr>
            </w:pPr>
            <w:r>
              <w:rPr>
                <w:rFonts w:ascii="Times New Roman" w:hAnsi="Times New Roman" w:eastAsia="SimSun" w:cs="Times New Roman"/>
                <w:szCs w:val="20"/>
                <w:lang w:eastAsia="en-GB"/>
              </w:rPr>
              <w:t xml:space="preserve">Study, identify and specify if needed, required Physical Layer feedback enhancements for meeting URLLC requirements covering </w:t>
            </w:r>
          </w:p>
          <w:p>
            <w:pPr>
              <w:numPr>
                <w:ilvl w:val="2"/>
                <w:numId w:val="12"/>
              </w:numPr>
              <w:overflowPunct w:val="0"/>
              <w:adjustRightInd w:val="0"/>
              <w:spacing w:after="180"/>
              <w:textAlignment w:val="baseline"/>
              <w:rPr>
                <w:rFonts w:ascii="Times New Roman" w:hAnsi="Times New Roman" w:eastAsia="SimSun" w:cs="Times New Roman"/>
                <w:szCs w:val="20"/>
                <w:lang w:eastAsia="en-GB"/>
              </w:rPr>
            </w:pPr>
            <w:r>
              <w:rPr>
                <w:rFonts w:ascii="Times New Roman" w:hAnsi="Times New Roman" w:eastAsia="SimSun" w:cs="Times New Roman"/>
                <w:szCs w:val="20"/>
                <w:lang w:eastAsia="en-GB"/>
              </w:rPr>
              <w:t>UE feedback enhancements for HARQ-ACK [RAN1]</w:t>
            </w:r>
          </w:p>
          <w:p>
            <w:pPr>
              <w:numPr>
                <w:ilvl w:val="2"/>
                <w:numId w:val="12"/>
              </w:numPr>
              <w:overflowPunct w:val="0"/>
              <w:adjustRightInd w:val="0"/>
              <w:spacing w:after="180"/>
              <w:textAlignment w:val="baseline"/>
              <w:rPr>
                <w:rFonts w:ascii="Times New Roman" w:hAnsi="Times New Roman" w:eastAsia="Times New Roman" w:cs="Times New Roman"/>
                <w:color w:val="FF0000"/>
                <w:szCs w:val="20"/>
                <w:lang w:eastAsia="da-DK"/>
              </w:rPr>
            </w:pPr>
            <w:r>
              <w:rPr>
                <w:rFonts w:ascii="Times New Roman" w:hAnsi="Times New Roman" w:eastAsia="Times New Roman" w:cs="Times New Roman"/>
                <w:color w:val="FF0000"/>
                <w:szCs w:val="20"/>
                <w:lang w:eastAsia="da-DK"/>
              </w:rPr>
              <w:t>CSI feedback enhancements to allow for more accurate MCS selection [RAN1]</w:t>
            </w:r>
          </w:p>
          <w:p>
            <w:pPr>
              <w:overflowPunct w:val="0"/>
              <w:spacing w:after="180"/>
              <w:ind w:left="2160"/>
              <w:rPr>
                <w:rFonts w:ascii="Times New Roman" w:hAnsi="Times New Roman" w:eastAsia="Times New Roman" w:cs="Times New Roman"/>
                <w:szCs w:val="20"/>
                <w:lang w:eastAsia="da-DK"/>
              </w:rPr>
            </w:pPr>
            <w:r>
              <w:rPr>
                <w:rFonts w:ascii="Times New Roman" w:hAnsi="Times New Roman" w:eastAsia="Times New Roman" w:cs="Times New Roman"/>
                <w:color w:val="FF0000"/>
                <w:szCs w:val="20"/>
                <w:lang w:eastAsia="da-DK"/>
              </w:rPr>
              <w:t xml:space="preserve">Note: DMRS-based CSI feedback is not in scope of this WI </w:t>
            </w:r>
          </w:p>
        </w:tc>
      </w:tr>
    </w:tbl>
    <w:p>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pPr>
        <w:spacing w:before="240"/>
        <w:rPr>
          <w:rFonts w:ascii="Times New Roman" w:hAnsi="Times New Roman" w:eastAsia="Batang" w:cs="Times New Roman"/>
        </w:rPr>
      </w:pPr>
      <w:r>
        <w:rPr>
          <w:rFonts w:ascii="Times New Roman" w:hAnsi="Times New Roman" w:eastAsia="Batang" w:cs="Times New Roman"/>
        </w:rPr>
        <w:t>As of RAN1#105-e, RAN1 had not reached agreement on which scheme(s) are to be supported. In RAN#92-e, RAN provided guidance to focus on schemes proposed in RP-211297 [25]. More specifically, the schemes consist of the following:</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szCs w:val="20"/>
              </w:rPr>
            </w:pPr>
            <w:r>
              <w:rPr>
                <w:rFonts w:ascii="Times New Roman" w:hAnsi="Times New Roman"/>
                <w:szCs w:val="20"/>
              </w:rPr>
              <w:t>RAN1 to further investigate the following for CSI enhancements for IIoT/URLLC:</w:t>
            </w:r>
          </w:p>
          <w:p>
            <w:pPr>
              <w:pStyle w:val="91"/>
              <w:numPr>
                <w:ilvl w:val="0"/>
                <w:numId w:val="13"/>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pPr>
              <w:pStyle w:val="91"/>
              <w:numPr>
                <w:ilvl w:val="0"/>
                <w:numId w:val="13"/>
              </w:numPr>
              <w:spacing w:line="252" w:lineRule="auto"/>
              <w:rPr>
                <w:rFonts w:ascii="Times New Roman" w:hAnsi="Times New Roman"/>
                <w:szCs w:val="20"/>
              </w:rPr>
            </w:pPr>
            <w:r>
              <w:rPr>
                <w:rFonts w:ascii="Times New Roman" w:hAnsi="Times New Roman"/>
                <w:szCs w:val="20"/>
              </w:rPr>
              <w:t>Reporting of delta-MCS:</w:t>
            </w:r>
          </w:p>
          <w:p>
            <w:pPr>
              <w:pStyle w:val="91"/>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pPr>
        <w:pStyle w:val="91"/>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pPr>
        <w:pStyle w:val="91"/>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pPr>
        <w:pStyle w:val="91"/>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pPr>
        <w:pStyle w:val="91"/>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Collection of agreements/conclusion in RAN1 #106-e</w:t>
      </w:r>
    </w:p>
    <w:p>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pPr>
        <w:rPr>
          <w:rFonts w:ascii="Times New Roman" w:hAnsi="Times New Roman" w:cs="Times New Roman"/>
          <w:szCs w:val="20"/>
        </w:rPr>
      </w:pPr>
      <w:r>
        <w:rPr>
          <w:rFonts w:ascii="Times New Roman" w:hAnsi="Times New Roman" w:cs="Times New Roman"/>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pPr>
        <w:spacing w:before="240"/>
        <w:rPr>
          <w:rFonts w:ascii="Times New Roman" w:hAnsi="Times New Roman" w:cs="Times New Roman"/>
          <w:szCs w:val="20"/>
        </w:rPr>
      </w:pPr>
      <w:r>
        <w:rPr>
          <w:rFonts w:ascii="Times New Roman" w:hAnsi="Times New Roman" w:cs="Times New Roman"/>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pPr>
        <w:spacing w:before="240"/>
        <w:rPr>
          <w:rFonts w:ascii="Times New Roman" w:hAnsi="Times New Roman" w:cs="Times New Roman"/>
          <w:szCs w:val="20"/>
        </w:rPr>
      </w:pPr>
      <w:r>
        <w:rPr>
          <w:rFonts w:ascii="Times New Roman" w:hAnsi="Times New Roman" w:cs="Times New Roman"/>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pPr>
        <w:spacing w:before="240"/>
        <w:rPr>
          <w:rFonts w:ascii="Times New Roman" w:hAnsi="Times New Roman" w:cs="Times New Roman"/>
          <w:szCs w:val="20"/>
        </w:rPr>
      </w:pPr>
      <w:r>
        <w:rPr>
          <w:rFonts w:ascii="Times New Roman" w:hAnsi="Times New Roman" w:cs="Times New Roman"/>
          <w:szCs w:val="20"/>
        </w:rPr>
        <w:t>TBD</w:t>
      </w: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Topic #1: Increasing number of bits for subband CQI report</w:t>
      </w:r>
    </w:p>
    <w:p>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Evaluation results</w:t>
      </w:r>
    </w:p>
    <w:p>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2250"/>
        <w:gridCol w:w="990"/>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ZTE [6]</w:t>
            </w:r>
          </w:p>
        </w:tc>
        <w:tc>
          <w:tcPr>
            <w:tcW w:w="2250" w:type="dxa"/>
          </w:tcPr>
          <w:p>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pPr>
              <w:rPr>
                <w:rFonts w:ascii="Times New Roman" w:hAnsi="Times New Roman" w:cs="Times New Roman"/>
                <w:szCs w:val="20"/>
              </w:rPr>
            </w:pPr>
            <w:r>
              <w:rPr>
                <w:rFonts w:ascii="Times New Roman" w:hAnsi="Times New Roman" w:cs="Times New Roman"/>
                <w:szCs w:val="20"/>
              </w:rPr>
              <w:t>AR/VR</w:t>
            </w:r>
          </w:p>
          <w:p>
            <w:pPr>
              <w:rPr>
                <w:rFonts w:ascii="Times New Roman" w:hAnsi="Times New Roman" w:cs="Times New Roman"/>
                <w:szCs w:val="20"/>
              </w:rPr>
            </w:pPr>
            <w:r>
              <w:rPr>
                <w:rFonts w:ascii="Times New Roman" w:hAnsi="Times New Roman" w:cs="Times New Roman"/>
                <w:szCs w:val="20"/>
              </w:rPr>
              <w:t>(40 UEs /cell)</w:t>
            </w:r>
          </w:p>
        </w:tc>
        <w:tc>
          <w:tcPr>
            <w:tcW w:w="4495" w:type="dxa"/>
          </w:tcPr>
          <w:p>
            <w:pPr>
              <w:rPr>
                <w:rFonts w:ascii="Times New Roman" w:hAnsi="Times New Roman" w:cs="Times New Roman"/>
                <w:szCs w:val="20"/>
              </w:rPr>
            </w:pPr>
            <w:r>
              <w:rPr>
                <w:rFonts w:ascii="Times New Roman" w:hAnsi="Times New Roman" w:cs="Times New Roman"/>
                <w:szCs w:val="20"/>
              </w:rPr>
              <w:t>85.7% [86.7%] satisfied UEs</w:t>
            </w:r>
          </w:p>
          <w:p>
            <w:pPr>
              <w:rPr>
                <w:rFonts w:ascii="Times New Roman" w:hAnsi="Times New Roman" w:cs="Times New Roman"/>
                <w:szCs w:val="20"/>
              </w:rPr>
            </w:pPr>
            <w:r>
              <w:rPr>
                <w:rFonts w:ascii="Times New Roman" w:hAnsi="Times New Roman" w:cs="Times New Roman"/>
                <w:szCs w:val="20"/>
              </w:rPr>
              <w:t>4.3 RU [4.3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Samsung [9]</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w:t>
            </w:r>
          </w:p>
        </w:tc>
        <w:tc>
          <w:tcPr>
            <w:tcW w:w="4495" w:type="dxa"/>
          </w:tcPr>
          <w:p>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Samsung [9]</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w:t>
            </w:r>
          </w:p>
        </w:tc>
        <w:tc>
          <w:tcPr>
            <w:tcW w:w="4495" w:type="dxa"/>
          </w:tcPr>
          <w:p>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AR/VR (20 UEs /cell)</w:t>
            </w:r>
          </w:p>
        </w:tc>
        <w:tc>
          <w:tcPr>
            <w:tcW w:w="4495" w:type="dxa"/>
          </w:tcPr>
          <w:p>
            <w:pPr>
              <w:rPr>
                <w:rFonts w:ascii="Times New Roman" w:hAnsi="Times New Roman" w:cs="Times New Roman"/>
                <w:szCs w:val="20"/>
              </w:rPr>
            </w:pPr>
            <w:r>
              <w:rPr>
                <w:rFonts w:ascii="Times New Roman" w:hAnsi="Times New Roman" w:cs="Times New Roman"/>
                <w:szCs w:val="20"/>
              </w:rPr>
              <w:t>95.6% [93.6%] satisfied UEs</w:t>
            </w:r>
          </w:p>
          <w:p>
            <w:pPr>
              <w:rPr>
                <w:rFonts w:ascii="Times New Roman" w:hAnsi="Times New Roman" w:cs="Times New Roman"/>
                <w:szCs w:val="20"/>
              </w:rPr>
            </w:pPr>
            <w:r>
              <w:rPr>
                <w:rFonts w:ascii="Times New Roman" w:hAnsi="Times New Roman" w:cs="Times New Roman"/>
                <w:szCs w:val="20"/>
              </w:rPr>
              <w:t>8.0 RU [7.7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AR/VR (20 UEs /cell)</w:t>
            </w:r>
          </w:p>
        </w:tc>
        <w:tc>
          <w:tcPr>
            <w:tcW w:w="4495" w:type="dxa"/>
          </w:tcPr>
          <w:p>
            <w:pPr>
              <w:rPr>
                <w:rFonts w:ascii="Times New Roman" w:hAnsi="Times New Roman" w:cs="Times New Roman"/>
                <w:szCs w:val="20"/>
              </w:rPr>
            </w:pPr>
            <w:r>
              <w:rPr>
                <w:rFonts w:ascii="Times New Roman" w:hAnsi="Times New Roman" w:cs="Times New Roman"/>
                <w:szCs w:val="20"/>
              </w:rPr>
              <w:t>95.6% [93.6%] satisfied UEs</w:t>
            </w:r>
          </w:p>
          <w:p>
            <w:pPr>
              <w:rPr>
                <w:rFonts w:ascii="Times New Roman" w:hAnsi="Times New Roman" w:cs="Times New Roman"/>
                <w:szCs w:val="20"/>
              </w:rPr>
            </w:pPr>
            <w:r>
              <w:rPr>
                <w:rFonts w:ascii="Times New Roman" w:hAnsi="Times New Roman" w:cs="Times New Roman"/>
                <w:szCs w:val="20"/>
              </w:rPr>
              <w:t>8.0 RU [7.7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Factory (30 UEs /cell)</w:t>
            </w:r>
          </w:p>
        </w:tc>
        <w:tc>
          <w:tcPr>
            <w:tcW w:w="4495" w:type="dxa"/>
          </w:tcPr>
          <w:p>
            <w:pPr>
              <w:rPr>
                <w:rFonts w:ascii="Times New Roman" w:hAnsi="Times New Roman" w:cs="Times New Roman"/>
                <w:szCs w:val="20"/>
              </w:rPr>
            </w:pPr>
            <w:r>
              <w:rPr>
                <w:rFonts w:ascii="Times New Roman" w:hAnsi="Times New Roman" w:cs="Times New Roman"/>
                <w:szCs w:val="20"/>
              </w:rPr>
              <w:t>94.6% [92.0%] satisfied UEs</w:t>
            </w:r>
          </w:p>
          <w:p>
            <w:pPr>
              <w:rPr>
                <w:rFonts w:ascii="Times New Roman" w:hAnsi="Times New Roman" w:cs="Times New Roman"/>
                <w:szCs w:val="20"/>
              </w:rPr>
            </w:pPr>
            <w:r>
              <w:rPr>
                <w:rFonts w:ascii="Times New Roman" w:hAnsi="Times New Roman" w:cs="Times New Roman"/>
                <w:szCs w:val="20"/>
              </w:rPr>
              <w:t>6.7 RU [6.6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 (30 UEs /cell)</w:t>
            </w:r>
          </w:p>
        </w:tc>
        <w:tc>
          <w:tcPr>
            <w:tcW w:w="4495" w:type="dxa"/>
          </w:tcPr>
          <w:p>
            <w:pPr>
              <w:rPr>
                <w:rFonts w:ascii="Times New Roman" w:hAnsi="Times New Roman" w:cs="Times New Roman"/>
                <w:szCs w:val="20"/>
              </w:rPr>
            </w:pPr>
            <w:r>
              <w:rPr>
                <w:rFonts w:ascii="Times New Roman" w:hAnsi="Times New Roman" w:cs="Times New Roman"/>
                <w:szCs w:val="20"/>
              </w:rPr>
              <w:t>94.6% [92.0%] satisfied UEs</w:t>
            </w:r>
          </w:p>
          <w:p>
            <w:pPr>
              <w:rPr>
                <w:rFonts w:ascii="Times New Roman" w:hAnsi="Times New Roman" w:cs="Times New Roman"/>
                <w:szCs w:val="20"/>
              </w:rPr>
            </w:pPr>
            <w:r>
              <w:rPr>
                <w:rFonts w:ascii="Times New Roman" w:hAnsi="Times New Roman" w:cs="Times New Roman"/>
                <w:szCs w:val="20"/>
              </w:rPr>
              <w:t>6.8 RU [6.6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Futurewei [13]</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p>
            <w:pPr>
              <w:rPr>
                <w:rFonts w:ascii="Times New Roman" w:hAnsi="Times New Roman" w:cs="Times New Roman"/>
                <w:szCs w:val="20"/>
              </w:rPr>
            </w:pPr>
          </w:p>
        </w:tc>
        <w:tc>
          <w:tcPr>
            <w:tcW w:w="990" w:type="dxa"/>
          </w:tcPr>
          <w:p>
            <w:pPr>
              <w:rPr>
                <w:rFonts w:ascii="Times New Roman" w:hAnsi="Times New Roman" w:cs="Times New Roman"/>
                <w:szCs w:val="20"/>
              </w:rPr>
            </w:pPr>
            <w:r>
              <w:rPr>
                <w:rFonts w:ascii="Times New Roman" w:hAnsi="Times New Roman" w:cs="Times New Roman"/>
                <w:szCs w:val="20"/>
              </w:rPr>
              <w:t>AR/VR</w:t>
            </w:r>
          </w:p>
          <w:p>
            <w:pPr>
              <w:rPr>
                <w:rFonts w:ascii="Times New Roman" w:hAnsi="Times New Roman" w:cs="Times New Roman"/>
                <w:szCs w:val="20"/>
              </w:rPr>
            </w:pPr>
            <w:r>
              <w:rPr>
                <w:rFonts w:ascii="Times New Roman" w:hAnsi="Times New Roman" w:cs="Times New Roman"/>
                <w:szCs w:val="20"/>
              </w:rPr>
              <w:t>(20 UEs /cell)</w:t>
            </w:r>
          </w:p>
        </w:tc>
        <w:tc>
          <w:tcPr>
            <w:tcW w:w="4495" w:type="dxa"/>
          </w:tcPr>
          <w:p>
            <w:pPr>
              <w:rPr>
                <w:rFonts w:ascii="Times New Roman" w:hAnsi="Times New Roman" w:cs="Times New Roman"/>
                <w:szCs w:val="20"/>
              </w:rPr>
            </w:pPr>
            <w:r>
              <w:rPr>
                <w:rFonts w:ascii="Times New Roman" w:hAnsi="Times New Roman" w:cs="Times New Roman"/>
                <w:szCs w:val="20"/>
              </w:rPr>
              <w:t>76.4% [48.2%] satisfied UEs</w:t>
            </w:r>
          </w:p>
          <w:p>
            <w:pPr>
              <w:rPr>
                <w:rFonts w:ascii="Times New Roman" w:hAnsi="Times New Roman" w:cs="Times New Roman"/>
                <w:szCs w:val="20"/>
              </w:rPr>
            </w:pPr>
            <w:r>
              <w:rPr>
                <w:rFonts w:ascii="Times New Roman" w:hAnsi="Times New Roman" w:cs="Times New Roman"/>
                <w:szCs w:val="20"/>
              </w:rPr>
              <w:t>31% [71%]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Mediatek [19]</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21.2% RU (25.1%)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Mediatek [19]</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21.2% RU (25.1%)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Intel [20]</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21% [25%] satisfied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ITRI [23]</w:t>
            </w:r>
          </w:p>
        </w:tc>
        <w:tc>
          <w:tcPr>
            <w:tcW w:w="2250" w:type="dxa"/>
          </w:tcPr>
          <w:p>
            <w:pPr>
              <w:rPr>
                <w:rFonts w:ascii="Times New Roman" w:hAnsi="Times New Roman" w:cs="Times New Roman"/>
                <w:szCs w:val="20"/>
              </w:rPr>
            </w:pPr>
            <w:r>
              <w:rPr>
                <w:rFonts w:ascii="Times New Roman" w:hAnsi="Times New Roman" w:cs="Times New Roman"/>
                <w:szCs w:val="20"/>
              </w:rPr>
              <w:t>3-bits D-CQI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87.2% [63.3%] satisfied UEs</w:t>
            </w:r>
          </w:p>
          <w:p>
            <w:pPr>
              <w:rPr>
                <w:rFonts w:ascii="Times New Roman" w:hAnsi="Times New Roman" w:cs="Times New Roman"/>
                <w:szCs w:val="20"/>
              </w:rPr>
            </w:pPr>
            <w:r>
              <w:rPr>
                <w:rFonts w:ascii="Times New Roman" w:hAnsi="Times New Roman" w:cs="Times New Roman"/>
                <w:szCs w:val="20"/>
              </w:rPr>
              <w:t>7.0% [6.3%] 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ITRI [23]</w:t>
            </w:r>
          </w:p>
        </w:tc>
        <w:tc>
          <w:tcPr>
            <w:tcW w:w="2250" w:type="dxa"/>
          </w:tcPr>
          <w:p>
            <w:pPr>
              <w:rPr>
                <w:rFonts w:ascii="Times New Roman" w:hAnsi="Times New Roman" w:cs="Times New Roman"/>
                <w:szCs w:val="20"/>
              </w:rPr>
            </w:pPr>
            <w:r>
              <w:rPr>
                <w:rFonts w:ascii="Times New Roman" w:hAnsi="Times New Roman" w:cs="Times New Roman"/>
                <w:szCs w:val="20"/>
              </w:rPr>
              <w:t>4-bits full CQI</w:t>
            </w:r>
          </w:p>
        </w:tc>
        <w:tc>
          <w:tcPr>
            <w:tcW w:w="990" w:type="dxa"/>
          </w:tcPr>
          <w:p>
            <w:pPr>
              <w:rPr>
                <w:rFonts w:ascii="Times New Roman" w:hAnsi="Times New Roman" w:cs="Times New Roman"/>
                <w:szCs w:val="20"/>
              </w:rPr>
            </w:pPr>
            <w:r>
              <w:rPr>
                <w:rFonts w:ascii="Times New Roman" w:hAnsi="Times New Roman" w:cs="Times New Roman"/>
                <w:szCs w:val="20"/>
              </w:rPr>
              <w:t>Factory</w:t>
            </w:r>
          </w:p>
        </w:tc>
        <w:tc>
          <w:tcPr>
            <w:tcW w:w="4495" w:type="dxa"/>
          </w:tcPr>
          <w:p>
            <w:pPr>
              <w:rPr>
                <w:rFonts w:ascii="Times New Roman" w:hAnsi="Times New Roman" w:cs="Times New Roman"/>
                <w:szCs w:val="20"/>
              </w:rPr>
            </w:pPr>
            <w:r>
              <w:rPr>
                <w:rFonts w:ascii="Times New Roman" w:hAnsi="Times New Roman" w:cs="Times New Roman"/>
                <w:szCs w:val="20"/>
              </w:rPr>
              <w:t>90.6% [63.3%] satisfied UEs</w:t>
            </w:r>
          </w:p>
          <w:p>
            <w:pPr>
              <w:rPr>
                <w:rFonts w:ascii="Times New Roman" w:hAnsi="Times New Roman" w:cs="Times New Roman"/>
                <w:szCs w:val="20"/>
              </w:rPr>
            </w:pPr>
            <w:r>
              <w:rPr>
                <w:rFonts w:ascii="Times New Roman" w:hAnsi="Times New Roman" w:cs="Times New Roman"/>
                <w:szCs w:val="20"/>
              </w:rPr>
              <w:t>7.1% [6.3%] RU</w:t>
            </w:r>
          </w:p>
        </w:tc>
      </w:tr>
    </w:tbl>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Summary of issues for Topic #1</w:t>
      </w:r>
    </w:p>
    <w:p>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pPr>
        <w:pStyle w:val="91"/>
        <w:numPr>
          <w:ilvl w:val="0"/>
          <w:numId w:val="13"/>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pPr>
        <w:rPr>
          <w:rFonts w:ascii="Times New Roman" w:hAnsi="Times New Roman" w:cs="Times New Roman"/>
          <w:szCs w:val="20"/>
        </w:rPr>
      </w:pPr>
      <w:r>
        <w:rPr>
          <w:rFonts w:ascii="Times New Roman" w:hAnsi="Times New Roman" w:cs="Times New Roman"/>
          <w:szCs w:val="20"/>
        </w:rPr>
        <w:t>Maybe: Lenovo [14], Intel [20], NTT DoCoMo [22]</w:t>
      </w:r>
    </w:p>
    <w:p>
      <w:pPr>
        <w:pStyle w:val="91"/>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pPr>
        <w:pStyle w:val="91"/>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pPr>
        <w:rPr>
          <w:rFonts w:ascii="Times New Roman" w:hAnsi="Times New Roman" w:cs="Times New Roman"/>
          <w:szCs w:val="20"/>
        </w:rPr>
      </w:pPr>
      <w:r>
        <w:rPr>
          <w:rFonts w:ascii="Times New Roman" w:hAnsi="Times New Roman" w:cs="Times New Roman"/>
          <w:szCs w:val="20"/>
        </w:rPr>
        <w:t>No: CATT [10]</w:t>
      </w:r>
    </w:p>
    <w:p>
      <w:pPr>
        <w:pStyle w:val="91"/>
        <w:numPr>
          <w:ilvl w:val="0"/>
          <w:numId w:val="13"/>
        </w:numPr>
        <w:rPr>
          <w:rFonts w:ascii="Times New Roman" w:hAnsi="Times New Roman" w:cs="Times New Roman"/>
          <w:szCs w:val="20"/>
        </w:rPr>
      </w:pPr>
      <w:r>
        <w:rPr>
          <w:rFonts w:ascii="Times New Roman" w:hAnsi="Times New Roman" w:cs="Times New Roman"/>
          <w:szCs w:val="20"/>
        </w:rPr>
        <w:t>Little/no gain observed from (past) evaluations</w:t>
      </w:r>
    </w:p>
    <w:p>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pPr>
        <w:pStyle w:val="91"/>
        <w:numPr>
          <w:ilvl w:val="0"/>
          <w:numId w:val="13"/>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Vivo [3], Spreadtrum [5], Sony [7], Quectel [8], Samsung [9], InterDigital [12], Qualcomm [16], Mediatek [19], ITRI [23]</w:t>
      </w:r>
    </w:p>
    <w:p>
      <w:pPr>
        <w:pStyle w:val="91"/>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pPr>
        <w:pStyle w:val="91"/>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pPr>
        <w:pStyle w:val="91"/>
        <w:numPr>
          <w:ilvl w:val="1"/>
          <w:numId w:val="13"/>
        </w:numPr>
        <w:rPr>
          <w:rFonts w:ascii="Times New Roman" w:hAnsi="Times New Roman" w:cs="Times New Roman"/>
          <w:szCs w:val="20"/>
        </w:rPr>
      </w:pPr>
      <w:r>
        <w:rPr>
          <w:rFonts w:ascii="Times New Roman" w:hAnsi="Times New Roman" w:cs="Times New Roman"/>
          <w:szCs w:val="20"/>
        </w:rPr>
        <w:t>Most or all of the potential gain achieved with 3-bits [12][23]</w:t>
      </w:r>
    </w:p>
    <w:p>
      <w:pPr>
        <w:pStyle w:val="91"/>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pPr>
        <w:pStyle w:val="91"/>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pPr>
        <w:pStyle w:val="91"/>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pPr>
        <w:pStyle w:val="91"/>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pPr>
        <w:pStyle w:val="91"/>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pPr>
        <w:pStyle w:val="91"/>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pPr>
        <w:pStyle w:val="91"/>
        <w:numPr>
          <w:ilvl w:val="0"/>
          <w:numId w:val="13"/>
        </w:numPr>
        <w:rPr>
          <w:rFonts w:ascii="Times New Roman" w:hAnsi="Times New Roman" w:cs="Times New Roman"/>
          <w:szCs w:val="20"/>
        </w:rPr>
      </w:pPr>
      <w:r>
        <w:rPr>
          <w:rFonts w:ascii="Times New Roman" w:hAnsi="Times New Roman" w:cs="Times New Roman"/>
          <w:szCs w:val="20"/>
        </w:rPr>
        <w:t>Configure number of bits on subband basis [8]</w:t>
      </w:r>
    </w:p>
    <w:p>
      <w:pPr>
        <w:pStyle w:val="91"/>
        <w:numPr>
          <w:ilvl w:val="1"/>
          <w:numId w:val="13"/>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pPr>
        <w:pStyle w:val="91"/>
        <w:numPr>
          <w:ilvl w:val="0"/>
          <w:numId w:val="13"/>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pPr>
        <w:pStyle w:val="91"/>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pPr>
        <w:rPr>
          <w:rFonts w:ascii="Times New Roman" w:hAnsi="Times New Roman" w:cs="Times New Roman"/>
          <w:b/>
          <w:bCs/>
          <w:szCs w:val="20"/>
        </w:rPr>
      </w:pPr>
      <w:r>
        <w:rPr>
          <w:rFonts w:ascii="Times New Roman" w:hAnsi="Times New Roman" w:cs="Times New Roman"/>
          <w:b/>
          <w:bCs/>
          <w:szCs w:val="20"/>
        </w:rPr>
        <w:t>Support at least the following schemes:</w:t>
      </w:r>
    </w:p>
    <w:p>
      <w:pPr>
        <w:pStyle w:val="91"/>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pPr>
        <w:pStyle w:val="91"/>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pPr>
        <w:pStyle w:val="91"/>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pPr>
        <w:pStyle w:val="91"/>
        <w:numPr>
          <w:ilvl w:val="0"/>
          <w:numId w:val="13"/>
        </w:numPr>
        <w:rPr>
          <w:rFonts w:ascii="Times New Roman" w:hAnsi="Times New Roman" w:cs="Times New Roman"/>
          <w:b/>
          <w:bCs/>
          <w:szCs w:val="20"/>
        </w:rPr>
      </w:pPr>
      <w:r>
        <w:rPr>
          <w:rFonts w:ascii="Times New Roman" w:hAnsi="Times New Roman" w:cs="Times New Roman"/>
          <w:b/>
          <w:bCs/>
          <w:szCs w:val="20"/>
        </w:rPr>
        <w:t>4-bits subband CQI</w:t>
      </w:r>
    </w:p>
    <w:p>
      <w:pPr>
        <w:pStyle w:val="91"/>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(1</w:t>
      </w:r>
      <w:r>
        <w:rPr>
          <w:rFonts w:ascii="Times New Roman" w:hAnsi="Times New Roman" w:eastAsiaTheme="minorEastAsia" w:cstheme="minorBidi"/>
          <w:sz w:val="28"/>
          <w:szCs w:val="28"/>
          <w:vertAlign w:val="superscript"/>
          <w:lang w:val="en-US" w:eastAsia="ko-KR"/>
        </w:rPr>
        <w:t>st</w:t>
      </w:r>
      <w:r>
        <w:rPr>
          <w:rFonts w:ascii="Times New Roman" w:hAnsi="Times New Roman" w:eastAsiaTheme="minorEastAsia" w:cstheme="minorBidi"/>
          <w:sz w:val="28"/>
          <w:szCs w:val="28"/>
          <w:lang w:val="en-US" w:eastAsia="ko-KR"/>
        </w:rPr>
        <w:t xml:space="preserve"> round) for Topic #1</w:t>
      </w:r>
    </w:p>
    <w:p>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eastAsia="SimSun" w:cs="Times New Roman"/>
                <w:szCs w:val="20"/>
              </w:rPr>
            </w:pPr>
            <w:r>
              <w:rPr>
                <w:rFonts w:hint="eastAsia" w:ascii="Times New Roman" w:hAnsi="Times New Roman" w:eastAsia="SimSun" w:cs="Times New Roman"/>
                <w:szCs w:val="20"/>
              </w:rPr>
              <w:t>ZTE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SimSun" w:cs="Times New Roman"/>
                <w:szCs w:val="20"/>
              </w:rPr>
            </w:pPr>
            <w:r>
              <w:rPr>
                <w:rFonts w:hint="eastAsia" w:ascii="Times New Roman" w:hAnsi="Times New Roman" w:eastAsia="SimSun" w:cs="Times New Roman"/>
                <w:szCs w:val="20"/>
              </w:rPr>
              <w:t>In our simulation, 4-bits full CQI is adopted. Update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Cs w:val="20"/>
          <w:lang w:val="en-CA"/>
        </w:rPr>
      </w:pPr>
    </w:p>
    <w:p>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7.1-1 is acceptable</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pPr>
              <w:rPr>
                <w:rFonts w:ascii="Times New Roman" w:hAnsi="Times New Roman" w:cs="Times New Roman"/>
                <w:b/>
                <w:bCs/>
                <w:szCs w:val="20"/>
              </w:rPr>
            </w:pPr>
            <w:r>
              <w:rPr>
                <w:rFonts w:ascii="Times New Roman" w:hAnsi="Times New Roman" w:cs="Times New Roman"/>
                <w:b/>
                <w:bCs/>
                <w:szCs w:val="20"/>
              </w:rPr>
              <w:t>Support at least the following schemes:</w:t>
            </w:r>
          </w:p>
          <w:p>
            <w:pPr>
              <w:pStyle w:val="91"/>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pPr>
              <w:pStyle w:val="91"/>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pPr>
              <w:pStyle w:val="91"/>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pPr>
              <w:pStyle w:val="91"/>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pPr>
              <w:pStyle w:val="91"/>
              <w:numPr>
                <w:ilvl w:val="0"/>
                <w:numId w:val="13"/>
              </w:numPr>
              <w:rPr>
                <w:rFonts w:ascii="Times New Roman" w:hAnsi="Times New Roman" w:cs="Times New Roman"/>
                <w:b/>
                <w:bCs/>
                <w:szCs w:val="20"/>
              </w:rPr>
            </w:pPr>
            <w:r>
              <w:rPr>
                <w:rFonts w:ascii="Times New Roman" w:hAnsi="Times New Roman" w:cs="Times New Roman"/>
                <w:b/>
                <w:bCs/>
                <w:szCs w:val="20"/>
              </w:rPr>
              <w:t>4-bits subband CQI</w:t>
            </w:r>
          </w:p>
          <w:p>
            <w:pPr>
              <w:pStyle w:val="91"/>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pPr>
              <w:pStyle w:val="91"/>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pPr>
              <w:pStyle w:val="91"/>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pPr>
              <w:spacing w:line="256" w:lineRule="auto"/>
              <w:rPr>
                <w:rFonts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pPr>
              <w:pStyle w:val="91"/>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pPr>
              <w:pStyle w:val="91"/>
              <w:numPr>
                <w:ilvl w:val="1"/>
                <w:numId w:val="13"/>
              </w:numPr>
              <w:rPr>
                <w:del w:id="0" w:author="Author" w:date="1901-01-01T00:00:00Z"/>
                <w:rFonts w:ascii="Times New Roman" w:hAnsi="Times New Roman" w:cs="Times New Roman"/>
                <w:b/>
                <w:bCs/>
                <w:szCs w:val="20"/>
              </w:rPr>
            </w:pPr>
            <w:del w:id="1" w:author="Author">
              <w:r>
                <w:rPr>
                  <w:rFonts w:ascii="Times New Roman" w:hAnsi="Times New Roman" w:cs="Times New Roman"/>
                  <w:b/>
                  <w:bCs/>
                  <w:szCs w:val="20"/>
                </w:rPr>
                <w:delText>Adopt following mapping as baseline: {0,1,2,&gt;=3,-1,-2,-3,&lt;=-4}</w:delText>
              </w:r>
            </w:del>
          </w:p>
          <w:p>
            <w:pPr>
              <w:pStyle w:val="91"/>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2" w:author="Author">
              <w:r>
                <w:rPr>
                  <w:rFonts w:ascii="Times New Roman" w:hAnsi="Times New Roman" w:cs="Times New Roman"/>
                  <w:b/>
                  <w:bCs/>
                  <w:szCs w:val="20"/>
                </w:rPr>
                <w:delText>Use of d</w:delText>
              </w:r>
            </w:del>
            <w:ins w:id="3"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4"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5" w:author="Author">
              <w:r>
                <w:rPr>
                  <w:rFonts w:ascii="Times New Roman" w:hAnsi="Times New Roman" w:cs="Times New Roman"/>
                  <w:b/>
                  <w:bCs/>
                  <w:szCs w:val="20"/>
                </w:rPr>
                <w:delText>in place of the above</w:delText>
              </w:r>
            </w:del>
          </w:p>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pPr>
              <w:pStyle w:val="91"/>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pPr>
              <w:pStyle w:val="91"/>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rPr>
            </w:pPr>
            <w:r>
              <w:rPr>
                <w:rFonts w:hint="eastAsia" w:ascii="Times New Roman" w:hAnsi="Times New Roman" w:eastAsia="SimSun" w:cs="Times New Roman"/>
                <w:szCs w:val="20"/>
              </w:rPr>
              <w:t>ZTE</w:t>
            </w:r>
          </w:p>
        </w:tc>
        <w:tc>
          <w:tcPr>
            <w:tcW w:w="1170" w:type="dxa"/>
          </w:tcPr>
          <w:p>
            <w:pPr>
              <w:rPr>
                <w:rFonts w:ascii="Times New Roman" w:hAnsi="Times New Roman" w:eastAsia="SimSun" w:cs="Times New Roman"/>
                <w:szCs w:val="20"/>
              </w:rPr>
            </w:pPr>
            <w:r>
              <w:rPr>
                <w:rFonts w:hint="eastAsia" w:ascii="Times New Roman" w:hAnsi="Times New Roman" w:eastAsia="SimSun" w:cs="Times New Roman"/>
                <w:szCs w:val="20"/>
              </w:rPr>
              <w:t>No</w:t>
            </w:r>
          </w:p>
        </w:tc>
        <w:tc>
          <w:tcPr>
            <w:tcW w:w="6844" w:type="dxa"/>
          </w:tcPr>
          <w:p>
            <w:pPr>
              <w:spacing w:line="256" w:lineRule="auto"/>
              <w:rPr>
                <w:rFonts w:ascii="Times New Roman" w:hAnsi="Times New Roman" w:eastAsia="SimSun" w:cs="Times New Roman"/>
                <w:szCs w:val="20"/>
              </w:rPr>
            </w:pPr>
            <w:r>
              <w:rPr>
                <w:rFonts w:hint="eastAsia" w:ascii="Times New Roman" w:hAnsi="Times New Roman" w:eastAsia="SimSun" w:cs="Times New Roman"/>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1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US" w:eastAsia="en-US"/>
              </w:rPr>
            </w:pPr>
            <w:r>
              <w:rPr>
                <w:rFonts w:ascii="Times New Roman" w:hAnsi="Times New Roman" w:cs="Times New Roman"/>
                <w:szCs w:val="20"/>
                <w:lang w:val="en-CA" w:eastAsia="en-US"/>
              </w:rPr>
              <w:t>QC</w:t>
            </w:r>
          </w:p>
        </w:tc>
        <w:tc>
          <w:tcPr>
            <w:tcW w:w="1170" w:type="dxa"/>
          </w:tcPr>
          <w:p>
            <w:pPr>
              <w:rPr>
                <w:rFonts w:ascii="Times New Roman" w:hAnsi="Times New Roman" w:cs="Times New Roman"/>
                <w:szCs w:val="20"/>
                <w:lang w:val="en-CA" w:eastAsia="en-US"/>
              </w:rPr>
            </w:pPr>
            <w:r>
              <w:rPr>
                <w:rFonts w:ascii="Times New Roman" w:hAnsi="Times New Roman" w:cs="Times New Roman"/>
                <w:szCs w:val="20"/>
                <w:lang w:val="en-CA" w:eastAsia="en-US"/>
              </w:rPr>
              <w:t>No</w:t>
            </w:r>
          </w:p>
        </w:tc>
        <w:tc>
          <w:tcPr>
            <w:tcW w:w="6844" w:type="dxa"/>
          </w:tcPr>
          <w:p>
            <w:pPr>
              <w:spacing w:line="256" w:lineRule="auto"/>
              <w:rPr>
                <w:rFonts w:ascii="Times New Roman" w:hAnsi="Times New Roman" w:cs="Times New Roman"/>
                <w:szCs w:val="20"/>
                <w:lang w:val="en-CA" w:eastAsia="en-US"/>
              </w:rPr>
            </w:pPr>
            <w:r>
              <w:rPr>
                <w:rFonts w:ascii="Times New Roman" w:hAnsi="Times New Roman" w:cs="Times New Roman"/>
                <w:szCs w:val="20"/>
                <w:lang w:val="en-CA" w:eastAsia="en-US"/>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schemes for a same functionality. </w:t>
            </w:r>
          </w:p>
          <w:p>
            <w:pPr>
              <w:spacing w:line="256" w:lineRule="auto"/>
              <w:rPr>
                <w:rFonts w:ascii="Times New Roman" w:hAnsi="Times New Roman" w:cs="Times New Roman"/>
                <w:szCs w:val="20"/>
                <w:lang w:val="en-CA" w:eastAsia="en-US"/>
              </w:rPr>
            </w:pPr>
          </w:p>
          <w:p>
            <w:pPr>
              <w:spacing w:line="256" w:lineRule="auto"/>
              <w:rPr>
                <w:rFonts w:ascii="Times New Roman" w:hAnsi="Times New Roman" w:cs="Times New Roman"/>
                <w:szCs w:val="20"/>
                <w:lang w:val="en-CA" w:eastAsia="en-US"/>
              </w:rPr>
            </w:pPr>
            <w:r>
              <w:rPr>
                <w:rFonts w:ascii="Times New Roman" w:hAnsi="Times New Roman" w:cs="Times New Roman"/>
                <w:szCs w:val="20"/>
                <w:lang w:val="en-CA" w:eastAsia="en-US"/>
              </w:rPr>
              <w:t xml:space="preserve">Second comment is similar to what Sony and other companies already mentioned. It is premature to settle down the offset quatization, without some discussion within the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Q</w:t>
            </w:r>
            <w:r>
              <w:rPr>
                <w:rFonts w:ascii="Times New Roman" w:hAnsi="Times New Roman" w:eastAsia="SimSun" w:cs="Times New Roman"/>
                <w:szCs w:val="20"/>
                <w:lang w:val="en-CA" w:eastAsia="zh-CN"/>
              </w:rPr>
              <w:t>uectel</w:t>
            </w:r>
          </w:p>
        </w:tc>
        <w:tc>
          <w:tcPr>
            <w:tcW w:w="1170" w:type="dxa"/>
          </w:tcPr>
          <w:p>
            <w:pPr>
              <w:rPr>
                <w:rFonts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Y</w:t>
            </w:r>
            <w:r>
              <w:rPr>
                <w:rFonts w:ascii="Times New Roman" w:hAnsi="Times New Roman" w:eastAsia="SimSun" w:cs="Times New Roman"/>
                <w:szCs w:val="20"/>
                <w:lang w:val="en-CA" w:eastAsia="zh-CN"/>
              </w:rPr>
              <w:t>es</w:t>
            </w:r>
          </w:p>
        </w:tc>
        <w:tc>
          <w:tcPr>
            <w:tcW w:w="6844" w:type="dxa"/>
          </w:tcPr>
          <w:p>
            <w:pPr>
              <w:spacing w:line="256" w:lineRule="auto"/>
              <w:rPr>
                <w:rFonts w:ascii="Times New Roman" w:hAnsi="Times New Roman" w:cs="Times New Roman"/>
                <w:szCs w:val="20"/>
                <w:lang w:val="en-CA" w:eastAsia="en-US"/>
              </w:rPr>
            </w:pPr>
            <w:r>
              <w:rPr>
                <w:rFonts w:ascii="Times New Roman" w:hAnsi="Times New Roman" w:cs="Times New Roman"/>
                <w:szCs w:val="20"/>
                <w:lang w:val="en-CA" w:eastAsia="en-US"/>
              </w:rPr>
              <w:t>We are in general ok with the proposal.  Fine with Sony’s updates. We don’t think the FFS for additional schemes is needed. According to the guidance from RNP, we don’t think it is good to reopen the discussions for other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v</w:t>
            </w:r>
            <w:r>
              <w:rPr>
                <w:rFonts w:ascii="Times New Roman" w:hAnsi="Times New Roman" w:eastAsia="SimSun" w:cs="Times New Roman"/>
                <w:szCs w:val="20"/>
                <w:lang w:val="en-CA" w:eastAsia="en-US"/>
              </w:rPr>
              <w:t>ivo</w:t>
            </w:r>
          </w:p>
        </w:tc>
        <w:tc>
          <w:tcPr>
            <w:tcW w:w="1170" w:type="dxa"/>
          </w:tcPr>
          <w:p>
            <w:pPr>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Y</w:t>
            </w:r>
            <w:r>
              <w:rPr>
                <w:rFonts w:ascii="Times New Roman" w:hAnsi="Times New Roman" w:eastAsia="SimSun" w:cs="Times New Roman"/>
                <w:szCs w:val="20"/>
                <w:lang w:val="en-CA" w:eastAsia="en-US"/>
              </w:rPr>
              <w:t>es</w:t>
            </w:r>
          </w:p>
        </w:tc>
        <w:tc>
          <w:tcPr>
            <w:tcW w:w="6844" w:type="dxa"/>
          </w:tcPr>
          <w:p>
            <w:pPr>
              <w:spacing w:line="256" w:lineRule="auto"/>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W</w:t>
            </w:r>
            <w:r>
              <w:rPr>
                <w:rFonts w:ascii="Times New Roman" w:hAnsi="Times New Roman" w:eastAsia="SimSun" w:cs="Times New Roman"/>
                <w:szCs w:val="20"/>
                <w:lang w:val="en-CA" w:eastAsia="en-US"/>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en-US"/>
              </w:rPr>
            </w:pPr>
            <w:r>
              <w:rPr>
                <w:rFonts w:hint="eastAsia" w:ascii="Times New Roman" w:hAnsi="Times New Roman" w:cs="Times New Roman"/>
                <w:szCs w:val="20"/>
                <w:lang w:val="en-CA" w:eastAsia="en-US"/>
              </w:rPr>
              <w:t>DOCOMO</w:t>
            </w:r>
          </w:p>
        </w:tc>
        <w:tc>
          <w:tcPr>
            <w:tcW w:w="1170" w:type="dxa"/>
          </w:tcPr>
          <w:p>
            <w:pPr>
              <w:rPr>
                <w:rFonts w:ascii="Times New Roman" w:hAnsi="Times New Roman" w:eastAsia="SimSun" w:cs="Times New Roman"/>
                <w:szCs w:val="20"/>
                <w:lang w:val="en-CA" w:eastAsia="en-US"/>
              </w:rPr>
            </w:pPr>
            <w:r>
              <w:rPr>
                <w:rFonts w:hint="eastAsia" w:ascii="Times New Roman" w:hAnsi="Times New Roman" w:cs="Times New Roman"/>
                <w:szCs w:val="20"/>
                <w:lang w:val="en-CA" w:eastAsia="en-US"/>
              </w:rPr>
              <w:t>Yes</w:t>
            </w:r>
          </w:p>
        </w:tc>
        <w:tc>
          <w:tcPr>
            <w:tcW w:w="6844" w:type="dxa"/>
          </w:tcPr>
          <w:p>
            <w:pPr>
              <w:spacing w:line="256" w:lineRule="auto"/>
              <w:rPr>
                <w:rFonts w:ascii="Times New Roman" w:hAnsi="Times New Roman" w:eastAsia="SimSun" w:cs="Times New Roman"/>
                <w:szCs w:val="20"/>
                <w:lang w:val="en-CA" w:eastAsia="en-US"/>
              </w:rPr>
            </w:pPr>
            <w:r>
              <w:rPr>
                <w:rFonts w:hint="eastAsia" w:ascii="Times New Roman" w:hAnsi="Times New Roman" w:cs="Times New Roman"/>
                <w:szCs w:val="20"/>
                <w:lang w:val="en-CA" w:eastAsia="en-US"/>
              </w:rPr>
              <w:t>We share similar view</w:t>
            </w:r>
            <w:r>
              <w:rPr>
                <w:rFonts w:ascii="Times New Roman" w:hAnsi="Times New Roman" w:cs="Times New Roman"/>
                <w:szCs w:val="20"/>
                <w:lang w:val="en-CA" w:eastAsia="en-US"/>
              </w:rPr>
              <w:t>s</w:t>
            </w:r>
            <w:r>
              <w:rPr>
                <w:rFonts w:hint="eastAsia" w:ascii="Times New Roman" w:hAnsi="Times New Roman" w:cs="Times New Roman"/>
                <w:szCs w:val="20"/>
                <w:lang w:val="en-CA" w:eastAsia="en-US"/>
              </w:rPr>
              <w:t xml:space="preserve"> as Ericsson and Qualcomm in general but can accept the </w:t>
            </w:r>
            <w:r>
              <w:rPr>
                <w:rFonts w:ascii="Times New Roman" w:hAnsi="Times New Roman" w:cs="Times New Roman"/>
                <w:szCs w:val="20"/>
                <w:lang w:val="en-CA" w:eastAsia="en-US"/>
              </w:rPr>
              <w:t>proposal with modification from Sony. In order to reduce the overhead, the proposal in Ericsson could be considered for the 3bits differential subban 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eastAsia="en-US"/>
              </w:rPr>
            </w:pPr>
            <w:r>
              <w:rPr>
                <w:rFonts w:ascii="Times New Roman" w:hAnsi="Times New Roman" w:eastAsia="Malgun Gothic" w:cs="Times New Roman"/>
                <w:szCs w:val="20"/>
                <w:lang w:val="en-CA" w:eastAsia="en-US"/>
              </w:rPr>
              <w:t>LG</w:t>
            </w:r>
          </w:p>
        </w:tc>
        <w:tc>
          <w:tcPr>
            <w:tcW w:w="1170" w:type="dxa"/>
          </w:tcPr>
          <w:p>
            <w:pPr>
              <w:rPr>
                <w:rFonts w:ascii="Times New Roman" w:hAnsi="Times New Roman" w:eastAsia="Malgun Gothic" w:cs="Times New Roman"/>
                <w:szCs w:val="20"/>
                <w:lang w:val="en-CA" w:eastAsia="en-US"/>
              </w:rPr>
            </w:pPr>
            <w:r>
              <w:rPr>
                <w:rFonts w:hint="eastAsia" w:ascii="Times New Roman" w:hAnsi="Times New Roman" w:eastAsia="Malgun Gothic" w:cs="Times New Roman"/>
                <w:szCs w:val="20"/>
                <w:lang w:val="en-CA" w:eastAsia="en-US"/>
              </w:rPr>
              <w:t>Yes</w:t>
            </w:r>
          </w:p>
        </w:tc>
        <w:tc>
          <w:tcPr>
            <w:tcW w:w="6844" w:type="dxa"/>
          </w:tcPr>
          <w:p>
            <w:pPr>
              <w:spacing w:line="256" w:lineRule="auto"/>
              <w:rPr>
                <w:rFonts w:ascii="Times New Roman" w:hAnsi="Times New Roman" w:eastAsia="Malgun Gothic" w:cs="Times New Roman"/>
                <w:szCs w:val="20"/>
                <w:lang w:val="en-CA" w:eastAsia="en-US"/>
              </w:rPr>
            </w:pPr>
            <w:r>
              <w:rPr>
                <w:rFonts w:hint="eastAsia" w:ascii="Times New Roman" w:hAnsi="Times New Roman" w:eastAsia="Malgun Gothic" w:cs="Times New Roman"/>
                <w:szCs w:val="20"/>
                <w:lang w:val="en-CA" w:eastAsia="en-US"/>
              </w:rPr>
              <w:t xml:space="preserve">We also share similar view to </w:t>
            </w:r>
            <w:r>
              <w:rPr>
                <w:rFonts w:ascii="Times New Roman" w:hAnsi="Times New Roman" w:eastAsia="Malgun Gothic" w:cs="Times New Roman"/>
                <w:szCs w:val="20"/>
                <w:lang w:val="en-CA" w:eastAsia="en-US"/>
              </w:rPr>
              <w:t xml:space="preserve">Sony. At the current stage, it is not necessary to define offset in the table. </w:t>
            </w:r>
          </w:p>
          <w:p>
            <w:pPr>
              <w:spacing w:line="256" w:lineRule="auto"/>
              <w:rPr>
                <w:rFonts w:ascii="Times New Roman" w:hAnsi="Times New Roman" w:eastAsia="Malgun Gothic" w:cs="Times New Roman"/>
                <w:szCs w:val="20"/>
                <w:lang w:val="en-CA" w:eastAsia="en-US"/>
              </w:rPr>
            </w:pPr>
            <w:r>
              <w:rPr>
                <w:rFonts w:ascii="Times New Roman" w:hAnsi="Times New Roman" w:eastAsia="Malgun Gothic" w:cs="Times New Roman"/>
                <w:szCs w:val="20"/>
                <w:lang w:val="en-CA" w:eastAsia="en-US"/>
              </w:rPr>
              <w:t xml:space="preserve">On the FFS part ; additional scheme, the overhead should be minimized for the performance but it could be just how to indicate/utilize 2/3/4bit CQI reporting adaptively, rather than new additional schemes. That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eastAsia"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CATT</w:t>
            </w:r>
          </w:p>
        </w:tc>
        <w:tc>
          <w:tcPr>
            <w:tcW w:w="1170" w:type="dxa"/>
          </w:tcPr>
          <w:p>
            <w:pPr>
              <w:rPr>
                <w:rFonts w:hint="eastAsia"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No</w:t>
            </w:r>
          </w:p>
        </w:tc>
        <w:tc>
          <w:tcPr>
            <w:tcW w:w="6844" w:type="dxa"/>
          </w:tcPr>
          <w:p>
            <w:pPr>
              <w:spacing w:line="256" w:lineRule="auto"/>
              <w:rPr>
                <w:rFonts w:hint="eastAsia"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Similar as Qualcomm, we can compromise to support one scheme between 3-bits differential subband CQI and 4-bits subband CQI. In addition, we also agree to keep the mapping open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default" w:ascii="Times New Roman" w:hAnsi="Times New Roman" w:eastAsia="SimSun" w:cs="Times New Roman"/>
                <w:szCs w:val="20"/>
                <w:lang w:val="en-US" w:eastAsia="zh-CN"/>
              </w:rPr>
            </w:pPr>
            <w:r>
              <w:rPr>
                <w:rFonts w:hint="default" w:ascii="Times New Roman" w:hAnsi="Times New Roman" w:eastAsia="SimSun" w:cs="Times New Roman"/>
                <w:szCs w:val="20"/>
                <w:lang w:val="en-US" w:eastAsia="zh-CN"/>
              </w:rPr>
              <w:t>OPPO</w:t>
            </w:r>
          </w:p>
        </w:tc>
        <w:tc>
          <w:tcPr>
            <w:tcW w:w="1170" w:type="dxa"/>
          </w:tcPr>
          <w:p>
            <w:pPr>
              <w:rPr>
                <w:rFonts w:hint="default" w:ascii="Times New Roman" w:hAnsi="Times New Roman" w:eastAsia="SimSun" w:cs="Times New Roman"/>
                <w:szCs w:val="20"/>
                <w:lang w:val="en-US" w:eastAsia="zh-CN"/>
              </w:rPr>
            </w:pPr>
            <w:r>
              <w:rPr>
                <w:rFonts w:hint="default" w:ascii="Times New Roman" w:hAnsi="Times New Roman" w:eastAsia="SimSun" w:cs="Times New Roman"/>
                <w:szCs w:val="20"/>
                <w:lang w:val="en-US" w:eastAsia="zh-CN"/>
              </w:rPr>
              <w:t>No</w:t>
            </w:r>
          </w:p>
        </w:tc>
        <w:tc>
          <w:tcPr>
            <w:tcW w:w="6844" w:type="dxa"/>
          </w:tcPr>
          <w:p>
            <w:pPr>
              <w:spacing w:line="256" w:lineRule="auto"/>
              <w:rPr>
                <w:rFonts w:hint="eastAsia" w:ascii="Times New Roman" w:hAnsi="Times New Roman" w:eastAsia="SimSun" w:cs="Times New Roman"/>
                <w:szCs w:val="20"/>
                <w:lang w:val="en-CA" w:eastAsia="zh-CN"/>
              </w:rPr>
            </w:pPr>
            <w:r>
              <w:rPr>
                <w:rFonts w:hint="default" w:ascii="Times New Roman" w:hAnsi="Times New Roman" w:cs="Times New Roman"/>
                <w:szCs w:val="20"/>
                <w:lang w:val="en-US"/>
              </w:rPr>
              <w:t>We do not think it is necessary to support both solutions. If RAN1 can agree to choose just one, we can accept either way.</w:t>
            </w:r>
          </w:p>
        </w:tc>
      </w:tr>
    </w:tbl>
    <w:p>
      <w:pPr>
        <w:rPr>
          <w:rFonts w:ascii="Times New Roman" w:hAnsi="Times New Roman" w:cs="Times New Roman"/>
          <w:szCs w:val="20"/>
        </w:rPr>
      </w:pPr>
    </w:p>
    <w:p>
      <w:pPr>
        <w:pStyle w:val="2"/>
        <w:pBdr>
          <w:top w:val="single" w:color="auto" w:sz="12" w:space="5"/>
        </w:pBdr>
        <w:tabs>
          <w:tab w:val="left" w:pos="810"/>
          <w:tab w:val="clear" w:pos="2682"/>
        </w:tabs>
        <w:spacing w:after="120"/>
        <w:ind w:hanging="2682"/>
        <w:rPr>
          <w:rFonts w:ascii="Times New Roman" w:hAnsi="Times New Roman"/>
          <w:szCs w:val="32"/>
        </w:rPr>
      </w:pPr>
      <w:r>
        <w:rPr>
          <w:rFonts w:ascii="Times New Roman" w:hAnsi="Times New Roman"/>
          <w:szCs w:val="32"/>
        </w:rPr>
        <w:t>Topic #2: Delta-MCS</w:t>
      </w:r>
    </w:p>
    <w:p>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pPr>
        <w:pStyle w:val="3"/>
        <w:rPr>
          <w:rFonts w:ascii="Times New Roman" w:hAnsi="Times New Roman" w:eastAsiaTheme="minorEastAsia" w:cstheme="minorBidi"/>
          <w:sz w:val="28"/>
          <w:szCs w:val="28"/>
          <w:lang w:val="en-US" w:eastAsia="ko-KR"/>
        </w:rPr>
      </w:pPr>
      <w:r>
        <w:rPr>
          <w:rFonts w:ascii="Times New Roman" w:hAnsi="Times New Roman" w:eastAsiaTheme="minorEastAsia" w:cstheme="minorBidi"/>
          <w:sz w:val="28"/>
          <w:szCs w:val="28"/>
          <w:lang w:val="en-US" w:eastAsia="ko-KR"/>
        </w:rPr>
        <w:t>Evaluation results</w:t>
      </w:r>
    </w:p>
    <w:p>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505"/>
        <w:gridCol w:w="1550"/>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ZTE [6]</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AR/VR</w:t>
            </w:r>
          </w:p>
        </w:tc>
        <w:tc>
          <w:tcPr>
            <w:tcW w:w="4783" w:type="dxa"/>
          </w:tcPr>
          <w:p>
            <w:pPr>
              <w:rPr>
                <w:rFonts w:ascii="Times New Roman" w:hAnsi="Times New Roman" w:cs="Times New Roman"/>
                <w:szCs w:val="20"/>
              </w:rPr>
            </w:pPr>
            <w:r>
              <w:rPr>
                <w:rFonts w:ascii="Times New Roman" w:hAnsi="Times New Roman" w:cs="Times New Roman"/>
                <w:szCs w:val="20"/>
              </w:rPr>
              <w:t>94.8% satisfied UEs [86.7%]</w:t>
            </w:r>
          </w:p>
          <w:p>
            <w:pPr>
              <w:rPr>
                <w:rFonts w:ascii="Times New Roman" w:hAnsi="Times New Roman" w:cs="Times New Roman"/>
                <w:szCs w:val="20"/>
              </w:rPr>
            </w:pPr>
            <w:r>
              <w:rPr>
                <w:rFonts w:ascii="Times New Roman" w:hAnsi="Times New Roman" w:cs="Times New Roman"/>
                <w:szCs w:val="20"/>
              </w:rPr>
              <w:t>8.1% RU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[12]</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Factory</w:t>
            </w:r>
          </w:p>
        </w:tc>
        <w:tc>
          <w:tcPr>
            <w:tcW w:w="4783" w:type="dxa"/>
          </w:tcPr>
          <w:p>
            <w:pPr>
              <w:rPr>
                <w:rFonts w:ascii="Times New Roman" w:hAnsi="Times New Roman" w:cs="Times New Roman"/>
                <w:szCs w:val="20"/>
              </w:rPr>
            </w:pPr>
            <w:r>
              <w:rPr>
                <w:rFonts w:ascii="Times New Roman" w:hAnsi="Times New Roman" w:cs="Times New Roman"/>
                <w:szCs w:val="20"/>
              </w:rPr>
              <w:t>100% satisfied UEs [99%]</w:t>
            </w:r>
          </w:p>
          <w:p>
            <w:pPr>
              <w:rPr>
                <w:rFonts w:ascii="Times New Roman" w:hAnsi="Times New Roman" w:cs="Times New Roman"/>
                <w:szCs w:val="20"/>
              </w:rPr>
            </w:pPr>
            <w:r>
              <w:rPr>
                <w:rFonts w:ascii="Times New Roman" w:hAnsi="Times New Roman" w:cs="Times New Roman"/>
                <w:szCs w:val="20"/>
              </w:rPr>
              <w:t>5.0 RU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InterDigital [25]</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Factory</w:t>
            </w:r>
          </w:p>
        </w:tc>
        <w:tc>
          <w:tcPr>
            <w:tcW w:w="4783" w:type="dxa"/>
          </w:tcPr>
          <w:p>
            <w:pPr>
              <w:rPr>
                <w:rFonts w:ascii="Times New Roman" w:hAnsi="Times New Roman" w:cs="Times New Roman"/>
                <w:szCs w:val="20"/>
              </w:rPr>
            </w:pPr>
            <w:r>
              <w:rPr>
                <w:rFonts w:ascii="Times New Roman" w:hAnsi="Times New Roman" w:cs="Times New Roman"/>
                <w:szCs w:val="20"/>
              </w:rPr>
              <w:t xml:space="preserve">72.4% satisfied UEs [54.3%] </w:t>
            </w:r>
          </w:p>
          <w:p>
            <w:pPr>
              <w:rPr>
                <w:rFonts w:ascii="Times New Roman" w:hAnsi="Times New Roman" w:cs="Times New Roman"/>
                <w:szCs w:val="20"/>
              </w:rPr>
            </w:pPr>
            <w:r>
              <w:rPr>
                <w:rFonts w:ascii="Times New Roman" w:hAnsi="Times New Roman" w:cs="Times New Roman"/>
                <w:szCs w:val="20"/>
              </w:rPr>
              <w:t>4.1 RU [4.1]</w:t>
            </w:r>
          </w:p>
          <w:p>
            <w:pPr>
              <w:rPr>
                <w:rFonts w:ascii="Times New Roman" w:hAnsi="Times New Roman" w:cs="Times New Roman"/>
                <w:szCs w:val="20"/>
              </w:rPr>
            </w:pPr>
            <w:r>
              <w:rPr>
                <w:rFonts w:ascii="Times New Roman" w:hAnsi="Times New Roman" w:cs="Times New Roman"/>
                <w:szCs w:val="20"/>
              </w:rPr>
              <w:t>(bias reset every 300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Futurewei [13]</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lang w:val="fr-CA"/>
              </w:rPr>
            </w:pPr>
            <w:r>
              <w:rPr>
                <w:rFonts w:ascii="Times New Roman" w:hAnsi="Times New Roman" w:cs="Times New Roman"/>
                <w:szCs w:val="20"/>
              </w:rPr>
              <w:t>AR/VR</w:t>
            </w:r>
          </w:p>
        </w:tc>
        <w:tc>
          <w:tcPr>
            <w:tcW w:w="4783" w:type="dxa"/>
          </w:tcPr>
          <w:p>
            <w:pPr>
              <w:rPr>
                <w:rFonts w:ascii="Times New Roman" w:hAnsi="Times New Roman" w:cs="Times New Roman"/>
                <w:szCs w:val="20"/>
              </w:rPr>
            </w:pPr>
            <w:r>
              <w:rPr>
                <w:rFonts w:ascii="Times New Roman" w:hAnsi="Times New Roman" w:cs="Times New Roman"/>
                <w:szCs w:val="20"/>
              </w:rPr>
              <w:t>25.3% satisfied UEs [48.2%]</w:t>
            </w:r>
          </w:p>
          <w:p>
            <w:pPr>
              <w:rPr>
                <w:rFonts w:ascii="Times New Roman" w:hAnsi="Times New Roman" w:cs="Times New Roman"/>
                <w:szCs w:val="20"/>
              </w:rPr>
            </w:pPr>
            <w:r>
              <w:rPr>
                <w:rFonts w:ascii="Times New Roman" w:hAnsi="Times New Roman" w:cs="Times New Roman"/>
                <w:szCs w:val="20"/>
              </w:rPr>
              <w:t>93% RU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cs="Times New Roman"/>
                <w:szCs w:val="20"/>
              </w:rPr>
            </w:pPr>
            <w:r>
              <w:rPr>
                <w:rFonts w:ascii="Times New Roman" w:hAnsi="Times New Roman" w:cs="Times New Roman"/>
                <w:szCs w:val="20"/>
              </w:rPr>
              <w:t>Qualcomm [16]</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pPr>
              <w:rPr>
                <w:rFonts w:ascii="Times New Roman" w:hAnsi="Times New Roman" w:cs="Times New Roman"/>
                <w:szCs w:val="20"/>
              </w:rPr>
            </w:pPr>
            <w:r>
              <w:rPr>
                <w:rFonts w:ascii="Times New Roman" w:hAnsi="Times New Roman" w:cs="Times New Roman"/>
                <w:szCs w:val="20"/>
              </w:rPr>
              <w:t>100% satisfied UEs [100%]</w:t>
            </w:r>
          </w:p>
          <w:p>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cs="Times New Roman"/>
                <w:szCs w:val="20"/>
              </w:rPr>
            </w:pPr>
            <w:r>
              <w:rPr>
                <w:rFonts w:ascii="Times New Roman" w:hAnsi="Times New Roman" w:cs="Times New Roman"/>
                <w:szCs w:val="20"/>
              </w:rPr>
              <w:t>Qualcomm [16]</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lang w:val="fr-CA"/>
              </w:rPr>
            </w:pPr>
            <w:r>
              <w:rPr>
                <w:rFonts w:ascii="Times New Roman" w:hAnsi="Times New Roman" w:cs="Times New Roman"/>
                <w:szCs w:val="20"/>
                <w:lang w:val="fr-CA"/>
              </w:rPr>
              <w:t>AR/VR (mixed traffic, 100 URLLC UEs)</w:t>
            </w:r>
          </w:p>
        </w:tc>
        <w:tc>
          <w:tcPr>
            <w:tcW w:w="4783" w:type="dxa"/>
          </w:tcPr>
          <w:p>
            <w:pPr>
              <w:rPr>
                <w:rFonts w:ascii="Times New Roman" w:hAnsi="Times New Roman" w:cs="Times New Roman"/>
                <w:szCs w:val="20"/>
              </w:rPr>
            </w:pPr>
            <w:r>
              <w:rPr>
                <w:rFonts w:ascii="Times New Roman" w:hAnsi="Times New Roman" w:cs="Times New Roman"/>
                <w:szCs w:val="20"/>
              </w:rPr>
              <w:t>100% satisfied UEs [100%]</w:t>
            </w:r>
          </w:p>
          <w:p>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rPr>
            </w:pPr>
            <w:r>
              <w:rPr>
                <w:rFonts w:ascii="Times New Roman" w:hAnsi="Times New Roman" w:cs="Times New Roman"/>
                <w:szCs w:val="20"/>
              </w:rPr>
              <w:t>Intel [20]</w:t>
            </w:r>
          </w:p>
        </w:tc>
        <w:tc>
          <w:tcPr>
            <w:tcW w:w="1505" w:type="dxa"/>
          </w:tcPr>
          <w:p>
            <w:pPr>
              <w:rPr>
                <w:rFonts w:ascii="Times New Roman" w:hAnsi="Times New Roman" w:cs="Times New Roman"/>
                <w:szCs w:val="20"/>
              </w:rPr>
            </w:pPr>
            <w:r>
              <w:rPr>
                <w:rFonts w:ascii="Times New Roman" w:hAnsi="Times New Roman" w:cs="Times New Roman"/>
                <w:szCs w:val="20"/>
              </w:rPr>
              <w:t>Delta-MCS</w:t>
            </w:r>
          </w:p>
        </w:tc>
        <w:tc>
          <w:tcPr>
            <w:tcW w:w="1550" w:type="dxa"/>
          </w:tcPr>
          <w:p>
            <w:pPr>
              <w:rPr>
                <w:rFonts w:ascii="Times New Roman" w:hAnsi="Times New Roman" w:cs="Times New Roman"/>
                <w:szCs w:val="20"/>
              </w:rPr>
            </w:pPr>
            <w:r>
              <w:rPr>
                <w:rFonts w:ascii="Times New Roman" w:hAnsi="Times New Roman" w:cs="Times New Roman"/>
                <w:szCs w:val="20"/>
              </w:rPr>
              <w:t>Factory</w:t>
            </w:r>
          </w:p>
        </w:tc>
        <w:tc>
          <w:tcPr>
            <w:tcW w:w="4783" w:type="dxa"/>
          </w:tcPr>
          <w:p>
            <w:pPr>
              <w:rPr>
                <w:rFonts w:ascii="Times New Roman" w:hAnsi="Times New Roman" w:cs="Times New Roman"/>
                <w:szCs w:val="20"/>
              </w:rPr>
            </w:pPr>
            <w:r>
              <w:rPr>
                <w:rFonts w:ascii="Times New Roman" w:hAnsi="Times New Roman" w:cs="Times New Roman"/>
                <w:szCs w:val="20"/>
              </w:rPr>
              <w:t>20% [25%] satisfied UEs</w:t>
            </w:r>
          </w:p>
        </w:tc>
      </w:tr>
    </w:tbl>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Summary of issues for Topic #2</w:t>
      </w:r>
    </w:p>
    <w:p>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pPr>
        <w:pStyle w:val="91"/>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pPr>
        <w:pStyle w:val="91"/>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pPr>
        <w:pStyle w:val="91"/>
        <w:numPr>
          <w:ilvl w:val="0"/>
          <w:numId w:val="15"/>
        </w:numPr>
        <w:rPr>
          <w:rFonts w:ascii="Times New Roman" w:hAnsi="Times New Roman" w:cs="Times New Roman"/>
          <w:szCs w:val="20"/>
        </w:rPr>
      </w:pPr>
      <w:r>
        <w:rPr>
          <w:rFonts w:ascii="Times New Roman" w:hAnsi="Times New Roman" w:cs="Times New Roman"/>
          <w:szCs w:val="20"/>
        </w:rPr>
        <w:t>Enhance OLLA operation [10][22]</w:t>
      </w:r>
    </w:p>
    <w:p>
      <w:pPr>
        <w:pStyle w:val="91"/>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pPr>
        <w:pStyle w:val="91"/>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pPr>
        <w:pStyle w:val="91"/>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pPr>
        <w:pStyle w:val="91"/>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pPr>
        <w:rPr>
          <w:rFonts w:ascii="Times New Roman" w:hAnsi="Times New Roman" w:cs="Times New Roman"/>
          <w:szCs w:val="20"/>
        </w:rPr>
      </w:pPr>
      <w:r>
        <w:rPr>
          <w:rFonts w:ascii="Times New Roman" w:hAnsi="Times New Roman" w:cs="Times New Roman"/>
          <w:szCs w:val="20"/>
        </w:rPr>
        <w:t>Maybe: Huawei [2]</w:t>
      </w:r>
    </w:p>
    <w:p>
      <w:pPr>
        <w:pStyle w:val="91"/>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pPr>
        <w:rPr>
          <w:rFonts w:ascii="Times New Roman" w:hAnsi="Times New Roman" w:cs="Times New Roman"/>
          <w:szCs w:val="20"/>
        </w:rPr>
      </w:pPr>
      <w:r>
        <w:rPr>
          <w:rFonts w:ascii="Times New Roman" w:hAnsi="Times New Roman" w:cs="Times New Roman"/>
          <w:szCs w:val="20"/>
        </w:rPr>
        <w:t>No: Vivo [3], Futurewei [13], Mediatek [19], Intel [20]</w:t>
      </w:r>
    </w:p>
    <w:p>
      <w:pPr>
        <w:pStyle w:val="91"/>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pPr>
        <w:pStyle w:val="91"/>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pPr>
        <w:pStyle w:val="91"/>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pPr>
        <w:pStyle w:val="91"/>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pPr>
        <w:pStyle w:val="91"/>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pPr>
        <w:pStyle w:val="91"/>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pPr>
        <w:pStyle w:val="91"/>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pPr>
        <w:pStyle w:val="91"/>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pPr>
        <w:pStyle w:val="91"/>
        <w:numPr>
          <w:ilvl w:val="1"/>
          <w:numId w:val="13"/>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pPr>
        <w:pStyle w:val="91"/>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pPr>
        <w:pStyle w:val="91"/>
        <w:numPr>
          <w:ilvl w:val="2"/>
          <w:numId w:val="13"/>
        </w:numPr>
        <w:rPr>
          <w:rFonts w:ascii="Times New Roman" w:hAnsi="Times New Roman" w:cs="Times New Roman"/>
          <w:szCs w:val="20"/>
        </w:rPr>
      </w:pPr>
      <w:r>
        <w:rPr>
          <w:rFonts w:ascii="Times New Roman" w:hAnsi="Times New Roman" w:cs="Times New Roman"/>
          <w:szCs w:val="20"/>
        </w:rPr>
        <w:t>Ensures timely reporting for HARQ Retx [6][11][15]</w:t>
      </w:r>
    </w:p>
    <w:p>
      <w:pPr>
        <w:pStyle w:val="91"/>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pPr>
        <w:pStyle w:val="91"/>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pPr>
        <w:pStyle w:val="91"/>
        <w:numPr>
          <w:ilvl w:val="1"/>
          <w:numId w:val="13"/>
        </w:numPr>
        <w:rPr>
          <w:rFonts w:ascii="Times New Roman" w:hAnsi="Times New Roman" w:cs="Times New Roman"/>
          <w:szCs w:val="20"/>
        </w:rPr>
      </w:pPr>
      <w:r>
        <w:rPr>
          <w:rFonts w:ascii="Times New Roman" w:hAnsi="Times New Roman" w:cs="Times New Roman"/>
          <w:szCs w:val="20"/>
        </w:rPr>
        <w:t>Yes: Huawei [2]?, LG [18], (NTT DoCoMo [22]), (Ericsson [4])</w:t>
      </w:r>
    </w:p>
    <w:p>
      <w:pPr>
        <w:pStyle w:val="91"/>
        <w:numPr>
          <w:ilvl w:val="2"/>
          <w:numId w:val="13"/>
        </w:numPr>
        <w:rPr>
          <w:rFonts w:ascii="Times New Roman" w:hAnsi="Times New Roman" w:cs="Times New Roman"/>
          <w:szCs w:val="20"/>
        </w:rPr>
      </w:pPr>
      <w:r>
        <w:rPr>
          <w:rFonts w:ascii="Times New Roman" w:hAnsi="Times New Roman" w:cs="Times New Roman"/>
          <w:szCs w:val="20"/>
        </w:rPr>
        <w:t>Can use A-CSI on PUCCH [2][22]</w:t>
      </w:r>
    </w:p>
    <w:p>
      <w:pPr>
        <w:pStyle w:val="91"/>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pPr>
        <w:pStyle w:val="91"/>
        <w:numPr>
          <w:ilvl w:val="1"/>
          <w:numId w:val="13"/>
        </w:numPr>
        <w:rPr>
          <w:rFonts w:ascii="Times New Roman" w:hAnsi="Times New Roman" w:cs="Times New Roman"/>
          <w:szCs w:val="20"/>
        </w:rPr>
      </w:pPr>
      <w:r>
        <w:rPr>
          <w:rFonts w:ascii="Times New Roman" w:hAnsi="Times New Roman" w:cs="Times New Roman"/>
          <w:szCs w:val="20"/>
        </w:rPr>
        <w:t>No: Quectel [8], Samsung [9]</w:t>
      </w:r>
    </w:p>
    <w:p>
      <w:pPr>
        <w:pStyle w:val="91"/>
        <w:numPr>
          <w:ilvl w:val="2"/>
          <w:numId w:val="13"/>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pPr>
        <w:pStyle w:val="91"/>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pPr>
        <w:pStyle w:val="91"/>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pPr>
        <w:pStyle w:val="91"/>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pPr>
        <w:pStyle w:val="91"/>
        <w:numPr>
          <w:ilvl w:val="2"/>
          <w:numId w:val="13"/>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pPr>
        <w:pStyle w:val="91"/>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pPr>
        <w:pStyle w:val="91"/>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pPr>
        <w:pStyle w:val="91"/>
        <w:numPr>
          <w:ilvl w:val="0"/>
          <w:numId w:val="13"/>
        </w:numPr>
        <w:rPr>
          <w:rFonts w:ascii="Times New Roman" w:hAnsi="Times New Roman" w:cs="Times New Roman"/>
          <w:szCs w:val="20"/>
        </w:rPr>
      </w:pPr>
      <w:r>
        <w:rPr>
          <w:rFonts w:ascii="Times New Roman" w:hAnsi="Times New Roman" w:cs="Times New Roman"/>
          <w:szCs w:val="20"/>
        </w:rPr>
        <w:t>Single fixed value [21]</w:t>
      </w:r>
    </w:p>
    <w:p>
      <w:pPr>
        <w:pStyle w:val="91"/>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pPr>
        <w:pStyle w:val="91"/>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pPr>
        <w:pStyle w:val="91"/>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pPr>
        <w:pStyle w:val="91"/>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pPr>
        <w:pStyle w:val="91"/>
        <w:numPr>
          <w:ilvl w:val="1"/>
          <w:numId w:val="13"/>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pPr>
        <w:pStyle w:val="91"/>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pPr>
        <w:pStyle w:val="91"/>
        <w:numPr>
          <w:ilvl w:val="1"/>
          <w:numId w:val="13"/>
        </w:numPr>
        <w:rPr>
          <w:rFonts w:ascii="Times New Roman" w:hAnsi="Times New Roman" w:cs="Times New Roman"/>
          <w:szCs w:val="20"/>
        </w:rPr>
      </w:pPr>
      <w:r>
        <w:rPr>
          <w:rFonts w:ascii="Times New Roman" w:hAnsi="Times New Roman" w:cs="Times New Roman"/>
          <w:szCs w:val="20"/>
        </w:rPr>
        <w:t>Per SPS config [7]([11])</w:t>
      </w:r>
    </w:p>
    <w:p>
      <w:pPr>
        <w:pStyle w:val="91"/>
        <w:numPr>
          <w:ilvl w:val="1"/>
          <w:numId w:val="13"/>
        </w:numPr>
        <w:rPr>
          <w:rFonts w:ascii="Times New Roman" w:hAnsi="Times New Roman" w:cs="Times New Roman"/>
          <w:szCs w:val="20"/>
        </w:rPr>
      </w:pPr>
      <w:r>
        <w:rPr>
          <w:rFonts w:ascii="Times New Roman" w:hAnsi="Times New Roman" w:cs="Times New Roman"/>
          <w:szCs w:val="20"/>
        </w:rPr>
        <w:t>Per serving cell [15]</w:t>
      </w:r>
    </w:p>
    <w:p>
      <w:pPr>
        <w:pStyle w:val="91"/>
        <w:numPr>
          <w:ilvl w:val="0"/>
          <w:numId w:val="13"/>
        </w:numPr>
        <w:rPr>
          <w:rFonts w:ascii="Times New Roman" w:hAnsi="Times New Roman" w:cs="Times New Roman"/>
          <w:szCs w:val="20"/>
        </w:rPr>
      </w:pPr>
      <w:r>
        <w:rPr>
          <w:rFonts w:ascii="Times New Roman" w:hAnsi="Times New Roman" w:cs="Times New Roman"/>
          <w:szCs w:val="20"/>
        </w:rPr>
        <w:t>Tied to MCS Table used for the TB [9]([11])[12][14]</w:t>
      </w:r>
    </w:p>
    <w:p>
      <w:pPr>
        <w:pStyle w:val="91"/>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pPr>
        <w:pStyle w:val="91"/>
        <w:numPr>
          <w:ilvl w:val="0"/>
          <w:numId w:val="13"/>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pPr>
        <w:pStyle w:val="91"/>
        <w:numPr>
          <w:ilvl w:val="1"/>
          <w:numId w:val="13"/>
        </w:numPr>
        <w:rPr>
          <w:rFonts w:ascii="Times New Roman" w:hAnsi="Times New Roman" w:cs="Times New Roman"/>
          <w:szCs w:val="20"/>
        </w:rPr>
      </w:pPr>
      <w:r>
        <w:rPr>
          <w:rFonts w:ascii="Times New Roman" w:hAnsi="Times New Roman" w:cs="Times New Roman"/>
          <w:szCs w:val="20"/>
        </w:rPr>
        <w:t>MCS-RNTI for DG [7]([11])</w:t>
      </w:r>
    </w:p>
    <w:p>
      <w:pPr>
        <w:pStyle w:val="91"/>
        <w:numPr>
          <w:ilvl w:val="1"/>
          <w:numId w:val="13"/>
        </w:numPr>
        <w:rPr>
          <w:rFonts w:ascii="Times New Roman" w:hAnsi="Times New Roman" w:cs="Times New Roman"/>
          <w:szCs w:val="20"/>
        </w:rPr>
      </w:pPr>
      <w:r>
        <w:rPr>
          <w:rFonts w:ascii="Times New Roman" w:hAnsi="Times New Roman" w:cs="Times New Roman"/>
          <w:szCs w:val="20"/>
        </w:rPr>
        <w:t>Priority index [15]</w:t>
      </w:r>
    </w:p>
    <w:p>
      <w:pPr>
        <w:pStyle w:val="91"/>
        <w:numPr>
          <w:ilvl w:val="1"/>
          <w:numId w:val="13"/>
        </w:numPr>
        <w:rPr>
          <w:rFonts w:ascii="Times New Roman" w:hAnsi="Times New Roman" w:cs="Times New Roman"/>
          <w:szCs w:val="20"/>
        </w:rPr>
      </w:pPr>
      <w:r>
        <w:rPr>
          <w:rFonts w:ascii="Times New Roman" w:hAnsi="Times New Roman" w:cs="Times New Roman"/>
          <w:szCs w:val="20"/>
        </w:rPr>
        <w:t>NDI toggling [15]</w:t>
      </w:r>
    </w:p>
    <w:p>
      <w:pPr>
        <w:pStyle w:val="91"/>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pPr>
        <w:pStyle w:val="91"/>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pPr>
        <w:pStyle w:val="91"/>
        <w:numPr>
          <w:ilvl w:val="0"/>
          <w:numId w:val="13"/>
        </w:numPr>
        <w:rPr>
          <w:rFonts w:ascii="Times New Roman" w:hAnsi="Times New Roman" w:cs="Times New Roman"/>
          <w:szCs w:val="20"/>
        </w:rPr>
      </w:pPr>
      <w:r>
        <w:rPr>
          <w:rFonts w:ascii="Times New Roman" w:hAnsi="Times New Roman" w:cs="Times New Roman"/>
          <w:szCs w:val="20"/>
        </w:rPr>
        <w:t>SPS PDSCH only [4]</w:t>
      </w:r>
    </w:p>
    <w:p>
      <w:pPr>
        <w:pStyle w:val="91"/>
        <w:numPr>
          <w:ilvl w:val="0"/>
          <w:numId w:val="13"/>
        </w:numPr>
        <w:rPr>
          <w:rFonts w:ascii="Times New Roman" w:hAnsi="Times New Roman" w:cs="Times New Roman"/>
          <w:szCs w:val="20"/>
        </w:rPr>
      </w:pPr>
      <w:r>
        <w:rPr>
          <w:rFonts w:ascii="Times New Roman" w:hAnsi="Times New Roman" w:cs="Times New Roman"/>
          <w:szCs w:val="20"/>
        </w:rPr>
        <w:t>Dynamically indicated [5]([10])</w:t>
      </w:r>
    </w:p>
    <w:p>
      <w:pPr>
        <w:pStyle w:val="91"/>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[6]([10])</w:t>
      </w:r>
    </w:p>
    <w:p>
      <w:pPr>
        <w:pStyle w:val="91"/>
        <w:numPr>
          <w:ilvl w:val="0"/>
          <w:numId w:val="13"/>
        </w:numPr>
        <w:rPr>
          <w:ins w:id="6" w:author="Author" w:date="1901-01-01T00:00:00Z"/>
          <w:rFonts w:ascii="Times New Roman" w:hAnsi="Times New Roman" w:cs="Times New Roman"/>
          <w:szCs w:val="20"/>
        </w:rPr>
      </w:pPr>
      <w:r>
        <w:rPr>
          <w:rFonts w:ascii="Times New Roman" w:hAnsi="Times New Roman" w:cs="Times New Roman"/>
          <w:szCs w:val="20"/>
        </w:rPr>
        <w:t>For certain HARQ processes ([8],[10])</w:t>
      </w:r>
    </w:p>
    <w:p>
      <w:pPr>
        <w:pStyle w:val="91"/>
        <w:numPr>
          <w:ilvl w:val="0"/>
          <w:numId w:val="13"/>
        </w:numPr>
        <w:rPr>
          <w:rFonts w:ascii="Times New Roman" w:hAnsi="Times New Roman" w:cs="Times New Roman"/>
          <w:szCs w:val="20"/>
        </w:rPr>
      </w:pPr>
      <w:ins w:id="7" w:author="Author">
        <w:r>
          <w:rPr>
            <w:rFonts w:ascii="Times New Roman" w:hAnsi="Times New Roman" w:cs="Times New Roman"/>
            <w:szCs w:val="20"/>
          </w:rPr>
          <w:t>For certain CCs ([21])</w:t>
        </w:r>
      </w:ins>
    </w:p>
    <w:p>
      <w:pPr>
        <w:pStyle w:val="91"/>
        <w:numPr>
          <w:ilvl w:val="0"/>
          <w:numId w:val="13"/>
        </w:numPr>
        <w:rPr>
          <w:rFonts w:ascii="Times New Roman" w:hAnsi="Times New Roman" w:cs="Times New Roman"/>
          <w:szCs w:val="20"/>
        </w:rPr>
      </w:pPr>
      <w:r>
        <w:rPr>
          <w:rFonts w:ascii="Times New Roman" w:hAnsi="Times New Roman" w:cs="Times New Roman"/>
          <w:szCs w:val="20"/>
        </w:rPr>
        <w:t>Time window, e.g. within HARQ feedback window [10]</w:t>
      </w:r>
    </w:p>
    <w:p>
      <w:pPr>
        <w:pStyle w:val="91"/>
        <w:numPr>
          <w:ilvl w:val="0"/>
          <w:numId w:val="13"/>
        </w:numPr>
        <w:rPr>
          <w:rFonts w:ascii="Times New Roman" w:hAnsi="Times New Roman" w:cs="Times New Roman"/>
          <w:szCs w:val="20"/>
        </w:rPr>
      </w:pPr>
      <w:r>
        <w:rPr>
          <w:rFonts w:ascii="Times New Roman" w:hAnsi="Times New Roman" w:cs="Times New Roman"/>
          <w:szCs w:val="20"/>
        </w:rPr>
        <w:t>For certain PHY priority ([11])[12]</w:t>
      </w:r>
    </w:p>
    <w:p>
      <w:pPr>
        <w:pStyle w:val="91"/>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pPr>
        <w:pStyle w:val="91"/>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pPr>
        <w:pStyle w:val="91"/>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pPr>
        <w:pStyle w:val="91"/>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pPr>
        <w:pStyle w:val="91"/>
        <w:numPr>
          <w:ilvl w:val="1"/>
          <w:numId w:val="13"/>
        </w:numPr>
        <w:rPr>
          <w:rFonts w:ascii="Times New Roman" w:hAnsi="Times New Roman" w:cs="Times New Roman"/>
          <w:szCs w:val="20"/>
        </w:rPr>
      </w:pPr>
      <w:r>
        <w:rPr>
          <w:rFonts w:ascii="Times New Roman" w:hAnsi="Times New Roman" w:cs="Times New Roman"/>
          <w:szCs w:val="20"/>
        </w:rPr>
        <w:t>Reduces accuracy: Lenovo [14]</w:t>
      </w:r>
    </w:p>
    <w:p>
      <w:pPr>
        <w:pStyle w:val="91"/>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pPr>
        <w:pStyle w:val="91"/>
        <w:numPr>
          <w:ilvl w:val="0"/>
          <w:numId w:val="13"/>
        </w:numPr>
        <w:rPr>
          <w:rFonts w:ascii="Times New Roman" w:hAnsi="Times New Roman" w:cs="Times New Roman"/>
          <w:szCs w:val="20"/>
        </w:rPr>
      </w:pPr>
      <w:r>
        <w:rPr>
          <w:rFonts w:ascii="Times New Roman" w:hAnsi="Times New Roman" w:cs="Times New Roman"/>
          <w:szCs w:val="20"/>
        </w:rPr>
        <w:t>Grouping by subband [15]</w:t>
      </w:r>
    </w:p>
    <w:p>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pPr>
        <w:pStyle w:val="91"/>
        <w:numPr>
          <w:ilvl w:val="0"/>
          <w:numId w:val="13"/>
        </w:numPr>
        <w:rPr>
          <w:rFonts w:ascii="Times New Roman" w:hAnsi="Times New Roman" w:cs="Times New Roman"/>
          <w:szCs w:val="20"/>
        </w:rPr>
      </w:pPr>
      <w:r>
        <w:rPr>
          <w:rFonts w:ascii="Times New Roman" w:hAnsi="Times New Roman" w:cs="Times New Roman"/>
          <w:szCs w:val="20"/>
        </w:rPr>
        <w:t>1 bit: Ericsson [4], Nokia [11], InterDigital [12], Qualcomm [16]</w:t>
      </w:r>
    </w:p>
    <w:p>
      <w:pPr>
        <w:pStyle w:val="91"/>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pPr>
        <w:pStyle w:val="91"/>
        <w:numPr>
          <w:ilvl w:val="0"/>
          <w:numId w:val="13"/>
        </w:numPr>
        <w:rPr>
          <w:rFonts w:ascii="Times New Roman" w:hAnsi="Times New Roman" w:cs="Times New Roman"/>
          <w:szCs w:val="20"/>
        </w:rPr>
      </w:pPr>
      <w:r>
        <w:rPr>
          <w:rFonts w:ascii="Times New Roman" w:hAnsi="Times New Roman" w:cs="Times New Roman"/>
          <w:szCs w:val="20"/>
        </w:rPr>
        <w:t>2 bits: Ericsson [4]</w:t>
      </w:r>
    </w:p>
    <w:p>
      <w:pPr>
        <w:pStyle w:val="91"/>
        <w:numPr>
          <w:ilvl w:val="0"/>
          <w:numId w:val="13"/>
        </w:numPr>
        <w:rPr>
          <w:rFonts w:ascii="Times New Roman" w:hAnsi="Times New Roman" w:cs="Times New Roman"/>
          <w:szCs w:val="20"/>
        </w:rPr>
      </w:pPr>
      <w:r>
        <w:rPr>
          <w:rFonts w:ascii="Times New Roman" w:hAnsi="Times New Roman" w:cs="Times New Roman"/>
          <w:szCs w:val="20"/>
        </w:rPr>
        <w:t>2 bits or more: CATT [10]</w:t>
      </w:r>
    </w:p>
    <w:p>
      <w:pPr>
        <w:pStyle w:val="91"/>
        <w:numPr>
          <w:ilvl w:val="0"/>
          <w:numId w:val="13"/>
        </w:numPr>
        <w:rPr>
          <w:rFonts w:ascii="Times New Roman" w:hAnsi="Times New Roman" w:cs="Times New Roman"/>
          <w:szCs w:val="20"/>
        </w:rPr>
      </w:pPr>
      <w:r>
        <w:rPr>
          <w:rFonts w:ascii="Times New Roman" w:hAnsi="Times New Roman" w:cs="Times New Roman"/>
          <w:szCs w:val="20"/>
        </w:rPr>
        <w:t>Configurable (e.g. 1, 2 or 3 bits): ZTE [6], Samsung [9]</w:t>
      </w:r>
    </w:p>
    <w:p>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pPr>
        <w:pStyle w:val="91"/>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pPr>
        <w:pStyle w:val="91"/>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pPr>
        <w:pStyle w:val="91"/>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pPr>
        <w:pStyle w:val="91"/>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pPr>
        <w:pStyle w:val="91"/>
        <w:numPr>
          <w:ilvl w:val="1"/>
          <w:numId w:val="13"/>
        </w:numPr>
        <w:rPr>
          <w:rFonts w:ascii="Times New Roman" w:hAnsi="Times New Roman" w:cs="Times New Roman"/>
          <w:szCs w:val="20"/>
        </w:rPr>
      </w:pPr>
      <w:r>
        <w:rPr>
          <w:rFonts w:ascii="Times New Roman" w:hAnsi="Times New Roman" w:cs="Times New Roman"/>
          <w:szCs w:val="20"/>
        </w:rPr>
        <w:t>Yes: Huawei [2]</w:t>
      </w:r>
    </w:p>
    <w:p>
      <w:pPr>
        <w:pStyle w:val="91"/>
        <w:numPr>
          <w:ilvl w:val="1"/>
          <w:numId w:val="13"/>
        </w:numPr>
        <w:rPr>
          <w:rFonts w:ascii="Times New Roman" w:hAnsi="Times New Roman" w:cs="Times New Roman"/>
          <w:szCs w:val="20"/>
        </w:rPr>
      </w:pPr>
      <w:r>
        <w:rPr>
          <w:rFonts w:ascii="Times New Roman" w:hAnsi="Times New Roman" w:cs="Times New Roman"/>
          <w:szCs w:val="20"/>
        </w:rPr>
        <w:t>No: Samsung [9], InterDigital [12]</w:t>
      </w:r>
    </w:p>
    <w:p>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pPr>
        <w:pStyle w:val="91"/>
        <w:numPr>
          <w:ilvl w:val="0"/>
          <w:numId w:val="13"/>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pPr>
        <w:pStyle w:val="91"/>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pPr>
        <w:pStyle w:val="91"/>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pPr>
        <w:pStyle w:val="91"/>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pPr>
        <w:pStyle w:val="91"/>
        <w:numPr>
          <w:ilvl w:val="0"/>
          <w:numId w:val="13"/>
        </w:numPr>
        <w:rPr>
          <w:ins w:id="8"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pPr>
        <w:pStyle w:val="91"/>
        <w:numPr>
          <w:ilvl w:val="0"/>
          <w:numId w:val="13"/>
        </w:numPr>
        <w:rPr>
          <w:rFonts w:ascii="Times New Roman" w:hAnsi="Times New Roman" w:cs="Times New Roman"/>
          <w:szCs w:val="20"/>
        </w:rPr>
      </w:pPr>
      <w:ins w:id="9" w:author="Author">
        <w:r>
          <w:rPr>
            <w:rFonts w:ascii="Times New Roman" w:hAnsi="Times New Roman" w:cs="Times New Roman"/>
            <w:szCs w:val="20"/>
          </w:rPr>
          <w:t>Calculate Delt-MCS considering TCI state, # of spatial layers, PRB bundling, etc. [21]</w:t>
        </w:r>
      </w:ins>
    </w:p>
    <w:p>
      <w:pPr>
        <w:rPr>
          <w:rFonts w:ascii="Times New Roman" w:hAnsi="Times New Roman" w:cs="Times New Roman"/>
          <w:b/>
          <w:bCs/>
          <w:szCs w:val="20"/>
        </w:rPr>
      </w:pPr>
      <w:r>
        <w:rPr>
          <w:rFonts w:ascii="Times New Roman" w:hAnsi="Times New Roman" w:cs="Times New Roman"/>
          <w:b/>
          <w:bCs/>
          <w:szCs w:val="20"/>
        </w:rPr>
        <w:t>Other issues / proposals</w:t>
      </w:r>
    </w:p>
    <w:p>
      <w:pPr>
        <w:pStyle w:val="91"/>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pPr>
        <w:pStyle w:val="91"/>
        <w:numPr>
          <w:ilvl w:val="0"/>
          <w:numId w:val="13"/>
        </w:numPr>
        <w:rPr>
          <w:rFonts w:ascii="Times New Roman" w:hAnsi="Times New Roman" w:cs="Times New Roman"/>
          <w:szCs w:val="20"/>
        </w:rPr>
      </w:pPr>
      <w:r>
        <w:rPr>
          <w:rFonts w:ascii="Times New Roman" w:hAnsi="Times New Roman" w:cs="Times New Roman"/>
          <w:szCs w:val="20"/>
        </w:rPr>
        <w:t>Frequence allocation assumption is same as current PDSCH [21]</w:t>
      </w:r>
    </w:p>
    <w:p>
      <w:pPr>
        <w:pStyle w:val="91"/>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pPr>
        <w:pStyle w:val="91"/>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pPr>
        <w:pStyle w:val="91"/>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pPr>
        <w:pStyle w:val="91"/>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pPr>
        <w:pStyle w:val="91"/>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pPr>
        <w:pStyle w:val="91"/>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pPr>
        <w:pStyle w:val="91"/>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pPr>
        <w:rPr>
          <w:rFonts w:ascii="Times New Roman" w:hAnsi="Times New Roman" w:cs="Times New Roman"/>
          <w:szCs w:val="20"/>
        </w:rPr>
      </w:pPr>
      <w:r>
        <w:rPr>
          <w:rFonts w:ascii="Times New Roman" w:hAnsi="Times New Roman" w:cs="Times New Roman"/>
          <w:szCs w:val="20"/>
          <w:u w:val="single"/>
        </w:rPr>
        <w:t>Observations on system-level evaluations</w:t>
      </w:r>
    </w:p>
    <w:p>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pPr>
        <w:rPr>
          <w:rFonts w:ascii="Times New Roman" w:hAnsi="Times New Roman" w:cs="Times New Roman"/>
          <w:szCs w:val="20"/>
          <w:u w:val="single"/>
        </w:rPr>
      </w:pPr>
      <w:r>
        <w:rPr>
          <w:rFonts w:ascii="Times New Roman" w:hAnsi="Times New Roman" w:cs="Times New Roman"/>
          <w:szCs w:val="20"/>
          <w:u w:val="single"/>
        </w:rPr>
        <w:t>Design aspects</w:t>
      </w:r>
    </w:p>
    <w:p>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pPr>
        <w:pStyle w:val="91"/>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pPr>
        <w:pStyle w:val="91"/>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pPr>
        <w:pStyle w:val="91"/>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pPr>
        <w:pStyle w:val="91"/>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pPr>
        <w:pStyle w:val="91"/>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pPr>
        <w:pStyle w:val="91"/>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pPr>
        <w:pStyle w:val="91"/>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pPr>
        <w:pStyle w:val="91"/>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pPr>
        <w:pStyle w:val="91"/>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pPr>
        <w:pStyle w:val="91"/>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pPr>
        <w:pStyle w:val="91"/>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pPr>
        <w:rPr>
          <w:rFonts w:ascii="Times New Roman" w:hAnsi="Times New Roman" w:cs="Times New Roman"/>
          <w:szCs w:val="20"/>
        </w:rPr>
      </w:pPr>
      <w:r>
        <w:rPr>
          <w:rFonts w:ascii="Times New Roman" w:hAnsi="Times New Roman" w:cs="Times New Roman"/>
          <w:szCs w:val="20"/>
        </w:rPr>
        <w:t xml:space="preserve"> </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E-mail discussion (1</w:t>
      </w:r>
      <w:r>
        <w:rPr>
          <w:rFonts w:ascii="Times New Roman" w:hAnsi="Times New Roman" w:eastAsiaTheme="minorEastAsia" w:cstheme="minorBidi"/>
          <w:sz w:val="28"/>
          <w:szCs w:val="28"/>
          <w:vertAlign w:val="superscript"/>
          <w:lang w:val="en-US" w:eastAsia="ko-KR"/>
        </w:rPr>
        <w:t>st</w:t>
      </w:r>
      <w:r>
        <w:rPr>
          <w:rFonts w:ascii="Times New Roman" w:hAnsi="Times New Roman" w:eastAsiaTheme="minorEastAsia" w:cstheme="minorBidi"/>
          <w:sz w:val="28"/>
          <w:szCs w:val="28"/>
          <w:lang w:val="en-US" w:eastAsia="ko-KR"/>
        </w:rPr>
        <w:t xml:space="preserve"> round) for Topic #2</w:t>
      </w:r>
    </w:p>
    <w:p>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Cs w:val="20"/>
          <w:lang w:val="en-CA"/>
        </w:rPr>
      </w:pPr>
    </w:p>
    <w:p>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pPr>
              <w:spacing w:line="256" w:lineRule="auto"/>
              <w:rPr>
                <w:rFonts w:ascii="Times New Roman" w:hAnsi="Times New Roman" w:cs="Times New Roman"/>
                <w:szCs w:val="20"/>
                <w:lang w:val="en-CA"/>
              </w:rPr>
            </w:pPr>
            <w:r>
              <w:drawing>
                <wp:inline distT="0" distB="0" distL="0" distR="0">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80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8010"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Cs w:val="20"/>
          <w:lang w:val="en-CA"/>
        </w:rPr>
      </w:pPr>
    </w:p>
    <w:p>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pPr>
              <w:pStyle w:val="91"/>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pPr>
              <w:pStyle w:val="91"/>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pPr>
              <w:pStyle w:val="91"/>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1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eastAsia="en-US"/>
              </w:rPr>
            </w:pPr>
            <w:r>
              <w:rPr>
                <w:rFonts w:ascii="Times New Roman" w:hAnsi="Times New Roman" w:cs="Times New Roman"/>
                <w:szCs w:val="20"/>
                <w:lang w:val="en-CA" w:eastAsia="en-US"/>
              </w:rPr>
              <w:t>QC</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eastAsia="en-US"/>
              </w:rPr>
            </w:pPr>
            <w:r>
              <w:rPr>
                <w:rFonts w:ascii="Times New Roman" w:hAnsi="Times New Roman" w:cs="Times New Roman"/>
                <w:szCs w:val="20"/>
                <w:lang w:val="en-CA" w:eastAsia="en-US"/>
              </w:rPr>
              <w:t>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eastAsia="en-US"/>
              </w:rPr>
            </w:pPr>
            <w:r>
              <w:rPr>
                <w:rFonts w:ascii="Times New Roman" w:hAnsi="Times New Roman" w:cs="Times New Roman"/>
                <w:szCs w:val="20"/>
                <w:lang w:val="en-CA" w:eastAsia="en-US"/>
              </w:rPr>
              <w:t xml:space="preserve">As we replied for question 2-2, delta-MCS should be able to perform at least as good as baseline, because delta-MCS is additional feedback on top of baseline. </w:t>
            </w:r>
          </w:p>
        </w:tc>
      </w:tr>
    </w:tbl>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(enh SB-CQI) has no concerns and has much clearer spec impact, while Case-2 (delta-MCS) has quite high spec effort -to- system gain ratio, which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pPr>
              <w:spacing w:line="256" w:lineRule="auto"/>
              <w:rPr>
                <w:rFonts w:ascii="Times New Roman" w:hAnsi="Times New Roman" w:cs="Times New Roman"/>
                <w:color w:val="77933C" w:themeColor="accent3" w:themeShade="BF"/>
                <w:szCs w:val="20"/>
                <w:lang w:val="en-CA"/>
              </w:rPr>
            </w:pPr>
            <w:r>
              <w:rPr>
                <w:rFonts w:ascii="Times New Roman" w:hAnsi="Times New Roman" w:cs="Times New Roman"/>
                <w:color w:val="7793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pPr>
              <w:spacing w:line="256" w:lineRule="auto"/>
              <w:rPr>
                <w:rFonts w:ascii="Times New Roman" w:hAnsi="Times New Roman" w:cs="Times New Roman"/>
                <w:szCs w:val="20"/>
                <w:lang w:val="en-CA"/>
              </w:rPr>
            </w:pPr>
            <w:r>
              <w:rPr>
                <w:rFonts w:ascii="Times New Roman" w:hAnsi="Times New Roman" w:cs="Times New Roman"/>
                <w:color w:val="7793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 w:author="Author" w:date="1901-01-01T00:00:00Z"/>
        </w:trPr>
        <w:tc>
          <w:tcPr>
            <w:tcW w:w="1615" w:type="dxa"/>
            <w:tcBorders>
              <w:top w:val="single" w:color="auto" w:sz="4" w:space="0"/>
              <w:left w:val="single" w:color="auto" w:sz="4" w:space="0"/>
              <w:bottom w:val="single" w:color="auto" w:sz="4" w:space="0"/>
              <w:right w:val="single" w:color="auto" w:sz="4" w:space="0"/>
            </w:tcBorders>
          </w:tcPr>
          <w:p>
            <w:pPr>
              <w:rPr>
                <w:ins w:id="11" w:author="Author" w:date="1901-01-01T00:00:00Z"/>
                <w:rFonts w:ascii="Times New Roman" w:hAnsi="Times New Roman" w:cs="Times New Roman"/>
                <w:szCs w:val="20"/>
                <w:lang w:val="en-CA"/>
              </w:rPr>
            </w:pPr>
            <w:ins w:id="12" w:author="Author">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13" w:author="Author" w:date="1901-01-01T00:00:00Z"/>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ins w:id="14" w:author="Author" w:date="1901-01-01T00:00:00Z"/>
                <w:rFonts w:ascii="Times New Roman" w:hAnsi="Times New Roman" w:cs="Times New Roman"/>
                <w:szCs w:val="20"/>
                <w:lang w:val="en-CA"/>
              </w:rPr>
            </w:pPr>
            <w:ins w:id="15" w:author="Author">
              <w:r>
                <w:rPr>
                  <w:rFonts w:ascii="Times New Roman" w:hAnsi="Times New Roman" w:cs="Times New Roman"/>
                  <w:szCs w:val="20"/>
                  <w:lang w:val="en-CA"/>
                </w:rPr>
                <w:t>The testability issue is very key, suggest we clarifying that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rPr>
            </w:pPr>
            <w:r>
              <w:rPr>
                <w:rFonts w:hint="eastAsia" w:ascii="Times New Roman" w:hAnsi="Times New Roman" w:eastAsia="SimSun" w:cs="Times New Roman"/>
                <w:szCs w:val="20"/>
              </w:rPr>
              <w:t>ZTE</w:t>
            </w:r>
          </w:p>
        </w:tc>
        <w:tc>
          <w:tcPr>
            <w:tcW w:w="1170" w:type="dxa"/>
          </w:tcPr>
          <w:p>
            <w:pPr>
              <w:rPr>
                <w:rFonts w:ascii="Times New Roman" w:hAnsi="Times New Roman" w:eastAsia="SimSun" w:cs="Times New Roman"/>
                <w:szCs w:val="20"/>
              </w:rPr>
            </w:pPr>
            <w:r>
              <w:rPr>
                <w:rFonts w:hint="eastAsia" w:ascii="Times New Roman" w:hAnsi="Times New Roman" w:eastAsia="SimSun" w:cs="Times New Roman"/>
                <w:szCs w:val="20"/>
              </w:rPr>
              <w:t>Yes</w:t>
            </w:r>
          </w:p>
        </w:tc>
        <w:tc>
          <w:tcPr>
            <w:tcW w:w="6844" w:type="dxa"/>
          </w:tcPr>
          <w:p>
            <w:pPr>
              <w:spacing w:line="256" w:lineRule="auto"/>
              <w:rPr>
                <w:rFonts w:ascii="Times New Roman" w:hAnsi="Times New Roman" w:eastAsia="SimSun" w:cs="Times New Roman"/>
                <w:szCs w:val="20"/>
              </w:rPr>
            </w:pPr>
            <w:r>
              <w:rPr>
                <w:rFonts w:hint="eastAsia" w:ascii="Times New Roman" w:hAnsi="Times New Roman" w:eastAsia="SimSun" w:cs="Times New Roman"/>
                <w:szCs w:val="20"/>
              </w:rPr>
              <w:t xml:space="preserve">Yes, we think the delta-MCS can be supported. </w:t>
            </w:r>
          </w:p>
        </w:tc>
      </w:tr>
    </w:tbl>
    <w:tbl>
      <w:tblPr>
        <w:tblStyle w:val="1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cs="Times New Roman"/>
                <w:szCs w:val="20"/>
                <w:lang w:val="en-CA" w:eastAsia="en-US"/>
              </w:rPr>
            </w:pPr>
            <w:r>
              <w:rPr>
                <w:rFonts w:ascii="Times New Roman" w:hAnsi="Times New Roman" w:cs="Times New Roman"/>
                <w:szCs w:val="20"/>
                <w:lang w:val="en-CA" w:eastAsia="en-US"/>
              </w:rPr>
              <w:t>QC</w:t>
            </w:r>
          </w:p>
        </w:tc>
        <w:tc>
          <w:tcPr>
            <w:tcW w:w="1170" w:type="dxa"/>
          </w:tcPr>
          <w:p>
            <w:pPr>
              <w:rPr>
                <w:rFonts w:ascii="Times New Roman" w:hAnsi="Times New Roman" w:cs="Times New Roman"/>
                <w:szCs w:val="20"/>
                <w:lang w:val="en-CA" w:eastAsia="en-US"/>
              </w:rPr>
            </w:pPr>
            <w:r>
              <w:rPr>
                <w:rFonts w:ascii="Times New Roman" w:hAnsi="Times New Roman" w:cs="Times New Roman"/>
                <w:szCs w:val="20"/>
                <w:lang w:val="en-CA" w:eastAsia="en-US"/>
              </w:rPr>
              <w:t>Yes</w:t>
            </w:r>
          </w:p>
        </w:tc>
        <w:tc>
          <w:tcPr>
            <w:tcW w:w="6844" w:type="dxa"/>
          </w:tcPr>
          <w:p>
            <w:pPr>
              <w:spacing w:line="256" w:lineRule="auto"/>
              <w:rPr>
                <w:rFonts w:ascii="Times New Roman" w:hAnsi="Times New Roman" w:cs="Times New Roman"/>
                <w:szCs w:val="20"/>
                <w:lang w:val="en-CA" w:eastAsia="en-US"/>
              </w:rPr>
            </w:pPr>
            <w:r>
              <w:rPr>
                <w:rFonts w:ascii="Times New Roman" w:hAnsi="Times New Roman" w:cs="Times New Roman"/>
                <w:szCs w:val="20"/>
                <w:lang w:val="en-CA" w:eastAsia="en-US"/>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Q</w:t>
            </w:r>
            <w:r>
              <w:rPr>
                <w:rFonts w:ascii="Times New Roman" w:hAnsi="Times New Roman" w:eastAsia="SimSun" w:cs="Times New Roman"/>
                <w:szCs w:val="20"/>
                <w:lang w:val="en-CA" w:eastAsia="zh-CN"/>
              </w:rPr>
              <w:t>uectel</w:t>
            </w:r>
          </w:p>
        </w:tc>
        <w:tc>
          <w:tcPr>
            <w:tcW w:w="1170" w:type="dxa"/>
          </w:tcPr>
          <w:p>
            <w:pPr>
              <w:rPr>
                <w:rFonts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Y</w:t>
            </w:r>
            <w:r>
              <w:rPr>
                <w:rFonts w:ascii="Times New Roman" w:hAnsi="Times New Roman" w:eastAsia="SimSun" w:cs="Times New Roman"/>
                <w:szCs w:val="20"/>
                <w:lang w:val="en-CA" w:eastAsia="zh-CN"/>
              </w:rPr>
              <w:t>es</w:t>
            </w:r>
          </w:p>
        </w:tc>
        <w:tc>
          <w:tcPr>
            <w:tcW w:w="6844" w:type="dxa"/>
          </w:tcPr>
          <w:p>
            <w:pPr>
              <w:spacing w:line="256" w:lineRule="auto"/>
              <w:rPr>
                <w:rFonts w:ascii="Times New Roman" w:hAnsi="Times New Roman" w:cs="Times New Roman"/>
                <w:szCs w:val="20"/>
                <w:lang w:val="en-C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v</w:t>
            </w:r>
            <w:r>
              <w:rPr>
                <w:rFonts w:ascii="Times New Roman" w:hAnsi="Times New Roman" w:eastAsia="SimSun" w:cs="Times New Roman"/>
                <w:szCs w:val="20"/>
                <w:lang w:val="en-CA" w:eastAsia="en-US"/>
              </w:rPr>
              <w:t>ivo</w:t>
            </w:r>
          </w:p>
        </w:tc>
        <w:tc>
          <w:tcPr>
            <w:tcW w:w="1170" w:type="dxa"/>
          </w:tcPr>
          <w:p>
            <w:pPr>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N</w:t>
            </w:r>
            <w:r>
              <w:rPr>
                <w:rFonts w:ascii="Times New Roman" w:hAnsi="Times New Roman" w:eastAsia="SimSun" w:cs="Times New Roman"/>
                <w:szCs w:val="20"/>
                <w:lang w:val="en-CA" w:eastAsia="en-US"/>
              </w:rPr>
              <w:t>o</w:t>
            </w:r>
          </w:p>
        </w:tc>
        <w:tc>
          <w:tcPr>
            <w:tcW w:w="6844" w:type="dxa"/>
          </w:tcPr>
          <w:p>
            <w:pPr>
              <w:spacing w:line="256" w:lineRule="auto"/>
              <w:rPr>
                <w:rFonts w:ascii="Times New Roman" w:hAnsi="Times New Roman" w:eastAsia="SimSun" w:cs="Times New Roman"/>
                <w:szCs w:val="20"/>
                <w:lang w:val="en-CA" w:eastAsia="en-US"/>
              </w:rPr>
            </w:pPr>
            <w:r>
              <w:rPr>
                <w:rFonts w:ascii="Times New Roman" w:hAnsi="Times New Roman" w:eastAsia="SimSun" w:cs="Times New Roman"/>
                <w:szCs w:val="20"/>
                <w:lang w:val="en-CA" w:eastAsia="en-US"/>
              </w:rPr>
              <w:t xml:space="preserve">we should discuss first the technical details on how to derive and report the delta-MCS and </w:t>
            </w:r>
            <w:r>
              <w:rPr>
                <w:rFonts w:ascii="Times New Roman" w:hAnsi="Times New Roman" w:cs="Times New Roman"/>
                <w:szCs w:val="20"/>
                <w:lang w:val="en-CA" w:eastAsia="en-US"/>
              </w:rPr>
              <w:t xml:space="preserve">investigate the cost and benefit before making </w:t>
            </w:r>
            <w:r>
              <w:rPr>
                <w:rFonts w:ascii="Times New Roman" w:hAnsi="Times New Roman" w:eastAsia="SimSun" w:cs="Times New Roman"/>
                <w:szCs w:val="20"/>
                <w:lang w:val="en-CA" w:eastAsia="en-US"/>
              </w:rPr>
              <w:t>decision on whether to support delta-MCS.</w:t>
            </w:r>
          </w:p>
          <w:p>
            <w:pPr>
              <w:spacing w:line="256" w:lineRule="auto"/>
              <w:rPr>
                <w:rFonts w:ascii="Times New Roman" w:hAnsi="Times New Roman" w:eastAsia="SimSun" w:cs="Times New Roman"/>
                <w:szCs w:val="20"/>
                <w:lang w:val="en-CA" w:eastAsia="en-US"/>
              </w:rPr>
            </w:pPr>
            <w:r>
              <w:rPr>
                <w:rFonts w:ascii="Times New Roman" w:hAnsi="Times New Roman" w:eastAsia="SimSun" w:cs="Times New Roman"/>
                <w:szCs w:val="20"/>
                <w:lang w:val="en-CA" w:eastAsia="en-US"/>
              </w:rPr>
              <w:t>In our opinion, at least following should be clarified and discussed for delta-MCS.</w:t>
            </w:r>
          </w:p>
          <w:p>
            <w:pPr>
              <w:pStyle w:val="91"/>
              <w:numPr>
                <w:ilvl w:val="0"/>
                <w:numId w:val="16"/>
              </w:numPr>
              <w:spacing w:line="256" w:lineRule="auto"/>
              <w:rPr>
                <w:rFonts w:ascii="Times New Roman" w:hAnsi="Times New Roman" w:eastAsia="SimSun" w:cs="Times New Roman"/>
                <w:szCs w:val="20"/>
                <w:lang w:val="en-CA" w:eastAsia="en-US"/>
              </w:rPr>
            </w:pPr>
            <w:r>
              <w:rPr>
                <w:rFonts w:ascii="Times New Roman" w:hAnsi="Times New Roman" w:eastAsia="SimSun" w:cs="Times New Roman"/>
                <w:szCs w:val="20"/>
                <w:lang w:val="en-CA" w:eastAsia="en-US"/>
              </w:rPr>
              <w:t>Whether and how to address the misalignment of target BLER between gNB and UE for derive the delta-MCS?</w:t>
            </w:r>
          </w:p>
          <w:p>
            <w:pPr>
              <w:pStyle w:val="91"/>
              <w:numPr>
                <w:ilvl w:val="0"/>
                <w:numId w:val="16"/>
              </w:numPr>
              <w:spacing w:line="256" w:lineRule="auto"/>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P</w:t>
            </w:r>
            <w:r>
              <w:rPr>
                <w:rFonts w:ascii="Times New Roman" w:hAnsi="Times New Roman" w:eastAsia="SimSun" w:cs="Times New Roman"/>
                <w:szCs w:val="20"/>
                <w:lang w:val="en-CA" w:eastAsia="en-US"/>
              </w:rPr>
              <w:t>erformance benefit for delta-MCS should be further justified. According to current input, limited results show benefit and there are also results showing no performance benefit.</w:t>
            </w:r>
          </w:p>
          <w:p>
            <w:pPr>
              <w:pStyle w:val="91"/>
              <w:numPr>
                <w:ilvl w:val="0"/>
                <w:numId w:val="16"/>
              </w:numPr>
              <w:spacing w:line="256" w:lineRule="auto"/>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H</w:t>
            </w:r>
            <w:r>
              <w:rPr>
                <w:rFonts w:ascii="Times New Roman" w:hAnsi="Times New Roman" w:eastAsia="SimSun" w:cs="Times New Roman"/>
                <w:szCs w:val="20"/>
                <w:lang w:val="en-CA" w:eastAsia="en-US"/>
              </w:rPr>
              <w:t>ow to report delta-MCS and how to trigger delta-MCS report. The potential impacts on HARQ-ACK transmission performance and HARQ-ACK codebook construction in case of same PUCCH resource should be discussed.</w:t>
            </w:r>
          </w:p>
          <w:p>
            <w:pPr>
              <w:pStyle w:val="91"/>
              <w:numPr>
                <w:ilvl w:val="0"/>
                <w:numId w:val="16"/>
              </w:numPr>
              <w:spacing w:line="256" w:lineRule="auto"/>
              <w:rPr>
                <w:rFonts w:ascii="Times New Roman" w:hAnsi="Times New Roman" w:eastAsia="SimSun" w:cs="Times New Roman"/>
                <w:szCs w:val="20"/>
                <w:lang w:val="en-CA" w:eastAsia="en-US"/>
              </w:rPr>
            </w:pPr>
            <w:r>
              <w:rPr>
                <w:rFonts w:ascii="Times New Roman" w:hAnsi="Times New Roman" w:eastAsiaTheme="minorEastAsia"/>
                <w:szCs w:val="20"/>
                <w:lang w:val="en-CA" w:eastAsia="en-US"/>
              </w:rPr>
              <w:t xml:space="preserve">It seems the deriving delta MCS is implementation-related. </w:t>
            </w:r>
            <w:r>
              <w:rPr>
                <w:rFonts w:ascii="Times New Roman" w:hAnsi="Times New Roman"/>
                <w:szCs w:val="20"/>
                <w:lang w:val="en-CA" w:eastAsia="en-US"/>
              </w:rPr>
              <w:t>RAN4 test are required for the calculation method for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en-US"/>
              </w:rPr>
            </w:pPr>
            <w:r>
              <w:rPr>
                <w:rFonts w:hint="eastAsia" w:ascii="Times New Roman" w:hAnsi="Times New Roman" w:cs="Times New Roman"/>
                <w:szCs w:val="20"/>
                <w:lang w:val="en-CA" w:eastAsia="en-US"/>
              </w:rPr>
              <w:t>DOCOMO</w:t>
            </w:r>
          </w:p>
        </w:tc>
        <w:tc>
          <w:tcPr>
            <w:tcW w:w="1170" w:type="dxa"/>
          </w:tcPr>
          <w:p>
            <w:pPr>
              <w:rPr>
                <w:rFonts w:ascii="Times New Roman" w:hAnsi="Times New Roman" w:cs="Times New Roman"/>
                <w:szCs w:val="20"/>
                <w:lang w:val="en-CA" w:eastAsia="en-US"/>
              </w:rPr>
            </w:pPr>
          </w:p>
        </w:tc>
        <w:tc>
          <w:tcPr>
            <w:tcW w:w="6844" w:type="dxa"/>
          </w:tcPr>
          <w:p>
            <w:pPr>
              <w:spacing w:line="256" w:lineRule="auto"/>
              <w:rPr>
                <w:rFonts w:ascii="Times New Roman" w:hAnsi="Times New Roman" w:eastAsia="SimSun" w:cs="Times New Roman"/>
                <w:szCs w:val="20"/>
                <w:lang w:val="en-CA" w:eastAsia="en-US"/>
              </w:rPr>
            </w:pPr>
            <w:r>
              <w:rPr>
                <w:rFonts w:hint="eastAsia" w:ascii="Times New Roman" w:hAnsi="Times New Roman" w:cs="Times New Roman"/>
                <w:szCs w:val="20"/>
                <w:lang w:val="en-CA" w:eastAsia="en-US"/>
              </w:rPr>
              <w:t xml:space="preserve">We prefer to discuss </w:t>
            </w:r>
            <w:r>
              <w:rPr>
                <w:rFonts w:ascii="Times New Roman" w:hAnsi="Times New Roman" w:cs="Times New Roman"/>
                <w:szCs w:val="20"/>
                <w:lang w:val="en-CA" w:eastAsia="en-US"/>
              </w:rPr>
              <w:t>the design details of delta-MCS before agreeing on support of it in order to see the cost and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eastAsia="en-US"/>
              </w:rPr>
            </w:pPr>
            <w:r>
              <w:rPr>
                <w:rFonts w:hint="eastAsia" w:ascii="Times New Roman" w:hAnsi="Times New Roman" w:eastAsia="Malgun Gothic" w:cs="Times New Roman"/>
                <w:szCs w:val="20"/>
                <w:lang w:val="en-CA" w:eastAsia="en-US"/>
              </w:rPr>
              <w:t>LG</w:t>
            </w:r>
          </w:p>
        </w:tc>
        <w:tc>
          <w:tcPr>
            <w:tcW w:w="1170" w:type="dxa"/>
          </w:tcPr>
          <w:p>
            <w:pPr>
              <w:rPr>
                <w:rFonts w:ascii="Times New Roman" w:hAnsi="Times New Roman" w:cs="Times New Roman"/>
                <w:szCs w:val="20"/>
                <w:lang w:val="en-CA" w:eastAsia="en-US"/>
              </w:rPr>
            </w:pPr>
          </w:p>
        </w:tc>
        <w:tc>
          <w:tcPr>
            <w:tcW w:w="6844" w:type="dxa"/>
          </w:tcPr>
          <w:p>
            <w:pPr>
              <w:spacing w:line="256" w:lineRule="auto"/>
              <w:rPr>
                <w:rFonts w:ascii="Times New Roman" w:hAnsi="Times New Roman" w:eastAsia="Malgun Gothic" w:cs="Times New Roman"/>
                <w:szCs w:val="20"/>
                <w:lang w:val="en-CA" w:eastAsia="en-US"/>
              </w:rPr>
            </w:pPr>
            <w:r>
              <w:rPr>
                <w:rFonts w:hint="eastAsia" w:ascii="Times New Roman" w:hAnsi="Times New Roman" w:eastAsia="Malgun Gothic" w:cs="Times New Roman"/>
                <w:szCs w:val="20"/>
                <w:lang w:val="en-CA" w:eastAsia="en-US"/>
              </w:rPr>
              <w:t xml:space="preserve">We share similar view to DoCoMo. </w:t>
            </w:r>
            <w:r>
              <w:rPr>
                <w:rFonts w:ascii="Times New Roman" w:hAnsi="Times New Roman" w:eastAsia="Malgun Gothic" w:cs="Times New Roman"/>
                <w:szCs w:val="20"/>
                <w:lang w:val="en-CA" w:eastAsia="en-US"/>
              </w:rPr>
              <w:t>We should discuss more about what delta-MCS would be before determine whether to support. Following has to be indentified.</w:t>
            </w:r>
          </w:p>
          <w:p>
            <w:pPr>
              <w:pStyle w:val="91"/>
              <w:numPr>
                <w:ilvl w:val="0"/>
                <w:numId w:val="17"/>
              </w:numPr>
              <w:spacing w:line="256" w:lineRule="auto"/>
              <w:rPr>
                <w:rFonts w:ascii="Times New Roman" w:hAnsi="Times New Roman" w:eastAsia="Malgun Gothic" w:cs="Times New Roman"/>
                <w:szCs w:val="20"/>
                <w:lang w:val="en-CA" w:eastAsia="en-US"/>
              </w:rPr>
            </w:pPr>
            <w:r>
              <w:rPr>
                <w:rFonts w:hint="eastAsia" w:ascii="Times New Roman" w:hAnsi="Times New Roman" w:eastAsia="Malgun Gothic" w:cs="Times New Roman"/>
                <w:szCs w:val="20"/>
                <w:lang w:val="en-CA" w:eastAsia="en-US"/>
              </w:rPr>
              <w:t>Delta-MCS can replace legacy CQI or conduct on the top of legacy CQI?</w:t>
            </w:r>
          </w:p>
          <w:p>
            <w:pPr>
              <w:pStyle w:val="91"/>
              <w:numPr>
                <w:ilvl w:val="0"/>
                <w:numId w:val="17"/>
              </w:numPr>
              <w:spacing w:line="256" w:lineRule="auto"/>
              <w:rPr>
                <w:rFonts w:ascii="Times New Roman" w:hAnsi="Times New Roman" w:eastAsia="Malgun Gothic" w:cs="Times New Roman"/>
                <w:szCs w:val="20"/>
                <w:lang w:val="en-CA" w:eastAsia="en-US"/>
              </w:rPr>
            </w:pPr>
            <w:r>
              <w:rPr>
                <w:rFonts w:ascii="Times New Roman" w:hAnsi="Times New Roman" w:eastAsia="Malgun Gothic" w:cs="Times New Roman"/>
                <w:szCs w:val="20"/>
                <w:lang w:val="en-CA" w:eastAsia="en-US"/>
              </w:rPr>
              <w:t>How many bits are required for delta-MCS? Is the overhead is per TB or per reporting?</w:t>
            </w:r>
          </w:p>
          <w:p>
            <w:pPr>
              <w:pStyle w:val="91"/>
              <w:numPr>
                <w:ilvl w:val="0"/>
                <w:numId w:val="17"/>
              </w:numPr>
              <w:spacing w:line="256" w:lineRule="auto"/>
              <w:rPr>
                <w:rFonts w:ascii="Times New Roman" w:hAnsi="Times New Roman" w:eastAsia="Malgun Gothic" w:cs="Times New Roman"/>
                <w:szCs w:val="20"/>
                <w:lang w:val="en-CA" w:eastAsia="en-US"/>
              </w:rPr>
            </w:pPr>
            <w:r>
              <w:rPr>
                <w:rFonts w:ascii="Times New Roman" w:hAnsi="Times New Roman" w:eastAsia="Malgun Gothic" w:cs="Times New Roman"/>
                <w:szCs w:val="20"/>
                <w:lang w:val="en-CA" w:eastAsia="en-US"/>
              </w:rPr>
              <w:t>How to trigger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eastAsia"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CATT</w:t>
            </w:r>
          </w:p>
        </w:tc>
        <w:tc>
          <w:tcPr>
            <w:tcW w:w="1170" w:type="dxa"/>
          </w:tcPr>
          <w:p>
            <w:pPr>
              <w:rPr>
                <w:rFonts w:hint="eastAsia"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Yes</w:t>
            </w:r>
          </w:p>
        </w:tc>
        <w:tc>
          <w:tcPr>
            <w:tcW w:w="6844" w:type="dxa"/>
          </w:tcPr>
          <w:p>
            <w:pPr>
              <w:spacing w:line="256" w:lineRule="auto"/>
              <w:rPr>
                <w:rFonts w:hint="eastAsia" w:ascii="Times New Roman" w:hAnsi="Times New Roman" w:eastAsia="Malgun Gothic" w:cs="Times New Roman"/>
                <w:szCs w:val="20"/>
                <w:lang w:val="en-C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default" w:ascii="Times New Roman" w:hAnsi="Times New Roman" w:eastAsia="SimSun" w:cs="Times New Roman"/>
                <w:szCs w:val="20"/>
                <w:lang w:val="en-US" w:eastAsia="zh-CN"/>
              </w:rPr>
            </w:pPr>
            <w:r>
              <w:rPr>
                <w:rFonts w:hint="default" w:ascii="Times New Roman" w:hAnsi="Times New Roman" w:eastAsia="SimSun" w:cs="Times New Roman"/>
                <w:szCs w:val="20"/>
                <w:lang w:val="en-US" w:eastAsia="zh-CN"/>
              </w:rPr>
              <w:t>OPPO</w:t>
            </w:r>
          </w:p>
        </w:tc>
        <w:tc>
          <w:tcPr>
            <w:tcW w:w="1170" w:type="dxa"/>
          </w:tcPr>
          <w:p>
            <w:pPr>
              <w:rPr>
                <w:rFonts w:hint="default" w:ascii="Times New Roman" w:hAnsi="Times New Roman" w:eastAsia="SimSun" w:cs="Times New Roman"/>
                <w:szCs w:val="20"/>
                <w:lang w:val="en-US" w:eastAsia="zh-CN"/>
              </w:rPr>
            </w:pPr>
            <w:r>
              <w:rPr>
                <w:rFonts w:hint="default" w:ascii="Times New Roman" w:hAnsi="Times New Roman" w:eastAsia="SimSun" w:cs="Times New Roman"/>
                <w:szCs w:val="20"/>
                <w:lang w:val="en-US" w:eastAsia="zh-CN"/>
              </w:rPr>
              <w:t>Yes</w:t>
            </w:r>
          </w:p>
        </w:tc>
        <w:tc>
          <w:tcPr>
            <w:tcW w:w="6844" w:type="dxa"/>
          </w:tcPr>
          <w:p>
            <w:pPr>
              <w:spacing w:line="256" w:lineRule="auto"/>
              <w:rPr>
                <w:rFonts w:hint="eastAsia" w:ascii="Times New Roman" w:hAnsi="Times New Roman" w:eastAsia="Malgun Gothic" w:cs="Times New Roman"/>
                <w:szCs w:val="20"/>
                <w:lang w:val="en-CA" w:eastAsia="en-US"/>
              </w:rPr>
            </w:pPr>
          </w:p>
        </w:tc>
      </w:tr>
    </w:tbl>
    <w:p>
      <w:pPr>
        <w:rPr>
          <w:rFonts w:ascii="Times New Roman" w:hAnsi="Times New Roman" w:cs="Times New Roman"/>
          <w:szCs w:val="20"/>
          <w:highlight w:val="yellow"/>
          <w:lang w:val="en-CA"/>
        </w:rPr>
      </w:pPr>
    </w:p>
    <w:p>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r>
              <w:rPr>
                <w:rFonts w:ascii="Times New Roman" w:hAnsi="Times New Roman" w:cs="Times New Roman"/>
                <w:szCs w:val="20"/>
                <w:lang w:val="en-CA"/>
              </w:rPr>
              <w:t>We think for the sake of progress, it would be beneficial to discuss the delta-MCS triggering, the resources and the target BLER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pPr>
              <w:pStyle w:val="91"/>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pPr>
              <w:pStyle w:val="91"/>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pPr>
              <w:pStyle w:val="91"/>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pPr>
              <w:pStyle w:val="91"/>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 w:author="Author" w:date="1901-01-01T00:00:00Z"/>
        </w:trPr>
        <w:tc>
          <w:tcPr>
            <w:tcW w:w="1615" w:type="dxa"/>
            <w:tcBorders>
              <w:top w:val="single" w:color="auto" w:sz="4" w:space="0"/>
              <w:left w:val="single" w:color="auto" w:sz="4" w:space="0"/>
              <w:bottom w:val="single" w:color="auto" w:sz="4" w:space="0"/>
              <w:right w:val="single" w:color="auto" w:sz="4" w:space="0"/>
            </w:tcBorders>
          </w:tcPr>
          <w:p>
            <w:pPr>
              <w:rPr>
                <w:ins w:id="17" w:author="Author" w:date="1901-01-01T00:00:00Z"/>
                <w:rFonts w:ascii="Times New Roman" w:hAnsi="Times New Roman" w:cs="Times New Roman"/>
                <w:szCs w:val="20"/>
                <w:lang w:val="en-CA"/>
              </w:rPr>
            </w:pPr>
            <w:ins w:id="18" w:author="Author">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19" w:author="Author" w:date="1901-01-01T00:00:00Z"/>
                <w:rFonts w:ascii="Times New Roman" w:hAnsi="Times New Roman" w:cs="Times New Roman"/>
                <w:szCs w:val="20"/>
                <w:lang w:val="en-CA"/>
              </w:rPr>
            </w:pPr>
            <w:ins w:id="20" w:author="Author">
              <w:r>
                <w:rPr>
                  <w:rFonts w:ascii="Times New Roman" w:hAnsi="Times New Roman" w:cs="Times New Roman"/>
                  <w:szCs w:val="20"/>
                  <w:lang w:val="en-CA"/>
                </w:rPr>
                <w:t>Yes</w:t>
              </w:r>
            </w:ins>
          </w:p>
        </w:tc>
        <w:tc>
          <w:tcPr>
            <w:tcW w:w="6844" w:type="dxa"/>
            <w:tcBorders>
              <w:top w:val="single" w:color="auto" w:sz="4" w:space="0"/>
              <w:left w:val="single" w:color="auto" w:sz="4" w:space="0"/>
              <w:bottom w:val="single" w:color="auto" w:sz="4" w:space="0"/>
              <w:right w:val="single" w:color="auto" w:sz="4" w:space="0"/>
            </w:tcBorders>
          </w:tcPr>
          <w:p>
            <w:pPr>
              <w:spacing w:after="60"/>
              <w:rPr>
                <w:ins w:id="21" w:author="Author" w:date="1901-01-01T00:00:00Z"/>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pPr>
              <w:spacing w:after="60"/>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rPr>
            </w:pPr>
            <w:r>
              <w:rPr>
                <w:rFonts w:hint="eastAsia" w:ascii="Times New Roman" w:hAnsi="Times New Roman" w:eastAsia="SimSun" w:cs="Times New Roman"/>
                <w:szCs w:val="20"/>
              </w:rPr>
              <w:t>ZTE</w:t>
            </w:r>
          </w:p>
        </w:tc>
        <w:tc>
          <w:tcPr>
            <w:tcW w:w="1170" w:type="dxa"/>
          </w:tcPr>
          <w:p>
            <w:pPr>
              <w:rPr>
                <w:rFonts w:ascii="Times New Roman" w:hAnsi="Times New Roman" w:eastAsia="SimSun" w:cs="Times New Roman"/>
                <w:szCs w:val="20"/>
              </w:rPr>
            </w:pPr>
            <w:r>
              <w:rPr>
                <w:rFonts w:hint="eastAsia" w:ascii="Times New Roman" w:hAnsi="Times New Roman" w:eastAsia="SimSun" w:cs="Times New Roman"/>
                <w:szCs w:val="20"/>
              </w:rPr>
              <w:t>Yes</w:t>
            </w:r>
          </w:p>
        </w:tc>
        <w:tc>
          <w:tcPr>
            <w:tcW w:w="6844" w:type="dxa"/>
          </w:tcPr>
          <w:p>
            <w:pPr>
              <w:spacing w:after="60"/>
              <w:rPr>
                <w:rFonts w:ascii="Times New Roman" w:hAnsi="Times New Roman" w:eastAsia="SimSun" w:cs="Times New Roman"/>
                <w:szCs w:val="20"/>
              </w:rPr>
            </w:pPr>
            <w:r>
              <w:rPr>
                <w:rFonts w:hint="eastAsia" w:ascii="Times New Roman" w:hAnsi="Times New Roman" w:eastAsia="SimSun" w:cs="Times New Roman"/>
                <w:szCs w:val="20"/>
              </w:rPr>
              <w:t>We are fine with this proposal.</w:t>
            </w:r>
          </w:p>
        </w:tc>
      </w:tr>
    </w:tbl>
    <w:tbl>
      <w:tblPr>
        <w:tblStyle w:val="1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eastAsia="en-US"/>
              </w:rPr>
            </w:pPr>
            <w:r>
              <w:rPr>
                <w:rFonts w:ascii="Times New Roman" w:hAnsi="Times New Roman" w:cs="Times New Roman"/>
                <w:szCs w:val="20"/>
                <w:lang w:val="en-CA" w:eastAsia="en-US"/>
              </w:rPr>
              <w:t>QC</w:t>
            </w:r>
          </w:p>
        </w:tc>
        <w:tc>
          <w:tcPr>
            <w:tcW w:w="1170" w:type="dxa"/>
          </w:tcPr>
          <w:p>
            <w:pPr>
              <w:rPr>
                <w:rFonts w:ascii="Times New Roman" w:hAnsi="Times New Roman" w:cs="Times New Roman"/>
                <w:szCs w:val="20"/>
                <w:lang w:val="en-CA" w:eastAsia="en-US"/>
              </w:rPr>
            </w:pPr>
            <w:r>
              <w:rPr>
                <w:rFonts w:ascii="Times New Roman" w:hAnsi="Times New Roman" w:cs="Times New Roman"/>
                <w:szCs w:val="20"/>
                <w:lang w:val="en-CA" w:eastAsia="en-US"/>
              </w:rPr>
              <w:t>Yes</w:t>
            </w:r>
          </w:p>
        </w:tc>
        <w:tc>
          <w:tcPr>
            <w:tcW w:w="6844" w:type="dxa"/>
          </w:tcPr>
          <w:p>
            <w:pPr>
              <w:spacing w:after="60"/>
              <w:rPr>
                <w:rFonts w:ascii="Times New Roman" w:hAnsi="Times New Roman" w:cs="Times New Roman"/>
                <w:szCs w:val="20"/>
                <w:lang w:val="en-C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Q</w:t>
            </w:r>
            <w:r>
              <w:rPr>
                <w:rFonts w:ascii="Times New Roman" w:hAnsi="Times New Roman" w:eastAsia="SimSun" w:cs="Times New Roman"/>
                <w:szCs w:val="20"/>
                <w:lang w:val="en-CA" w:eastAsia="zh-CN"/>
              </w:rPr>
              <w:t>uectel</w:t>
            </w:r>
          </w:p>
        </w:tc>
        <w:tc>
          <w:tcPr>
            <w:tcW w:w="1170" w:type="dxa"/>
          </w:tcPr>
          <w:p>
            <w:pPr>
              <w:rPr>
                <w:rFonts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Y</w:t>
            </w:r>
            <w:r>
              <w:rPr>
                <w:rFonts w:ascii="Times New Roman" w:hAnsi="Times New Roman" w:eastAsia="SimSun" w:cs="Times New Roman"/>
                <w:szCs w:val="20"/>
                <w:lang w:val="en-CA" w:eastAsia="zh-CN"/>
              </w:rPr>
              <w:t>es</w:t>
            </w:r>
          </w:p>
        </w:tc>
        <w:tc>
          <w:tcPr>
            <w:tcW w:w="6844" w:type="dxa"/>
          </w:tcPr>
          <w:p>
            <w:pPr>
              <w:spacing w:after="60"/>
              <w:rPr>
                <w:rFonts w:ascii="Times New Roman" w:hAnsi="Times New Roman" w:cs="Times New Roman"/>
                <w:szCs w:val="20"/>
                <w:lang w:val="en-C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v</w:t>
            </w:r>
            <w:r>
              <w:rPr>
                <w:rFonts w:ascii="Times New Roman" w:hAnsi="Times New Roman" w:eastAsia="SimSun" w:cs="Times New Roman"/>
                <w:szCs w:val="20"/>
                <w:lang w:val="en-CA" w:eastAsia="en-US"/>
              </w:rPr>
              <w:t>ivo</w:t>
            </w:r>
          </w:p>
        </w:tc>
        <w:tc>
          <w:tcPr>
            <w:tcW w:w="1170" w:type="dxa"/>
          </w:tcPr>
          <w:p>
            <w:pPr>
              <w:rPr>
                <w:rFonts w:ascii="Times New Roman" w:hAnsi="Times New Roman" w:eastAsia="SimSun" w:cs="Times New Roman"/>
                <w:szCs w:val="20"/>
                <w:lang w:val="en-CA" w:eastAsia="en-US"/>
              </w:rPr>
            </w:pPr>
          </w:p>
        </w:tc>
        <w:tc>
          <w:tcPr>
            <w:tcW w:w="6844" w:type="dxa"/>
          </w:tcPr>
          <w:p>
            <w:pPr>
              <w:spacing w:line="256" w:lineRule="auto"/>
              <w:rPr>
                <w:rFonts w:ascii="Times New Roman" w:hAnsi="Times New Roman"/>
                <w:szCs w:val="20"/>
                <w:lang w:val="en-CA" w:eastAsia="en-US"/>
              </w:rPr>
            </w:pPr>
            <w:r>
              <w:rPr>
                <w:rFonts w:ascii="Times New Roman" w:hAnsi="Times New Roman" w:eastAsia="SimSun" w:cs="Times New Roman"/>
                <w:szCs w:val="20"/>
                <w:lang w:val="en-CA" w:eastAsia="en-US"/>
              </w:rPr>
              <w:t xml:space="preserve">We understand this proposal is helpful for coverging the delta-MCS discussion. But we think more clarification on this proposal is needed. Because if delta-MCS </w:t>
            </w:r>
            <w:r>
              <w:rPr>
                <w:rFonts w:ascii="Times New Roman" w:hAnsi="Times New Roman"/>
                <w:szCs w:val="20"/>
                <w:lang w:val="en-CA" w:eastAsia="en-US"/>
              </w:rPr>
              <w:t>is using the same reporting resource with HARQ-ACK, it should be clarified whether delta MCS can be included in type 1 or type 2 HARQ-ACK codebook and what is the impact on the HARQ-ACK codebook construction.</w:t>
            </w:r>
          </w:p>
          <w:p>
            <w:pPr>
              <w:spacing w:line="256" w:lineRule="auto"/>
              <w:rPr>
                <w:rFonts w:ascii="Times New Roman" w:hAnsi="Times New Roman" w:eastAsia="SimSun" w:cs="Times New Roman"/>
                <w:szCs w:val="20"/>
                <w:lang w:val="en-CA" w:eastAsia="en-US"/>
              </w:rPr>
            </w:pPr>
            <w:r>
              <w:rPr>
                <w:rFonts w:ascii="Times New Roman" w:hAnsi="Times New Roman" w:eastAsia="SimSun" w:cs="Times New Roman"/>
                <w:szCs w:val="20"/>
                <w:lang w:val="en-CA" w:eastAsia="en-US"/>
              </w:rPr>
              <w:t>On the other hand, as Huawei mentioned, HARQ-ACK performance in case of reporting delta-MCS and HARQ-ACK in the same PUCCH should be considered. The impact on the HARQ-ACK reliability needs to be evaluated.</w:t>
            </w:r>
          </w:p>
          <w:p>
            <w:pPr>
              <w:spacing w:line="256" w:lineRule="auto"/>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T</w:t>
            </w:r>
            <w:r>
              <w:rPr>
                <w:rFonts w:ascii="Times New Roman" w:hAnsi="Times New Roman" w:eastAsia="SimSun" w:cs="Times New Roman"/>
                <w:szCs w:val="20"/>
                <w:lang w:val="en-CA" w:eastAsia="en-US"/>
              </w:rPr>
              <w:t>hirdly, if delta-MCS and HARQ-ACK are reported in the same PUCCH, there may be issue on the PDSCH processing time since UE needs to process PDSCH decoding, HARQ-ACK preparing and delta-MCS derivation. Could you explain whether and how to address the timeline issue?</w:t>
            </w:r>
          </w:p>
          <w:p>
            <w:pPr>
              <w:spacing w:after="60"/>
              <w:rPr>
                <w:rFonts w:ascii="Times New Roman" w:hAnsi="Times New Roman" w:eastAsia="SimSun" w:cs="Times New Roman"/>
                <w:szCs w:val="20"/>
                <w:lang w:val="en-C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en-US"/>
              </w:rPr>
            </w:pPr>
            <w:r>
              <w:rPr>
                <w:rFonts w:hint="eastAsia" w:ascii="Times New Roman" w:hAnsi="Times New Roman" w:cs="Times New Roman"/>
                <w:szCs w:val="20"/>
                <w:lang w:val="en-CA" w:eastAsia="en-US"/>
              </w:rPr>
              <w:t>DOCOMO</w:t>
            </w:r>
          </w:p>
        </w:tc>
        <w:tc>
          <w:tcPr>
            <w:tcW w:w="1170" w:type="dxa"/>
          </w:tcPr>
          <w:p>
            <w:pPr>
              <w:rPr>
                <w:rFonts w:ascii="Times New Roman" w:hAnsi="Times New Roman" w:eastAsia="SimSun" w:cs="Times New Roman"/>
                <w:szCs w:val="20"/>
                <w:lang w:val="en-CA" w:eastAsia="en-US"/>
              </w:rPr>
            </w:pPr>
            <w:r>
              <w:rPr>
                <w:rFonts w:hint="eastAsia" w:ascii="Times New Roman" w:hAnsi="Times New Roman" w:cs="Times New Roman"/>
                <w:szCs w:val="20"/>
                <w:lang w:val="en-CA" w:eastAsia="en-US"/>
              </w:rPr>
              <w:t>Yes</w:t>
            </w:r>
          </w:p>
        </w:tc>
        <w:tc>
          <w:tcPr>
            <w:tcW w:w="6844" w:type="dxa"/>
          </w:tcPr>
          <w:p>
            <w:pPr>
              <w:spacing w:line="256" w:lineRule="auto"/>
              <w:rPr>
                <w:rFonts w:ascii="Times New Roman" w:hAnsi="Times New Roman" w:eastAsia="SimSun" w:cs="Times New Roman"/>
                <w:szCs w:val="20"/>
                <w:lang w:val="en-C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eastAsia="en-US"/>
              </w:rPr>
            </w:pPr>
            <w:r>
              <w:rPr>
                <w:rFonts w:hint="eastAsia" w:ascii="Times New Roman" w:hAnsi="Times New Roman" w:eastAsia="Malgun Gothic" w:cs="Times New Roman"/>
                <w:szCs w:val="20"/>
                <w:lang w:val="en-CA" w:eastAsia="en-US"/>
              </w:rPr>
              <w:t>LG</w:t>
            </w:r>
          </w:p>
        </w:tc>
        <w:tc>
          <w:tcPr>
            <w:tcW w:w="1170" w:type="dxa"/>
          </w:tcPr>
          <w:p>
            <w:pPr>
              <w:rPr>
                <w:rFonts w:ascii="Times New Roman" w:hAnsi="Times New Roman" w:eastAsia="Malgun Gothic" w:cs="Times New Roman"/>
                <w:szCs w:val="20"/>
                <w:lang w:val="en-CA" w:eastAsia="en-US"/>
              </w:rPr>
            </w:pPr>
            <w:r>
              <w:rPr>
                <w:rFonts w:hint="eastAsia" w:ascii="Times New Roman" w:hAnsi="Times New Roman" w:eastAsia="Malgun Gothic" w:cs="Times New Roman"/>
                <w:szCs w:val="20"/>
                <w:lang w:val="en-CA" w:eastAsia="en-US"/>
              </w:rPr>
              <w:t>No</w:t>
            </w:r>
          </w:p>
        </w:tc>
        <w:tc>
          <w:tcPr>
            <w:tcW w:w="6844" w:type="dxa"/>
          </w:tcPr>
          <w:p>
            <w:pPr>
              <w:spacing w:line="256" w:lineRule="auto"/>
              <w:rPr>
                <w:rFonts w:ascii="Times New Roman" w:hAnsi="Times New Roman" w:eastAsia="Malgun Gothic" w:cs="Times New Roman"/>
                <w:szCs w:val="20"/>
                <w:lang w:val="en-CA" w:eastAsia="en-US"/>
              </w:rPr>
            </w:pPr>
            <w:r>
              <w:rPr>
                <w:rFonts w:ascii="Times New Roman" w:hAnsi="Times New Roman" w:eastAsia="Malgun Gothic" w:cs="Times New Roman"/>
                <w:szCs w:val="20"/>
                <w:lang w:val="en-CA" w:eastAsia="en-US"/>
              </w:rPr>
              <w:t xml:space="preserve">We would like to discuss more about what delta-MCS would be, before determine whether to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eastAsia"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CATT</w:t>
            </w:r>
          </w:p>
        </w:tc>
        <w:tc>
          <w:tcPr>
            <w:tcW w:w="1170" w:type="dxa"/>
          </w:tcPr>
          <w:p>
            <w:pPr>
              <w:rPr>
                <w:rFonts w:hint="eastAsia" w:ascii="Times New Roman" w:hAnsi="Times New Roman" w:eastAsia="Malgun Gothic" w:cs="Times New Roman"/>
                <w:szCs w:val="20"/>
                <w:lang w:val="en-CA" w:eastAsia="en-US"/>
              </w:rPr>
            </w:pPr>
          </w:p>
        </w:tc>
        <w:tc>
          <w:tcPr>
            <w:tcW w:w="6844" w:type="dxa"/>
          </w:tcPr>
          <w:p>
            <w:pPr>
              <w:spacing w:line="256" w:lineRule="auto"/>
              <w:rPr>
                <w:rFonts w:hint="eastAsia"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We think it may be related to the triggering scheme and would like to have some discussion before agreeing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default" w:ascii="Times New Roman" w:hAnsi="Times New Roman" w:eastAsia="SimSun" w:cs="Times New Roman"/>
                <w:szCs w:val="20"/>
                <w:lang w:val="en-US" w:eastAsia="zh-CN"/>
              </w:rPr>
            </w:pPr>
            <w:r>
              <w:rPr>
                <w:rFonts w:hint="default" w:ascii="Times New Roman" w:hAnsi="Times New Roman" w:eastAsia="SimSun" w:cs="Times New Roman"/>
                <w:szCs w:val="20"/>
                <w:lang w:val="en-US" w:eastAsia="zh-CN"/>
              </w:rPr>
              <w:t>OPPO</w:t>
            </w:r>
          </w:p>
        </w:tc>
        <w:tc>
          <w:tcPr>
            <w:tcW w:w="1170" w:type="dxa"/>
          </w:tcPr>
          <w:p>
            <w:pPr>
              <w:rPr>
                <w:rFonts w:hint="default" w:ascii="Times New Roman" w:hAnsi="Times New Roman" w:eastAsia="Malgun Gothic" w:cs="Times New Roman"/>
                <w:szCs w:val="20"/>
                <w:lang w:val="en-US" w:eastAsia="en-US"/>
              </w:rPr>
            </w:pPr>
            <w:r>
              <w:rPr>
                <w:rFonts w:hint="default" w:ascii="Times New Roman" w:hAnsi="Times New Roman" w:eastAsia="Malgun Gothic" w:cs="Times New Roman"/>
                <w:szCs w:val="20"/>
                <w:lang w:val="en-US" w:eastAsia="en-US"/>
              </w:rPr>
              <w:t>Yes</w:t>
            </w:r>
          </w:p>
        </w:tc>
        <w:tc>
          <w:tcPr>
            <w:tcW w:w="6844" w:type="dxa"/>
          </w:tcPr>
          <w:p>
            <w:pPr>
              <w:spacing w:line="256" w:lineRule="auto"/>
              <w:rPr>
                <w:rFonts w:hint="eastAsia" w:ascii="Times New Roman" w:hAnsi="Times New Roman" w:eastAsia="SimSun" w:cs="Times New Roman"/>
                <w:szCs w:val="20"/>
                <w:lang w:val="en-CA" w:eastAsia="zh-CN"/>
              </w:rPr>
            </w:pP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color="auto" w:sz="4" w:space="0"/>
              <w:left w:val="single" w:color="auto" w:sz="4" w:space="0"/>
              <w:bottom w:val="single" w:color="auto" w:sz="4" w:space="0"/>
              <w:right w:val="single" w:color="auto" w:sz="4" w:space="0"/>
            </w:tcBorders>
          </w:tcPr>
          <w:p>
            <w:r>
              <w:t>When gNB scheduling TBs, gNB use different BLER targets for different TBs and it is not fully feasible to assume that only two BLER targets will be used by the gNB towards the UE.</w:t>
            </w:r>
          </w:p>
          <w:p>
            <w:r>
              <w:t xml:space="preserve">If the UE assumes a fixed BLER target which is different from the target that gNB schedule the TB, report of delta-MCS may not be useful. We are not sure this was checked in the simulation studies. </w:t>
            </w:r>
          </w:p>
          <w:p>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type="textWrapping"/>
            </w:r>
          </w:p>
          <w:p>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type="textWrapping"/>
            </w:r>
            <w:r>
              <w:rPr>
                <w:rFonts w:ascii="Times New Roman" w:hAnsi="Times New Roman" w:cs="Times New Roman"/>
                <w:szCs w:val="20"/>
                <w:lang w:val="en-CA"/>
              </w:rPr>
              <w:br w:type="textWrapping"/>
            </w:r>
            <w:r>
              <w:rPr>
                <w:rFonts w:ascii="Times New Roman" w:hAnsi="Times New Roman" w:cs="Times New Roman"/>
                <w:szCs w:val="20"/>
                <w:lang w:val="en-CA"/>
              </w:rPr>
              <w:t>Our suggestion is:</w:t>
            </w:r>
          </w:p>
          <w:p>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pPr>
              <w:spacing w:line="256" w:lineRule="auto"/>
              <w:rPr>
                <w:rFonts w:ascii="Times New Roman" w:hAnsi="Times New Roman" w:cs="Times New Roman"/>
                <w:szCs w:val="20"/>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 w:author="Author" w:date="1901-01-01T00:00:00Z"/>
        </w:trPr>
        <w:tc>
          <w:tcPr>
            <w:tcW w:w="1615" w:type="dxa"/>
            <w:tcBorders>
              <w:top w:val="single" w:color="auto" w:sz="4" w:space="0"/>
              <w:left w:val="single" w:color="auto" w:sz="4" w:space="0"/>
              <w:bottom w:val="single" w:color="auto" w:sz="4" w:space="0"/>
              <w:right w:val="single" w:color="auto" w:sz="4" w:space="0"/>
            </w:tcBorders>
          </w:tcPr>
          <w:p>
            <w:pPr>
              <w:rPr>
                <w:ins w:id="23" w:author="Author" w:date="1901-01-01T00:00:00Z"/>
                <w:rFonts w:ascii="Times New Roman" w:hAnsi="Times New Roman" w:cs="Times New Roman"/>
                <w:szCs w:val="20"/>
                <w:lang w:val="en-CA"/>
              </w:rPr>
            </w:pPr>
            <w:ins w:id="24" w:author="Author">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25" w:author="Author" w:date="1901-01-01T00:00:00Z"/>
                <w:rFonts w:ascii="Times New Roman" w:hAnsi="Times New Roman" w:cs="Times New Roman"/>
                <w:szCs w:val="20"/>
                <w:lang w:val="en-CA"/>
              </w:rPr>
            </w:pPr>
            <w:ins w:id="26" w:author="Author">
              <w:r>
                <w:rPr>
                  <w:rFonts w:ascii="Times New Roman" w:hAnsi="Times New Roman" w:cs="Times New Roman"/>
                  <w:szCs w:val="20"/>
                  <w:lang w:val="en-CA"/>
                </w:rPr>
                <w:t>No</w:t>
              </w:r>
            </w:ins>
          </w:p>
        </w:tc>
        <w:tc>
          <w:tcPr>
            <w:tcW w:w="6844" w:type="dxa"/>
            <w:tcBorders>
              <w:top w:val="single" w:color="auto" w:sz="4" w:space="0"/>
              <w:left w:val="single" w:color="auto" w:sz="4" w:space="0"/>
              <w:bottom w:val="single" w:color="auto" w:sz="4" w:space="0"/>
              <w:right w:val="single" w:color="auto" w:sz="4" w:space="0"/>
            </w:tcBorders>
          </w:tcPr>
          <w:p>
            <w:pPr>
              <w:pStyle w:val="91"/>
              <w:numPr>
                <w:ilvl w:val="0"/>
                <w:numId w:val="0"/>
              </w:numPr>
              <w:spacing w:after="160"/>
              <w:ind w:left="0" w:firstLine="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27" w:author="Author" w:date="1901-01-01T00:00:00Z">
                <w:pPr>
                  <w:pStyle w:val="91"/>
                  <w:numPr>
                    <w:ilvl w:val="0"/>
                    <w:numId w:val="13"/>
                  </w:numPr>
                  <w:spacing w:after="180"/>
                  <w:ind w:hanging="360"/>
                </w:pPr>
              </w:pPrChange>
            </w:pPr>
            <w:ins w:id="31" w:author="Author">
              <w:r>
                <w:rPr>
                  <w:rFonts w:ascii="Times New Roman" w:hAnsi="Times New Roman" w:cs="Times New Roman"/>
                  <w:b/>
                  <w:bCs/>
                  <w:szCs w:val="20"/>
                </w:rPr>
                <w:t xml:space="preserve">Our preference is to have a single BLER target, also we </w:t>
              </w:r>
            </w:ins>
            <w:ins w:id="32" w:author="Author">
              <w:r>
                <w:rPr>
                  <w:rFonts w:ascii="Times New Roman" w:hAnsi="Times New Roman" w:cs="Times New Roman"/>
                  <w:szCs w:val="20"/>
                  <w:lang w:val="en-CA"/>
                  <w:rPrChange w:id="33" w:author="Author" w:date="1901-01-01T00:00:00Z">
                    <w:rPr>
                      <w:lang w:val="en-CA"/>
                    </w:rPr>
                  </w:rPrChange>
                </w:rPr>
                <w:t xml:space="preserve"> don’t see the point to have “</w:t>
              </w:r>
            </w:ins>
            <w:ins w:id="35" w:author="Author">
              <w:r>
                <w:rPr>
                  <w:rFonts w:ascii="Times New Roman" w:hAnsi="Times New Roman" w:cs="Times New Roman"/>
                  <w:b/>
                  <w:bCs/>
                  <w:szCs w:val="20"/>
                  <w:rPrChange w:id="36" w:author="Author" w:date="1901-01-01T00:00:00Z">
                    <w:rPr/>
                  </w:rPrChange>
                </w:rPr>
                <w:t>Target BLER depends at least on MCS table used for the TB</w:t>
              </w:r>
            </w:ins>
          </w:p>
          <w:p>
            <w:pPr>
              <w:pStyle w:val="91"/>
              <w:numPr>
                <w:ilvl w:val="1"/>
                <w:numId w:val="13"/>
              </w:numPr>
              <w:rPr>
                <w:ins w:id="38" w:author="Author" w:date="1901-01-01T00:00:00Z"/>
                <w:rFonts w:ascii="Times New Roman" w:hAnsi="Times New Roman" w:cs="Times New Roman"/>
                <w:b/>
                <w:bCs/>
                <w:szCs w:val="20"/>
              </w:rPr>
            </w:pPr>
            <w:ins w:id="39" w:author="Author">
              <w:r>
                <w:rPr>
                  <w:rFonts w:ascii="Times New Roman" w:hAnsi="Times New Roman" w:cs="Times New Roman"/>
                  <w:b/>
                  <w:bCs/>
                  <w:szCs w:val="20"/>
                </w:rPr>
                <w:t>FFS: whether value for each MCS table is fixed or configured by RRC.”</w:t>
              </w:r>
            </w:ins>
          </w:p>
          <w:p>
            <w:pPr>
              <w:spacing w:line="240" w:lineRule="auto"/>
              <w:rPr>
                <w:ins w:id="41" w:author="Author" w:date="1901-01-01T00:00:00Z"/>
                <w:rFonts w:ascii="Times New Roman" w:hAnsi="Times New Roman" w:cs="Times New Roman"/>
                <w:b/>
                <w:bCs/>
                <w:szCs w:val="20"/>
                <w:lang w:val="en-US"/>
                <w:rPrChange w:id="42" w:author="Author" w:date="1901-01-01T00:00:00Z">
                  <w:rPr>
                    <w:ins w:id="43" w:author="Author" w:date="1901-01-01T00:00:00Z"/>
                    <w:lang w:val="en-CA"/>
                  </w:rPr>
                </w:rPrChange>
              </w:rPr>
              <w:pPrChange w:id="40" w:author="Author" w:date="1901-01-01T00:00:00Z">
                <w:pPr>
                  <w:spacing w:line="256" w:lineRule="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rPr>
            </w:pPr>
            <w:r>
              <w:rPr>
                <w:rFonts w:hint="eastAsia" w:ascii="Times New Roman" w:hAnsi="Times New Roman" w:eastAsia="SimSun" w:cs="Times New Roman"/>
                <w:szCs w:val="20"/>
              </w:rPr>
              <w:t>ZTE</w:t>
            </w:r>
          </w:p>
        </w:tc>
        <w:tc>
          <w:tcPr>
            <w:tcW w:w="1170" w:type="dxa"/>
          </w:tcPr>
          <w:p>
            <w:pPr>
              <w:rPr>
                <w:rFonts w:ascii="Times New Roman" w:hAnsi="Times New Roman" w:eastAsia="SimSun" w:cs="Times New Roman"/>
                <w:szCs w:val="20"/>
              </w:rPr>
            </w:pPr>
          </w:p>
        </w:tc>
        <w:tc>
          <w:tcPr>
            <w:tcW w:w="6844" w:type="dxa"/>
          </w:tcPr>
          <w:p>
            <w:pPr>
              <w:spacing w:line="256" w:lineRule="auto"/>
              <w:rPr>
                <w:rFonts w:ascii="Times New Roman" w:hAnsi="Times New Roman" w:eastAsia="SimSun" w:cs="Times New Roman"/>
                <w:szCs w:val="20"/>
              </w:rPr>
            </w:pPr>
            <w:r>
              <w:rPr>
                <w:rFonts w:hint="eastAsia" w:ascii="Times New Roman" w:hAnsi="Times New Roman" w:eastAsia="SimSun" w:cs="Times New Roman"/>
                <w:szCs w:val="20"/>
              </w:rPr>
              <w:t>We are fine with the values in the first bullet for the target BLER and it can be configured by the network.</w:t>
            </w:r>
          </w:p>
        </w:tc>
      </w:tr>
    </w:tbl>
    <w:tbl>
      <w:tblPr>
        <w:tblStyle w:val="1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eastAsia="en-US"/>
              </w:rPr>
            </w:pPr>
            <w:r>
              <w:rPr>
                <w:rFonts w:ascii="Times New Roman" w:hAnsi="Times New Roman" w:cs="Times New Roman"/>
                <w:szCs w:val="20"/>
                <w:lang w:val="en-CA" w:eastAsia="en-US"/>
              </w:rPr>
              <w:t>QC</w:t>
            </w:r>
          </w:p>
        </w:tc>
        <w:tc>
          <w:tcPr>
            <w:tcW w:w="1170" w:type="dxa"/>
          </w:tcPr>
          <w:p>
            <w:pPr>
              <w:rPr>
                <w:rFonts w:ascii="Times New Roman" w:hAnsi="Times New Roman" w:cs="Times New Roman"/>
                <w:szCs w:val="20"/>
                <w:lang w:val="en-CA" w:eastAsia="en-US"/>
              </w:rPr>
            </w:pPr>
            <w:r>
              <w:rPr>
                <w:rFonts w:ascii="Times New Roman" w:hAnsi="Times New Roman" w:cs="Times New Roman"/>
                <w:szCs w:val="20"/>
                <w:lang w:val="en-CA" w:eastAsia="en-US"/>
              </w:rPr>
              <w:t>Yes</w:t>
            </w:r>
          </w:p>
        </w:tc>
        <w:tc>
          <w:tcPr>
            <w:tcW w:w="6844" w:type="dxa"/>
          </w:tcPr>
          <w:p>
            <w:pPr>
              <w:spacing w:after="60"/>
              <w:rPr>
                <w:rFonts w:ascii="Times New Roman" w:hAnsi="Times New Roman" w:cs="Times New Roman"/>
                <w:szCs w:val="20"/>
                <w:lang w:val="en-C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Q</w:t>
            </w:r>
            <w:r>
              <w:rPr>
                <w:rFonts w:ascii="Times New Roman" w:hAnsi="Times New Roman" w:eastAsia="SimSun" w:cs="Times New Roman"/>
                <w:szCs w:val="20"/>
                <w:lang w:val="en-CA" w:eastAsia="zh-CN"/>
              </w:rPr>
              <w:t>uectel</w:t>
            </w:r>
          </w:p>
        </w:tc>
        <w:tc>
          <w:tcPr>
            <w:tcW w:w="1170" w:type="dxa"/>
          </w:tcPr>
          <w:p>
            <w:pPr>
              <w:rPr>
                <w:rFonts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Y</w:t>
            </w:r>
            <w:r>
              <w:rPr>
                <w:rFonts w:ascii="Times New Roman" w:hAnsi="Times New Roman" w:eastAsia="SimSun" w:cs="Times New Roman"/>
                <w:szCs w:val="20"/>
                <w:lang w:val="en-CA" w:eastAsia="zh-CN"/>
              </w:rPr>
              <w:t>es</w:t>
            </w:r>
          </w:p>
        </w:tc>
        <w:tc>
          <w:tcPr>
            <w:tcW w:w="6844" w:type="dxa"/>
          </w:tcPr>
          <w:p>
            <w:pPr>
              <w:spacing w:after="60"/>
              <w:rPr>
                <w:rFonts w:ascii="Times New Roman" w:hAnsi="Times New Roman" w:cs="Times New Roman"/>
                <w:szCs w:val="20"/>
                <w:lang w:val="en-C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v</w:t>
            </w:r>
            <w:r>
              <w:rPr>
                <w:rFonts w:ascii="Times New Roman" w:hAnsi="Times New Roman" w:eastAsia="SimSun" w:cs="Times New Roman"/>
                <w:szCs w:val="20"/>
                <w:lang w:val="en-CA" w:eastAsia="en-US"/>
              </w:rPr>
              <w:t>ivo</w:t>
            </w:r>
          </w:p>
        </w:tc>
        <w:tc>
          <w:tcPr>
            <w:tcW w:w="1170" w:type="dxa"/>
          </w:tcPr>
          <w:p>
            <w:pPr>
              <w:rPr>
                <w:rFonts w:ascii="Times New Roman" w:hAnsi="Times New Roman" w:eastAsia="SimSun" w:cs="Times New Roman"/>
                <w:szCs w:val="20"/>
                <w:lang w:val="en-CA" w:eastAsia="en-US"/>
              </w:rPr>
            </w:pPr>
          </w:p>
        </w:tc>
        <w:tc>
          <w:tcPr>
            <w:tcW w:w="6844" w:type="dxa"/>
          </w:tcPr>
          <w:p>
            <w:pPr>
              <w:spacing w:line="256" w:lineRule="auto"/>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W</w:t>
            </w:r>
            <w:r>
              <w:rPr>
                <w:rFonts w:ascii="Times New Roman" w:hAnsi="Times New Roman" w:eastAsia="SimSun" w:cs="Times New Roman"/>
                <w:szCs w:val="20"/>
                <w:lang w:val="en-CA" w:eastAsia="en-US"/>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pPr>
              <w:spacing w:line="256" w:lineRule="auto"/>
              <w:rPr>
                <w:rFonts w:ascii="Times New Roman" w:hAnsi="Times New Roman" w:eastAsia="SimSun" w:cs="Times New Roman"/>
                <w:szCs w:val="20"/>
                <w:lang w:val="en-US" w:eastAsia="en-US"/>
              </w:rPr>
            </w:pPr>
            <w:r>
              <w:rPr>
                <w:rFonts w:hint="eastAsia" w:ascii="Times New Roman" w:hAnsi="Times New Roman" w:eastAsia="SimSun" w:cs="Times New Roman"/>
                <w:szCs w:val="20"/>
                <w:lang w:val="en-CA" w:eastAsia="en-US"/>
              </w:rPr>
              <w:t>I</w:t>
            </w:r>
            <w:r>
              <w:rPr>
                <w:rFonts w:ascii="Times New Roman" w:hAnsi="Times New Roman" w:eastAsia="SimSun" w:cs="Times New Roman"/>
                <w:szCs w:val="20"/>
                <w:lang w:val="en-CA" w:eastAsia="en-US"/>
              </w:rPr>
              <w:t>n addition, the performance for defining the target BLER applicable to Delta-MCS calculation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en-US"/>
              </w:rPr>
            </w:pPr>
            <w:r>
              <w:rPr>
                <w:rFonts w:hint="eastAsia" w:ascii="Times New Roman" w:hAnsi="Times New Roman" w:cs="Times New Roman"/>
                <w:szCs w:val="20"/>
                <w:lang w:val="en-CA" w:eastAsia="en-US"/>
              </w:rPr>
              <w:t>DOCOMO</w:t>
            </w:r>
          </w:p>
        </w:tc>
        <w:tc>
          <w:tcPr>
            <w:tcW w:w="1170" w:type="dxa"/>
          </w:tcPr>
          <w:p>
            <w:pPr>
              <w:rPr>
                <w:rFonts w:ascii="Times New Roman" w:hAnsi="Times New Roman" w:eastAsia="SimSun" w:cs="Times New Roman"/>
                <w:szCs w:val="20"/>
                <w:lang w:val="en-CA" w:eastAsia="en-US"/>
              </w:rPr>
            </w:pPr>
            <w:r>
              <w:rPr>
                <w:rFonts w:hint="eastAsia" w:ascii="Times New Roman" w:hAnsi="Times New Roman" w:cs="Times New Roman"/>
                <w:szCs w:val="20"/>
                <w:lang w:val="en-CA" w:eastAsia="en-US"/>
              </w:rPr>
              <w:t>Partly</w:t>
            </w:r>
          </w:p>
        </w:tc>
        <w:tc>
          <w:tcPr>
            <w:tcW w:w="6844" w:type="dxa"/>
          </w:tcPr>
          <w:p>
            <w:pPr>
              <w:spacing w:line="256" w:lineRule="auto"/>
              <w:rPr>
                <w:rFonts w:ascii="Times New Roman" w:hAnsi="Times New Roman" w:eastAsia="SimSun" w:cs="Times New Roman"/>
                <w:szCs w:val="20"/>
                <w:lang w:val="en-CA" w:eastAsia="en-US"/>
              </w:rPr>
            </w:pPr>
            <w:r>
              <w:rPr>
                <w:rFonts w:hint="eastAsia" w:ascii="Times New Roman" w:hAnsi="Times New Roman" w:cs="Times New Roman"/>
                <w:szCs w:val="20"/>
                <w:lang w:val="en-CA" w:eastAsia="en-US"/>
              </w:rPr>
              <w:t xml:space="preserve">We are fine with the first bullet. </w:t>
            </w:r>
            <w:r>
              <w:rPr>
                <w:rFonts w:ascii="Times New Roman" w:hAnsi="Times New Roman" w:cs="Times New Roman"/>
                <w:szCs w:val="20"/>
                <w:lang w:val="en-CA" w:eastAsia="en-US"/>
              </w:rPr>
              <w:t>For the second bullet, we share similar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eastAsia="en-US"/>
              </w:rPr>
            </w:pPr>
            <w:r>
              <w:rPr>
                <w:rFonts w:hint="eastAsia" w:ascii="Times New Roman" w:hAnsi="Times New Roman" w:eastAsia="Malgun Gothic" w:cs="Times New Roman"/>
                <w:szCs w:val="20"/>
                <w:lang w:val="en-CA" w:eastAsia="en-US"/>
              </w:rPr>
              <w:t>LG</w:t>
            </w:r>
          </w:p>
        </w:tc>
        <w:tc>
          <w:tcPr>
            <w:tcW w:w="1170" w:type="dxa"/>
          </w:tcPr>
          <w:p>
            <w:pPr>
              <w:rPr>
                <w:rFonts w:ascii="Times New Roman" w:hAnsi="Times New Roman" w:eastAsia="Malgun Gothic" w:cs="Times New Roman"/>
                <w:szCs w:val="20"/>
                <w:lang w:val="en-CA" w:eastAsia="en-US"/>
              </w:rPr>
            </w:pPr>
            <w:r>
              <w:rPr>
                <w:rFonts w:hint="eastAsia" w:ascii="Times New Roman" w:hAnsi="Times New Roman" w:eastAsia="Malgun Gothic" w:cs="Times New Roman"/>
                <w:szCs w:val="20"/>
                <w:lang w:val="en-CA" w:eastAsia="en-US"/>
              </w:rPr>
              <w:t>Maybe</w:t>
            </w:r>
          </w:p>
        </w:tc>
        <w:tc>
          <w:tcPr>
            <w:tcW w:w="6844" w:type="dxa"/>
          </w:tcPr>
          <w:p>
            <w:pPr>
              <w:spacing w:line="256" w:lineRule="auto"/>
              <w:rPr>
                <w:rFonts w:ascii="Times New Roman" w:hAnsi="Times New Roman" w:eastAsia="Malgun Gothic" w:cs="Times New Roman"/>
                <w:szCs w:val="20"/>
                <w:lang w:val="en-CA" w:eastAsia="en-US"/>
              </w:rPr>
            </w:pPr>
            <w:r>
              <w:rPr>
                <w:rFonts w:hint="eastAsia" w:ascii="Times New Roman" w:hAnsi="Times New Roman" w:eastAsia="Malgun Gothic" w:cs="Times New Roman"/>
                <w:szCs w:val="20"/>
                <w:lang w:val="en-CA" w:eastAsia="en-US"/>
              </w:rPr>
              <w:t xml:space="preserve">We are fine with the first bullet. </w:t>
            </w:r>
            <w:r>
              <w:rPr>
                <w:rFonts w:ascii="Times New Roman" w:hAnsi="Times New Roman" w:eastAsia="Malgun Gothic" w:cs="Times New Roman"/>
                <w:szCs w:val="20"/>
                <w:lang w:val="en-CA" w:eastAsia="en-US"/>
              </w:rPr>
              <w:t>However, considering dynamic MCS table indication, mapping between MCS table to BLER target may bring DCI missing issue. To resolve this issue, we would like to add one more FFS; default target BLER for dynamic MCS table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default" w:ascii="Times New Roman" w:hAnsi="Times New Roman" w:eastAsia="Malgun Gothic" w:cs="Times New Roman"/>
                <w:szCs w:val="20"/>
                <w:lang w:val="en-US" w:eastAsia="en-US"/>
              </w:rPr>
            </w:pPr>
            <w:r>
              <w:rPr>
                <w:rFonts w:hint="default" w:ascii="Times New Roman" w:hAnsi="Times New Roman" w:eastAsia="Malgun Gothic" w:cs="Times New Roman"/>
                <w:szCs w:val="20"/>
                <w:lang w:val="en-US" w:eastAsia="en-US"/>
              </w:rPr>
              <w:t>OPPO</w:t>
            </w:r>
          </w:p>
        </w:tc>
        <w:tc>
          <w:tcPr>
            <w:tcW w:w="1170" w:type="dxa"/>
          </w:tcPr>
          <w:p>
            <w:pPr>
              <w:rPr>
                <w:rFonts w:hint="default" w:ascii="Times New Roman" w:hAnsi="Times New Roman" w:eastAsia="Malgun Gothic" w:cs="Times New Roman"/>
                <w:szCs w:val="20"/>
                <w:lang w:val="en-US" w:eastAsia="en-US"/>
              </w:rPr>
            </w:pPr>
            <w:r>
              <w:rPr>
                <w:rFonts w:hint="default" w:ascii="Times New Roman" w:hAnsi="Times New Roman" w:eastAsia="Malgun Gothic" w:cs="Times New Roman"/>
                <w:szCs w:val="20"/>
                <w:lang w:val="en-US" w:eastAsia="en-US"/>
              </w:rPr>
              <w:t>Yes on 1</w:t>
            </w:r>
            <w:r>
              <w:rPr>
                <w:rFonts w:hint="default" w:ascii="Times New Roman" w:hAnsi="Times New Roman" w:eastAsia="Malgun Gothic" w:cs="Times New Roman"/>
                <w:szCs w:val="20"/>
                <w:vertAlign w:val="superscript"/>
                <w:lang w:val="en-US" w:eastAsia="en-US"/>
              </w:rPr>
              <w:t>st</w:t>
            </w:r>
            <w:r>
              <w:rPr>
                <w:rFonts w:hint="default" w:ascii="Times New Roman" w:hAnsi="Times New Roman" w:eastAsia="Malgun Gothic" w:cs="Times New Roman"/>
                <w:szCs w:val="20"/>
                <w:lang w:val="en-US" w:eastAsia="en-US"/>
              </w:rPr>
              <w:t xml:space="preserve"> bullet</w:t>
            </w:r>
          </w:p>
        </w:tc>
        <w:tc>
          <w:tcPr>
            <w:tcW w:w="6844" w:type="dxa"/>
          </w:tcPr>
          <w:p>
            <w:pPr>
              <w:spacing w:line="256" w:lineRule="auto"/>
              <w:rPr>
                <w:rFonts w:hint="default" w:ascii="Times New Roman" w:hAnsi="Times New Roman" w:eastAsia="Malgun Gothic" w:cs="Times New Roman"/>
                <w:szCs w:val="20"/>
                <w:lang w:val="en-US" w:eastAsia="en-US"/>
              </w:rPr>
            </w:pPr>
            <w:r>
              <w:rPr>
                <w:rFonts w:hint="default" w:ascii="Times New Roman" w:hAnsi="Times New Roman" w:eastAsia="Malgun Gothic" w:cs="Times New Roman"/>
                <w:szCs w:val="20"/>
                <w:lang w:val="en-US" w:eastAsia="en-US"/>
              </w:rPr>
              <w:t>The 2</w:t>
            </w:r>
            <w:r>
              <w:rPr>
                <w:rFonts w:hint="default" w:ascii="Times New Roman" w:hAnsi="Times New Roman" w:eastAsia="Malgun Gothic" w:cs="Times New Roman"/>
                <w:szCs w:val="20"/>
                <w:vertAlign w:val="superscript"/>
                <w:lang w:val="en-US" w:eastAsia="en-US"/>
              </w:rPr>
              <w:t>nd</w:t>
            </w:r>
            <w:r>
              <w:rPr>
                <w:rFonts w:hint="default" w:ascii="Times New Roman" w:hAnsi="Times New Roman" w:eastAsia="Malgun Gothic" w:cs="Times New Roman"/>
                <w:szCs w:val="20"/>
                <w:lang w:val="en-US" w:eastAsia="en-US"/>
              </w:rPr>
              <w:t xml:space="preserve"> bullet seems need more discussion. </w:t>
            </w:r>
          </w:p>
        </w:tc>
      </w:tr>
    </w:tbl>
    <w:p>
      <w:pPr>
        <w:rPr>
          <w:rFonts w:ascii="Times New Roman" w:hAnsi="Times New Roman" w:cs="Times New Roman"/>
          <w:szCs w:val="20"/>
          <w:highlight w:val="yellow"/>
        </w:rPr>
      </w:pPr>
    </w:p>
    <w:p>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color="auto" w:sz="4" w:space="0"/>
              <w:left w:val="single" w:color="auto" w:sz="4" w:space="0"/>
              <w:bottom w:val="single" w:color="auto" w:sz="4" w:space="0"/>
              <w:right w:val="single" w:color="auto" w:sz="4" w:space="0"/>
            </w:tcBorders>
          </w:tcPr>
          <w:p>
            <w:r>
              <w:t>Not sure what is covered by “per TB”.</w:t>
            </w:r>
          </w:p>
          <w:p>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 w:author="Author" w:date="1901-01-01T00:00:00Z"/>
        </w:trPr>
        <w:tc>
          <w:tcPr>
            <w:tcW w:w="1615" w:type="dxa"/>
            <w:tcBorders>
              <w:top w:val="single" w:color="auto" w:sz="4" w:space="0"/>
              <w:left w:val="single" w:color="auto" w:sz="4" w:space="0"/>
              <w:bottom w:val="single" w:color="auto" w:sz="4" w:space="0"/>
              <w:right w:val="single" w:color="auto" w:sz="4" w:space="0"/>
            </w:tcBorders>
          </w:tcPr>
          <w:p>
            <w:pPr>
              <w:rPr>
                <w:ins w:id="45" w:author="Author" w:date="1901-01-01T00:00:00Z"/>
                <w:rFonts w:ascii="Times New Roman" w:hAnsi="Times New Roman" w:cs="Times New Roman"/>
                <w:szCs w:val="20"/>
                <w:lang w:val="en-CA"/>
              </w:rPr>
            </w:pPr>
            <w:ins w:id="46" w:author="Author">
              <w:r>
                <w:rPr>
                  <w:rFonts w:ascii="Times New Roman" w:hAnsi="Times New Roman" w:cs="Times New Roman"/>
                  <w:szCs w:val="20"/>
                  <w:lang w:val="en-CA"/>
                </w:rPr>
                <w:t>Apple</w:t>
              </w:r>
            </w:ins>
          </w:p>
        </w:tc>
        <w:tc>
          <w:tcPr>
            <w:tcW w:w="1170" w:type="dxa"/>
            <w:tcBorders>
              <w:top w:val="single" w:color="auto" w:sz="4" w:space="0"/>
              <w:left w:val="single" w:color="auto" w:sz="4" w:space="0"/>
              <w:bottom w:val="single" w:color="auto" w:sz="4" w:space="0"/>
              <w:right w:val="single" w:color="auto" w:sz="4" w:space="0"/>
            </w:tcBorders>
          </w:tcPr>
          <w:p>
            <w:pPr>
              <w:rPr>
                <w:ins w:id="47" w:author="Author" w:date="1901-01-01T00:00:00Z"/>
                <w:rFonts w:ascii="Times New Roman" w:hAnsi="Times New Roman" w:cs="Times New Roman"/>
                <w:szCs w:val="20"/>
                <w:lang w:val="en-CA"/>
              </w:rPr>
            </w:pPr>
          </w:p>
        </w:tc>
        <w:tc>
          <w:tcPr>
            <w:tcW w:w="6844" w:type="dxa"/>
            <w:tcBorders>
              <w:top w:val="single" w:color="auto" w:sz="4" w:space="0"/>
              <w:left w:val="single" w:color="auto" w:sz="4" w:space="0"/>
              <w:bottom w:val="single" w:color="auto" w:sz="4" w:space="0"/>
              <w:right w:val="single" w:color="auto" w:sz="4" w:space="0"/>
            </w:tcBorders>
          </w:tcPr>
          <w:p>
            <w:pPr>
              <w:spacing w:line="256" w:lineRule="auto"/>
              <w:rPr>
                <w:ins w:id="48" w:author="Author" w:date="1901-01-01T00:00:00Z"/>
                <w:rFonts w:ascii="Times New Roman" w:hAnsi="Times New Roman" w:cs="Times New Roman"/>
                <w:szCs w:val="20"/>
                <w:lang w:val="en-CA"/>
              </w:rPr>
            </w:pPr>
            <w:ins w:id="49" w:author="Author">
              <w:r>
                <w:rPr>
                  <w:rFonts w:ascii="Times New Roman" w:hAnsi="Times New Roman" w:cs="Times New Roman"/>
                  <w:szCs w:val="20"/>
                  <w:lang w:val="en-CA"/>
                </w:rPr>
                <w:t>We don’t need to dicuss this proposal until bigger issues are handled.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rPr>
            </w:pPr>
            <w:r>
              <w:rPr>
                <w:rFonts w:hint="eastAsia" w:ascii="Times New Roman" w:hAnsi="Times New Roman" w:eastAsia="SimSun" w:cs="Times New Roman"/>
                <w:szCs w:val="20"/>
              </w:rPr>
              <w:t>ZTE</w:t>
            </w:r>
          </w:p>
        </w:tc>
        <w:tc>
          <w:tcPr>
            <w:tcW w:w="1170" w:type="dxa"/>
          </w:tcPr>
          <w:p>
            <w:pPr>
              <w:rPr>
                <w:rFonts w:ascii="Times New Roman" w:hAnsi="Times New Roman" w:cs="Times New Roman"/>
                <w:szCs w:val="20"/>
                <w:lang w:val="en-CA"/>
              </w:rPr>
            </w:pPr>
          </w:p>
        </w:tc>
        <w:tc>
          <w:tcPr>
            <w:tcW w:w="6844" w:type="dxa"/>
          </w:tcPr>
          <w:p>
            <w:pPr>
              <w:spacing w:line="256" w:lineRule="auto"/>
              <w:rPr>
                <w:rFonts w:ascii="Times New Roman" w:hAnsi="Times New Roman" w:eastAsia="SimSun" w:cs="Times New Roman"/>
                <w:szCs w:val="20"/>
              </w:rPr>
            </w:pPr>
            <w:r>
              <w:rPr>
                <w:rFonts w:hint="eastAsia" w:ascii="Times New Roman" w:hAnsi="Times New Roman" w:eastAsia="SimSun" w:cs="Times New Roman"/>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1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170"/>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Pr>
          <w:p>
            <w:pPr>
              <w:rPr>
                <w:rFonts w:ascii="Times New Roman" w:hAnsi="Times New Roman" w:cs="Times New Roman"/>
                <w:szCs w:val="20"/>
                <w:lang w:val="en-CA" w:eastAsia="en-US"/>
              </w:rPr>
            </w:pPr>
            <w:r>
              <w:rPr>
                <w:rFonts w:ascii="Times New Roman" w:hAnsi="Times New Roman" w:cs="Times New Roman"/>
                <w:szCs w:val="20"/>
                <w:lang w:val="en-CA" w:eastAsia="en-US"/>
              </w:rPr>
              <w:t>QC</w:t>
            </w:r>
          </w:p>
        </w:tc>
        <w:tc>
          <w:tcPr>
            <w:tcW w:w="1170" w:type="dxa"/>
          </w:tcPr>
          <w:p>
            <w:pPr>
              <w:rPr>
                <w:rFonts w:ascii="Times New Roman" w:hAnsi="Times New Roman" w:cs="Times New Roman"/>
                <w:szCs w:val="20"/>
                <w:lang w:val="en-CA" w:eastAsia="en-US"/>
              </w:rPr>
            </w:pPr>
            <w:r>
              <w:rPr>
                <w:rFonts w:ascii="Times New Roman" w:hAnsi="Times New Roman" w:cs="Times New Roman"/>
                <w:szCs w:val="20"/>
                <w:lang w:val="en-CA" w:eastAsia="en-US"/>
              </w:rPr>
              <w:t>Yes</w:t>
            </w:r>
          </w:p>
        </w:tc>
        <w:tc>
          <w:tcPr>
            <w:tcW w:w="6844" w:type="dxa"/>
          </w:tcPr>
          <w:p>
            <w:pPr>
              <w:spacing w:after="60"/>
              <w:rPr>
                <w:rFonts w:ascii="Times New Roman" w:hAnsi="Times New Roman" w:cs="Times New Roman"/>
                <w:szCs w:val="20"/>
                <w:lang w:val="en-C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Q</w:t>
            </w:r>
            <w:r>
              <w:rPr>
                <w:rFonts w:ascii="Times New Roman" w:hAnsi="Times New Roman" w:eastAsia="SimSun" w:cs="Times New Roman"/>
                <w:szCs w:val="20"/>
                <w:lang w:val="en-CA" w:eastAsia="zh-CN"/>
              </w:rPr>
              <w:t>uectel</w:t>
            </w:r>
          </w:p>
        </w:tc>
        <w:tc>
          <w:tcPr>
            <w:tcW w:w="1170" w:type="dxa"/>
          </w:tcPr>
          <w:p>
            <w:pPr>
              <w:rPr>
                <w:rFonts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Y</w:t>
            </w:r>
            <w:r>
              <w:rPr>
                <w:rFonts w:ascii="Times New Roman" w:hAnsi="Times New Roman" w:eastAsia="SimSun" w:cs="Times New Roman"/>
                <w:szCs w:val="20"/>
                <w:lang w:val="en-CA" w:eastAsia="zh-CN"/>
              </w:rPr>
              <w:t>es</w:t>
            </w:r>
          </w:p>
        </w:tc>
        <w:tc>
          <w:tcPr>
            <w:tcW w:w="6844" w:type="dxa"/>
          </w:tcPr>
          <w:p>
            <w:pPr>
              <w:spacing w:after="60"/>
              <w:rPr>
                <w:rFonts w:ascii="Times New Roman" w:hAnsi="Times New Roman" w:cs="Times New Roman"/>
                <w:szCs w:val="20"/>
                <w:lang w:val="en-C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v</w:t>
            </w:r>
            <w:r>
              <w:rPr>
                <w:rFonts w:ascii="Times New Roman" w:hAnsi="Times New Roman" w:eastAsia="SimSun" w:cs="Times New Roman"/>
                <w:szCs w:val="20"/>
                <w:lang w:val="en-CA" w:eastAsia="en-US"/>
              </w:rPr>
              <w:t>ivo</w:t>
            </w:r>
          </w:p>
        </w:tc>
        <w:tc>
          <w:tcPr>
            <w:tcW w:w="1170" w:type="dxa"/>
          </w:tcPr>
          <w:p>
            <w:pPr>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N</w:t>
            </w:r>
            <w:r>
              <w:rPr>
                <w:rFonts w:ascii="Times New Roman" w:hAnsi="Times New Roman" w:eastAsia="SimSun" w:cs="Times New Roman"/>
                <w:szCs w:val="20"/>
                <w:lang w:val="en-CA" w:eastAsia="en-US"/>
              </w:rPr>
              <w:t>o</w:t>
            </w:r>
          </w:p>
        </w:tc>
        <w:tc>
          <w:tcPr>
            <w:tcW w:w="6844" w:type="dxa"/>
          </w:tcPr>
          <w:p>
            <w:pPr>
              <w:spacing w:line="256" w:lineRule="auto"/>
              <w:rPr>
                <w:rFonts w:ascii="Times New Roman" w:hAnsi="Times New Roman" w:eastAsia="SimSun" w:cs="Times New Roman"/>
                <w:szCs w:val="20"/>
                <w:lang w:val="en-CA" w:eastAsia="en-US"/>
              </w:rPr>
            </w:pPr>
            <w:r>
              <w:rPr>
                <w:rFonts w:hint="eastAsia" w:ascii="Times New Roman" w:hAnsi="Times New Roman" w:eastAsia="SimSun" w:cs="Times New Roman"/>
                <w:szCs w:val="20"/>
                <w:lang w:val="en-CA" w:eastAsia="en-US"/>
              </w:rPr>
              <w:t>W</w:t>
            </w:r>
            <w:r>
              <w:rPr>
                <w:rFonts w:ascii="Times New Roman" w:hAnsi="Times New Roman" w:eastAsia="SimSun" w:cs="Times New Roman"/>
                <w:szCs w:val="20"/>
                <w:lang w:val="en-CA" w:eastAsia="en-US"/>
              </w:rPr>
              <w:t>e should discuss how to derive and report the delta-MCS first before determining the number of bits for delta-MCS.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SimSun" w:cs="Times New Roman"/>
                <w:szCs w:val="20"/>
                <w:lang w:val="en-CA" w:eastAsia="en-US"/>
              </w:rPr>
            </w:pPr>
            <w:r>
              <w:rPr>
                <w:rFonts w:hint="eastAsia" w:ascii="Times New Roman" w:hAnsi="Times New Roman" w:cs="Times New Roman"/>
                <w:szCs w:val="20"/>
                <w:lang w:val="en-CA" w:eastAsia="en-US"/>
              </w:rPr>
              <w:t>DOCOMO</w:t>
            </w:r>
          </w:p>
        </w:tc>
        <w:tc>
          <w:tcPr>
            <w:tcW w:w="1170" w:type="dxa"/>
          </w:tcPr>
          <w:p>
            <w:pPr>
              <w:rPr>
                <w:rFonts w:ascii="Times New Roman" w:hAnsi="Times New Roman" w:eastAsia="SimSun" w:cs="Times New Roman"/>
                <w:szCs w:val="20"/>
                <w:lang w:val="en-CA" w:eastAsia="en-US"/>
              </w:rPr>
            </w:pPr>
            <w:r>
              <w:rPr>
                <w:rFonts w:hint="eastAsia" w:ascii="Times New Roman" w:hAnsi="Times New Roman" w:cs="Times New Roman"/>
                <w:szCs w:val="20"/>
                <w:lang w:val="en-CA" w:eastAsia="en-US"/>
              </w:rPr>
              <w:t>Maybe</w:t>
            </w:r>
          </w:p>
        </w:tc>
        <w:tc>
          <w:tcPr>
            <w:tcW w:w="6844" w:type="dxa"/>
          </w:tcPr>
          <w:p>
            <w:pPr>
              <w:spacing w:line="256" w:lineRule="auto"/>
              <w:rPr>
                <w:rFonts w:ascii="Times New Roman" w:hAnsi="Times New Roman" w:eastAsia="SimSun" w:cs="Times New Roman"/>
                <w:szCs w:val="20"/>
                <w:lang w:val="en-CA" w:eastAsia="en-US"/>
              </w:rPr>
            </w:pPr>
            <w:r>
              <w:rPr>
                <w:rFonts w:hint="eastAsia" w:ascii="Times New Roman" w:hAnsi="Times New Roman" w:cs="Times New Roman"/>
                <w:szCs w:val="20"/>
                <w:lang w:val="en-CA" w:eastAsia="en-US"/>
              </w:rPr>
              <w:t xml:space="preserve">We share the same concern on </w:t>
            </w:r>
            <w:r>
              <w:rPr>
                <w:rFonts w:ascii="Times New Roman" w:hAnsi="Times New Roman" w:cs="Times New Roman"/>
                <w:szCs w:val="20"/>
                <w:lang w:val="en-CA" w:eastAsia="en-US"/>
              </w:rPr>
              <w:t>overhead due to unnecessary</w:t>
            </w:r>
            <w:r>
              <w:rPr>
                <w:rFonts w:hint="eastAsia" w:ascii="Times New Roman" w:hAnsi="Times New Roman" w:cs="Times New Roman"/>
                <w:szCs w:val="20"/>
                <w:lang w:val="en-CA" w:eastAsia="en-US"/>
              </w:rPr>
              <w:t xml:space="preserve"> </w:t>
            </w:r>
            <w:r>
              <w:rPr>
                <w:rFonts w:ascii="Times New Roman" w:hAnsi="Times New Roman" w:cs="Times New Roman"/>
                <w:szCs w:val="20"/>
                <w:lang w:val="en-CA" w:eastAsia="en-US"/>
              </w:rPr>
              <w:t>delta-MCS report. The suggestion from Ericsson should solve the concern. We are fine with the proposal with the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ascii="Times New Roman" w:hAnsi="Times New Roman" w:eastAsia="Malgun Gothic" w:cs="Times New Roman"/>
                <w:szCs w:val="20"/>
                <w:lang w:val="en-CA" w:eastAsia="en-US"/>
              </w:rPr>
            </w:pPr>
            <w:r>
              <w:rPr>
                <w:rFonts w:hint="eastAsia" w:ascii="Times New Roman" w:hAnsi="Times New Roman" w:eastAsia="Malgun Gothic" w:cs="Times New Roman"/>
                <w:szCs w:val="20"/>
                <w:lang w:val="en-CA" w:eastAsia="en-US"/>
              </w:rPr>
              <w:t>LG</w:t>
            </w:r>
          </w:p>
        </w:tc>
        <w:tc>
          <w:tcPr>
            <w:tcW w:w="1170" w:type="dxa"/>
          </w:tcPr>
          <w:p>
            <w:pPr>
              <w:rPr>
                <w:rFonts w:ascii="Times New Roman" w:hAnsi="Times New Roman" w:cs="Times New Roman"/>
                <w:szCs w:val="20"/>
                <w:lang w:val="en-CA" w:eastAsia="en-US"/>
              </w:rPr>
            </w:pPr>
          </w:p>
        </w:tc>
        <w:tc>
          <w:tcPr>
            <w:tcW w:w="6844" w:type="dxa"/>
          </w:tcPr>
          <w:p>
            <w:pPr>
              <w:spacing w:line="256" w:lineRule="auto"/>
              <w:rPr>
                <w:rFonts w:ascii="Times New Roman" w:hAnsi="Times New Roman" w:eastAsia="Malgun Gothic" w:cs="Times New Roman"/>
                <w:szCs w:val="20"/>
                <w:lang w:val="en-CA" w:eastAsia="en-US"/>
              </w:rPr>
            </w:pPr>
            <w:r>
              <w:rPr>
                <w:rFonts w:hint="eastAsia" w:ascii="Times New Roman" w:hAnsi="Times New Roman" w:eastAsia="Malgun Gothic" w:cs="Times New Roman"/>
                <w:szCs w:val="20"/>
                <w:lang w:val="en-CA" w:eastAsia="en-US"/>
              </w:rPr>
              <w:t>We</w:t>
            </w:r>
            <w:r>
              <w:rPr>
                <w:rFonts w:ascii="Times New Roman" w:hAnsi="Times New Roman" w:eastAsia="Malgun Gothic" w:cs="Times New Roman"/>
                <w:szCs w:val="20"/>
                <w:lang w:val="en-CA" w:eastAsia="en-US"/>
              </w:rPr>
              <w:t xml:space="preserve"> should discuss first how to generate delta-MCS reporting bit per TB or per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eastAsia"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CATT</w:t>
            </w:r>
          </w:p>
        </w:tc>
        <w:tc>
          <w:tcPr>
            <w:tcW w:w="1170" w:type="dxa"/>
          </w:tcPr>
          <w:p>
            <w:pPr>
              <w:rPr>
                <w:rFonts w:ascii="Times New Roman" w:hAnsi="Times New Roman" w:cs="Times New Roman"/>
                <w:szCs w:val="20"/>
                <w:lang w:val="en-CA" w:eastAsia="en-US"/>
              </w:rPr>
            </w:pPr>
          </w:p>
        </w:tc>
        <w:tc>
          <w:tcPr>
            <w:tcW w:w="6844" w:type="dxa"/>
          </w:tcPr>
          <w:p>
            <w:pPr>
              <w:spacing w:line="256" w:lineRule="auto"/>
              <w:rPr>
                <w:rFonts w:hint="eastAsia" w:ascii="Times New Roman" w:hAnsi="Times New Roman" w:eastAsia="SimSun" w:cs="Times New Roman"/>
                <w:szCs w:val="20"/>
                <w:lang w:val="en-CA" w:eastAsia="zh-CN"/>
              </w:rPr>
            </w:pPr>
            <w:r>
              <w:rPr>
                <w:rFonts w:hint="eastAsia" w:ascii="Times New Roman" w:hAnsi="Times New Roman" w:eastAsia="SimSun" w:cs="Times New Roman"/>
                <w:szCs w:val="20"/>
                <w:lang w:val="en-CA" w:eastAsia="zh-CN"/>
              </w:rPr>
              <w:t>The number of bits should be further discussed. Our preference is to have at least 2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hint="default" w:ascii="Times New Roman" w:hAnsi="Times New Roman" w:eastAsia="SimSun" w:cs="Times New Roman"/>
                <w:szCs w:val="20"/>
                <w:lang w:val="en-US" w:eastAsia="zh-CN"/>
              </w:rPr>
            </w:pPr>
            <w:r>
              <w:rPr>
                <w:rFonts w:hint="default" w:ascii="Times New Roman" w:hAnsi="Times New Roman" w:eastAsia="SimSun" w:cs="Times New Roman"/>
                <w:szCs w:val="20"/>
                <w:lang w:val="en-US" w:eastAsia="zh-CN"/>
              </w:rPr>
              <w:t>OPPO</w:t>
            </w:r>
          </w:p>
        </w:tc>
        <w:tc>
          <w:tcPr>
            <w:tcW w:w="1170" w:type="dxa"/>
            <w:vAlign w:val="top"/>
          </w:tcPr>
          <w:p>
            <w:pPr>
              <w:rPr>
                <w:rFonts w:ascii="Times New Roman" w:hAnsi="Times New Roman" w:cs="Times New Roman"/>
                <w:szCs w:val="20"/>
                <w:lang w:val="en-CA" w:eastAsia="en-US"/>
              </w:rPr>
            </w:pPr>
            <w:r>
              <w:rPr>
                <w:rFonts w:hint="default" w:ascii="Times New Roman" w:hAnsi="Times New Roman" w:cs="Times New Roman"/>
                <w:szCs w:val="20"/>
                <w:lang w:val="en-US"/>
              </w:rPr>
              <w:t>Not now</w:t>
            </w:r>
          </w:p>
        </w:tc>
        <w:tc>
          <w:tcPr>
            <w:tcW w:w="6844" w:type="dxa"/>
            <w:vAlign w:val="top"/>
          </w:tcPr>
          <w:p>
            <w:pPr>
              <w:spacing w:line="256" w:lineRule="auto"/>
              <w:rPr>
                <w:rFonts w:hint="eastAsia" w:ascii="Times New Roman" w:hAnsi="Times New Roman" w:eastAsia="SimSun" w:cs="Times New Roman"/>
                <w:szCs w:val="20"/>
                <w:lang w:val="en-CA" w:eastAsia="zh-CN"/>
              </w:rPr>
            </w:pPr>
            <w:r>
              <w:rPr>
                <w:rFonts w:hint="default" w:ascii="Times New Roman" w:hAnsi="Times New Roman" w:cs="Times New Roman"/>
                <w:szCs w:val="20"/>
                <w:lang w:val="en-US"/>
              </w:rPr>
              <w:t>It seems premature to agree on 1-bit. In addition, if the number of bits is quite limited (like what is proposed here), it is better to clarify the associated code-points. More discussion are</w:t>
            </w:r>
            <w:bookmarkStart w:id="6" w:name="_GoBack"/>
            <w:bookmarkEnd w:id="6"/>
            <w:r>
              <w:rPr>
                <w:rFonts w:hint="default" w:ascii="Times New Roman" w:hAnsi="Times New Roman" w:cs="Times New Roman"/>
                <w:szCs w:val="20"/>
                <w:lang w:val="en-US"/>
              </w:rPr>
              <w:t xml:space="preserve"> needed.  </w:t>
            </w:r>
          </w:p>
        </w:tc>
      </w:tr>
    </w:tbl>
    <w:p>
      <w:pPr>
        <w:rPr>
          <w:rFonts w:ascii="Times New Roman" w:hAnsi="Times New Roman" w:cs="Times New Roman"/>
          <w:szCs w:val="20"/>
          <w:highlight w:val="yellow"/>
        </w:rPr>
      </w:pPr>
    </w:p>
    <w:p>
      <w:pPr>
        <w:rPr>
          <w:rFonts w:ascii="Times New Roman" w:hAnsi="Times New Roman" w:cs="Times New Roman"/>
          <w:szCs w:val="20"/>
          <w:highlight w:val="yellow"/>
        </w:rPr>
      </w:pPr>
    </w:p>
    <w:p>
      <w:pPr>
        <w:pStyle w:val="2"/>
        <w:pBdr>
          <w:top w:val="single" w:color="auto" w:sz="12" w:space="5"/>
        </w:pBdr>
        <w:tabs>
          <w:tab w:val="left" w:pos="900"/>
          <w:tab w:val="clear" w:pos="2682"/>
        </w:tabs>
        <w:spacing w:after="120"/>
        <w:ind w:hanging="2682"/>
        <w:rPr>
          <w:rFonts w:ascii="Times New Roman" w:hAnsi="Times New Roman"/>
          <w:szCs w:val="32"/>
        </w:rPr>
      </w:pPr>
      <w:r>
        <w:rPr>
          <w:rFonts w:ascii="Times New Roman" w:hAnsi="Times New Roman"/>
          <w:szCs w:val="32"/>
        </w:rPr>
        <w:t xml:space="preserve">Topic #3: Other </w:t>
      </w:r>
    </w:p>
    <w:p>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pPr>
        <w:pStyle w:val="3"/>
        <w:rPr>
          <w:rFonts w:ascii="Times New Roman" w:hAnsi="Times New Roman"/>
          <w:sz w:val="28"/>
          <w:szCs w:val="28"/>
        </w:rPr>
      </w:pPr>
      <w:r>
        <w:rPr>
          <w:rFonts w:ascii="Times New Roman" w:hAnsi="Times New Roman" w:eastAsiaTheme="minorEastAsia" w:cstheme="minorBidi"/>
          <w:sz w:val="28"/>
          <w:szCs w:val="28"/>
          <w:lang w:val="en-US" w:eastAsia="ko-KR"/>
        </w:rPr>
        <w:t>Summary of issues for Topic #3</w:t>
      </w:r>
    </w:p>
    <w:p>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pPr>
        <w:rPr>
          <w:rFonts w:ascii="Times New Roman" w:hAnsi="Times New Roman" w:cs="Times New Roman"/>
          <w:szCs w:val="20"/>
        </w:rPr>
      </w:pPr>
      <w:r>
        <w:rPr>
          <w:rFonts w:ascii="Times New Roman" w:hAnsi="Times New Roman" w:cs="Times New Roman"/>
          <w:szCs w:val="20"/>
        </w:rPr>
        <w:t>Yes : Huawei [2], NTT DoCoMo [22]</w:t>
      </w:r>
    </w:p>
    <w:p>
      <w:pPr>
        <w:pStyle w:val="91"/>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pPr>
        <w:pStyle w:val="91"/>
        <w:numPr>
          <w:ilvl w:val="0"/>
          <w:numId w:val="15"/>
        </w:numPr>
        <w:rPr>
          <w:rFonts w:ascii="Times New Roman" w:hAnsi="Times New Roman" w:cs="Times New Roman"/>
          <w:szCs w:val="20"/>
        </w:rPr>
      </w:pPr>
      <w:r>
        <w:rPr>
          <w:rFonts w:ascii="Times New Roman" w:hAnsi="Times New Roman" w:cs="Times New Roman"/>
          <w:szCs w:val="20"/>
        </w:rPr>
        <w:t>Design details [22]</w:t>
      </w:r>
    </w:p>
    <w:p>
      <w:pPr>
        <w:pStyle w:val="91"/>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pPr>
        <w:pStyle w:val="91"/>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pPr>
        <w:pStyle w:val="91"/>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pPr>
        <w:pStyle w:val="91"/>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pPr>
        <w:rPr>
          <w:rFonts w:ascii="Times New Roman" w:hAnsi="Times New Roman" w:cs="Times New Roman"/>
          <w:szCs w:val="20"/>
        </w:rPr>
      </w:pPr>
      <w:r>
        <w:rPr>
          <w:rFonts w:ascii="Times New Roman" w:hAnsi="Times New Roman" w:cs="Times New Roman"/>
          <w:szCs w:val="20"/>
        </w:rPr>
        <w:t>No: Quectel [8], LG[18]</w:t>
      </w:r>
    </w:p>
    <w:p>
      <w:pPr>
        <w:pStyle w:val="91"/>
        <w:numPr>
          <w:ilvl w:val="0"/>
          <w:numId w:val="15"/>
        </w:numPr>
        <w:rPr>
          <w:rFonts w:ascii="Times New Roman" w:hAnsi="Times New Roman" w:cs="Times New Roman"/>
          <w:szCs w:val="20"/>
        </w:rPr>
      </w:pPr>
      <w:r>
        <w:rPr>
          <w:rFonts w:ascii="Times New Roman" w:hAnsi="Times New Roman" w:cs="Times New Roman"/>
          <w:szCs w:val="20"/>
        </w:rPr>
        <w:t>Already discussed, no time</w:t>
      </w:r>
    </w:p>
    <w:p>
      <w:pPr>
        <w:pStyle w:val="91"/>
        <w:numPr>
          <w:ilvl w:val="0"/>
          <w:numId w:val="15"/>
        </w:numPr>
        <w:rPr>
          <w:rFonts w:ascii="Times New Roman" w:hAnsi="Times New Roman" w:cs="Times New Roman"/>
          <w:szCs w:val="20"/>
        </w:rPr>
      </w:pPr>
      <w:r>
        <w:rPr>
          <w:rFonts w:ascii="Times New Roman" w:hAnsi="Times New Roman" w:cs="Times New Roman"/>
          <w:szCs w:val="20"/>
        </w:rPr>
        <w:t>SP-CSI also works [18]</w:t>
      </w:r>
    </w:p>
    <w:p>
      <w:pPr>
        <w:rPr>
          <w:rFonts w:ascii="Times New Roman" w:hAnsi="Times New Roman" w:cs="Times New Roman"/>
          <w:szCs w:val="20"/>
          <w:u w:val="single"/>
        </w:rPr>
      </w:pPr>
      <w:r>
        <w:rPr>
          <w:rFonts w:ascii="Times New Roman" w:hAnsi="Times New Roman" w:cs="Times New Roman"/>
          <w:szCs w:val="20"/>
          <w:u w:val="single"/>
        </w:rPr>
        <w:t>Other issues</w:t>
      </w:r>
    </w:p>
    <w:p>
      <w:pPr>
        <w:pStyle w:val="91"/>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pPr>
        <w:pStyle w:val="91"/>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pPr>
        <w:pStyle w:val="91"/>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pPr>
        <w:rPr>
          <w:rFonts w:ascii="Times New Roman" w:hAnsi="Times New Roman" w:cs="Times New Roman"/>
          <w:szCs w:val="20"/>
        </w:rPr>
      </w:pPr>
    </w:p>
    <w:p>
      <w:pPr>
        <w:pStyle w:val="3"/>
        <w:rPr>
          <w:rFonts w:ascii="Times New Roman" w:hAnsi="Times New Roman"/>
          <w:sz w:val="28"/>
          <w:szCs w:val="28"/>
          <w:highlight w:val="yellow"/>
        </w:rPr>
      </w:pPr>
      <w:r>
        <w:rPr>
          <w:rFonts w:ascii="Times New Roman" w:hAnsi="Times New Roman" w:eastAsiaTheme="minorEastAsia" w:cstheme="minorBidi"/>
          <w:sz w:val="28"/>
          <w:szCs w:val="28"/>
          <w:highlight w:val="yellow"/>
          <w:lang w:val="en-US" w:eastAsia="ko-KR"/>
        </w:rPr>
        <w:t>E-mail discussion (1</w:t>
      </w:r>
      <w:r>
        <w:rPr>
          <w:rFonts w:ascii="Times New Roman" w:hAnsi="Times New Roman" w:eastAsiaTheme="minorEastAsia" w:cstheme="minorBidi"/>
          <w:sz w:val="28"/>
          <w:szCs w:val="28"/>
          <w:highlight w:val="yellow"/>
          <w:vertAlign w:val="superscript"/>
          <w:lang w:val="en-US" w:eastAsia="ko-KR"/>
        </w:rPr>
        <w:t>st</w:t>
      </w:r>
      <w:r>
        <w:rPr>
          <w:rFonts w:ascii="Times New Roman" w:hAnsi="Times New Roman" w:eastAsiaTheme="minorEastAsia" w:cstheme="minorBidi"/>
          <w:sz w:val="28"/>
          <w:szCs w:val="28"/>
          <w:highlight w:val="yellow"/>
          <w:lang w:val="en-US" w:eastAsia="ko-KR"/>
        </w:rPr>
        <w:t xml:space="preserve"> round) for Topic #3</w:t>
      </w:r>
    </w:p>
    <w:p>
      <w:pPr>
        <w:rPr>
          <w:rFonts w:ascii="Times New Roman" w:hAnsi="Times New Roman" w:cs="Times New Roman"/>
          <w:szCs w:val="20"/>
        </w:rPr>
      </w:pPr>
      <w:r>
        <w:rPr>
          <w:rFonts w:ascii="Times New Roman" w:hAnsi="Times New Roman" w:cs="Times New Roman"/>
          <w:szCs w:val="20"/>
          <w:highlight w:val="yellow"/>
        </w:rPr>
        <w:t>TBD</w:t>
      </w:r>
    </w:p>
    <w:p>
      <w:pPr>
        <w:rPr>
          <w:rFonts w:ascii="Times New Roman" w:hAnsi="Times New Roman" w:cs="Times New Roman"/>
          <w:szCs w:val="20"/>
        </w:rPr>
      </w:pPr>
    </w:p>
    <w:p>
      <w:pPr>
        <w:pStyle w:val="2"/>
        <w:tabs>
          <w:tab w:val="left" w:pos="810"/>
          <w:tab w:val="clear" w:pos="2682"/>
        </w:tabs>
        <w:ind w:hanging="2682"/>
        <w:rPr>
          <w:rFonts w:ascii="Times New Roman" w:hAnsi="Times New Roman"/>
          <w:lang w:val="en-US"/>
        </w:rPr>
      </w:pPr>
      <w:r>
        <w:rPr>
          <w:rFonts w:ascii="Times New Roman" w:hAnsi="Times New Roman"/>
          <w:lang w:val="en-US"/>
        </w:rPr>
        <w:t>References</w:t>
      </w:r>
    </w:p>
    <w:p>
      <w:pPr>
        <w:pStyle w:val="59"/>
        <w:overflowPunct w:val="0"/>
        <w:adjustRightInd w:val="0"/>
        <w:textAlignment w:val="baseline"/>
        <w:rPr>
          <w:rFonts w:ascii="Times New Roman" w:hAnsi="Times New Roman" w:cs="Times New Roman"/>
          <w:szCs w:val="20"/>
        </w:rPr>
      </w:pPr>
      <w:bookmarkStart w:id="1" w:name="_Ref47299212"/>
      <w:bookmarkStart w:id="2" w:name="_Ref32420535"/>
      <w:r>
        <w:rPr>
          <w:rFonts w:ascii="Times New Roman" w:hAnsi="Times New Roman"/>
          <w:szCs w:val="20"/>
        </w:rPr>
        <w:t>RP-210854</w:t>
      </w:r>
      <w:r>
        <w:rPr>
          <w:rFonts w:ascii="Times New Roman" w:hAnsi="Times New Roman"/>
          <w:szCs w:val="20"/>
        </w:rPr>
        <w:tab/>
      </w:r>
      <w:r>
        <w:rPr>
          <w:rFonts w:ascii="Times New Roman" w:hAnsi="Times New Roman"/>
          <w:szCs w:val="20"/>
        </w:rPr>
        <w:t>Revised WID: Enhanced IIoT and URLLC support for NR, Nokia, Nokia Shanghai Bell.</w:t>
      </w:r>
      <w:bookmarkEnd w:id="1"/>
    </w:p>
    <w:bookmarkEnd w:id="2"/>
    <w:p>
      <w:pPr>
        <w:pStyle w:val="59"/>
        <w:rPr>
          <w:rFonts w:ascii="Times New Roman" w:hAnsi="Times New Roman" w:cs="Times New Roman"/>
          <w:szCs w:val="20"/>
        </w:rPr>
      </w:pPr>
      <w:bookmarkStart w:id="3" w:name="_Ref79419304"/>
      <w:r>
        <w:rPr>
          <w:rFonts w:ascii="Times New Roman" w:hAnsi="Times New Roman" w:cs="Times New Roman"/>
          <w:szCs w:val="20"/>
        </w:rPr>
        <w:t>R1-2106491</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Huawei, HiSilicon</w:t>
      </w:r>
      <w:bookmarkEnd w:id="3"/>
    </w:p>
    <w:p>
      <w:pPr>
        <w:pStyle w:val="59"/>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r>
      <w:r>
        <w:rPr>
          <w:rFonts w:ascii="Times New Roman" w:hAnsi="Times New Roman" w:cs="Times New Roman"/>
          <w:szCs w:val="20"/>
        </w:rPr>
        <w:t>CSI feedback enhancements for Rel-17 URLLC</w:t>
      </w:r>
      <w:r>
        <w:rPr>
          <w:rFonts w:ascii="Times New Roman" w:hAnsi="Times New Roman" w:cs="Times New Roman"/>
          <w:szCs w:val="20"/>
        </w:rPr>
        <w:tab/>
      </w:r>
      <w:r>
        <w:rPr>
          <w:rFonts w:ascii="Times New Roman" w:hAnsi="Times New Roman" w:cs="Times New Roman"/>
          <w:szCs w:val="20"/>
        </w:rPr>
        <w:t>vivo</w:t>
      </w:r>
    </w:p>
    <w:p>
      <w:pPr>
        <w:pStyle w:val="59"/>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r>
      <w:r>
        <w:rPr>
          <w:rFonts w:ascii="Times New Roman" w:hAnsi="Times New Roman" w:cs="Times New Roman"/>
          <w:szCs w:val="20"/>
        </w:rPr>
        <w:t>CSI Feedback Enhancements for IIoT/URLLC</w:t>
      </w:r>
      <w:r>
        <w:rPr>
          <w:rFonts w:ascii="Times New Roman" w:hAnsi="Times New Roman" w:cs="Times New Roman"/>
          <w:szCs w:val="20"/>
        </w:rPr>
        <w:tab/>
      </w:r>
      <w:r>
        <w:rPr>
          <w:rFonts w:ascii="Times New Roman" w:hAnsi="Times New Roman" w:cs="Times New Roman"/>
          <w:szCs w:val="20"/>
        </w:rPr>
        <w:t>Ericsson</w:t>
      </w:r>
    </w:p>
    <w:p>
      <w:pPr>
        <w:pStyle w:val="59"/>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r>
      <w:r>
        <w:rPr>
          <w:rFonts w:ascii="Times New Roman" w:hAnsi="Times New Roman" w:cs="Times New Roman"/>
          <w:szCs w:val="20"/>
        </w:rPr>
        <w:t>Discussion on CSI feedback enhancements</w:t>
      </w:r>
      <w:r>
        <w:rPr>
          <w:rFonts w:ascii="Times New Roman" w:hAnsi="Times New Roman" w:cs="Times New Roman"/>
          <w:szCs w:val="20"/>
        </w:rPr>
        <w:tab/>
      </w:r>
      <w:r>
        <w:rPr>
          <w:rFonts w:ascii="Times New Roman" w:hAnsi="Times New Roman" w:cs="Times New Roman"/>
          <w:szCs w:val="20"/>
        </w:rPr>
        <w:t>Spreadtrum Communications</w:t>
      </w:r>
    </w:p>
    <w:p>
      <w:pPr>
        <w:pStyle w:val="59"/>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r>
      <w:r>
        <w:rPr>
          <w:rFonts w:ascii="Times New Roman" w:hAnsi="Times New Roman" w:cs="Times New Roman"/>
          <w:szCs w:val="20"/>
        </w:rPr>
        <w:t>Discussion on CSI feedback enhancements for eURLLC</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ZTE</w:t>
      </w:r>
    </w:p>
    <w:p>
      <w:pPr>
        <w:pStyle w:val="59"/>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r>
      <w:r>
        <w:rPr>
          <w:rFonts w:ascii="Times New Roman" w:hAnsi="Times New Roman" w:cs="Times New Roman"/>
          <w:szCs w:val="20"/>
        </w:rPr>
        <w:t>Considerations on CSI enhancements for URLLC</w:t>
      </w:r>
      <w:r>
        <w:rPr>
          <w:rFonts w:ascii="Times New Roman" w:hAnsi="Times New Roman" w:cs="Times New Roman"/>
          <w:szCs w:val="20"/>
        </w:rPr>
        <w:tab/>
      </w:r>
      <w:r>
        <w:rPr>
          <w:rFonts w:ascii="Times New Roman" w:hAnsi="Times New Roman" w:cs="Times New Roman"/>
          <w:szCs w:val="20"/>
        </w:rPr>
        <w:t>Sony</w:t>
      </w:r>
    </w:p>
    <w:p>
      <w:pPr>
        <w:pStyle w:val="59"/>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r>
      <w:r>
        <w:rPr>
          <w:rFonts w:ascii="Times New Roman" w:hAnsi="Times New Roman" w:cs="Times New Roman"/>
          <w:szCs w:val="20"/>
        </w:rPr>
        <w:t>Discussion on CSI Feedback Enhancements</w:t>
      </w:r>
      <w:r>
        <w:rPr>
          <w:rFonts w:ascii="Times New Roman" w:hAnsi="Times New Roman" w:cs="Times New Roman"/>
          <w:szCs w:val="20"/>
        </w:rPr>
        <w:tab/>
      </w:r>
      <w:r>
        <w:rPr>
          <w:rFonts w:ascii="Times New Roman" w:hAnsi="Times New Roman" w:cs="Times New Roman"/>
          <w:szCs w:val="20"/>
        </w:rPr>
        <w:t>Quectel, Langbo</w:t>
      </w:r>
    </w:p>
    <w:p>
      <w:pPr>
        <w:pStyle w:val="59"/>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r>
      <w:r>
        <w:rPr>
          <w:rFonts w:ascii="Times New Roman" w:hAnsi="Times New Roman" w:cs="Times New Roman"/>
          <w:szCs w:val="20"/>
        </w:rPr>
        <w:t>UE Feedback Enhancements for URLLC</w:t>
      </w:r>
      <w:r>
        <w:rPr>
          <w:rFonts w:ascii="Times New Roman" w:hAnsi="Times New Roman" w:cs="Times New Roman"/>
          <w:szCs w:val="20"/>
        </w:rPr>
        <w:tab/>
      </w:r>
      <w:r>
        <w:rPr>
          <w:rFonts w:ascii="Times New Roman" w:hAnsi="Times New Roman" w:cs="Times New Roman"/>
          <w:szCs w:val="20"/>
        </w:rPr>
        <w:t>Samsung</w:t>
      </w:r>
    </w:p>
    <w:p>
      <w:pPr>
        <w:pStyle w:val="59"/>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CATT</w:t>
      </w:r>
    </w:p>
    <w:p>
      <w:pPr>
        <w:pStyle w:val="59"/>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r>
      <w:r>
        <w:rPr>
          <w:rFonts w:ascii="Times New Roman" w:hAnsi="Times New Roman" w:cs="Times New Roman"/>
          <w:szCs w:val="20"/>
        </w:rPr>
        <w:t>CSI feedback enhancements for URLLC/IIoT use cases</w:t>
      </w:r>
      <w:r>
        <w:rPr>
          <w:rFonts w:ascii="Times New Roman" w:hAnsi="Times New Roman" w:cs="Times New Roman"/>
          <w:szCs w:val="20"/>
        </w:rPr>
        <w:tab/>
      </w:r>
      <w:r>
        <w:rPr>
          <w:rFonts w:ascii="Times New Roman" w:hAnsi="Times New Roman" w:cs="Times New Roman"/>
          <w:szCs w:val="20"/>
        </w:rPr>
        <w:t>Nokia, Nokia Shanghai Bell</w:t>
      </w:r>
    </w:p>
    <w:p>
      <w:pPr>
        <w:pStyle w:val="59"/>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InterDigital, Inc.</w:t>
      </w:r>
    </w:p>
    <w:p>
      <w:pPr>
        <w:pStyle w:val="59"/>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FUTUREWEI</w:t>
      </w:r>
    </w:p>
    <w:p>
      <w:pPr>
        <w:pStyle w:val="59"/>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r>
      <w:r>
        <w:rPr>
          <w:rFonts w:ascii="Times New Roman" w:hAnsi="Times New Roman" w:cs="Times New Roman"/>
          <w:szCs w:val="20"/>
        </w:rPr>
        <w:t>CSI feedback enhancements for URLLC/IIoT</w:t>
      </w:r>
      <w:r>
        <w:rPr>
          <w:rFonts w:ascii="Times New Roman" w:hAnsi="Times New Roman" w:cs="Times New Roman"/>
          <w:szCs w:val="20"/>
        </w:rPr>
        <w:tab/>
      </w:r>
      <w:r>
        <w:rPr>
          <w:rFonts w:ascii="Times New Roman" w:hAnsi="Times New Roman" w:cs="Times New Roman"/>
          <w:szCs w:val="20"/>
        </w:rPr>
        <w:t>Lenovo, Motorola Mobility</w:t>
      </w:r>
    </w:p>
    <w:p>
      <w:pPr>
        <w:pStyle w:val="59"/>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OPPO</w:t>
      </w:r>
    </w:p>
    <w:p>
      <w:pPr>
        <w:pStyle w:val="59"/>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r>
      <w:r>
        <w:rPr>
          <w:rFonts w:ascii="Times New Roman" w:hAnsi="Times New Roman" w:cs="Times New Roman"/>
          <w:szCs w:val="20"/>
        </w:rPr>
        <w:t>CSI enhancement for IOT and URLLC</w:t>
      </w:r>
      <w:r>
        <w:rPr>
          <w:rFonts w:ascii="Times New Roman" w:hAnsi="Times New Roman" w:cs="Times New Roman"/>
          <w:szCs w:val="20"/>
        </w:rPr>
        <w:tab/>
      </w:r>
      <w:r>
        <w:rPr>
          <w:rFonts w:ascii="Times New Roman" w:hAnsi="Times New Roman" w:cs="Times New Roman"/>
          <w:szCs w:val="20"/>
        </w:rPr>
        <w:t>Qualcomm Incorporated</w:t>
      </w:r>
    </w:p>
    <w:p>
      <w:pPr>
        <w:pStyle w:val="59"/>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r>
      <w:r>
        <w:rPr>
          <w:rFonts w:ascii="Times New Roman" w:hAnsi="Times New Roman" w:cs="Times New Roman"/>
          <w:szCs w:val="20"/>
        </w:rPr>
        <w:t>Discussion on CSI feeback enhancements for URLLC</w:t>
      </w:r>
      <w:r>
        <w:rPr>
          <w:rFonts w:ascii="Times New Roman" w:hAnsi="Times New Roman" w:cs="Times New Roman"/>
          <w:szCs w:val="20"/>
        </w:rPr>
        <w:tab/>
      </w:r>
      <w:r>
        <w:rPr>
          <w:rFonts w:ascii="Times New Roman" w:hAnsi="Times New Roman" w:cs="Times New Roman"/>
          <w:szCs w:val="20"/>
        </w:rPr>
        <w:t>CMCC</w:t>
      </w:r>
    </w:p>
    <w:p>
      <w:pPr>
        <w:pStyle w:val="59"/>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r>
      <w:r>
        <w:rPr>
          <w:rFonts w:ascii="Times New Roman" w:hAnsi="Times New Roman" w:cs="Times New Roman"/>
          <w:szCs w:val="20"/>
        </w:rPr>
        <w:t>Discussion on CSI feedback enhancements for URLLC</w:t>
      </w:r>
      <w:r>
        <w:rPr>
          <w:rFonts w:ascii="Times New Roman" w:hAnsi="Times New Roman" w:cs="Times New Roman"/>
          <w:szCs w:val="20"/>
        </w:rPr>
        <w:tab/>
      </w:r>
      <w:r>
        <w:rPr>
          <w:rFonts w:ascii="Times New Roman" w:hAnsi="Times New Roman" w:cs="Times New Roman"/>
          <w:szCs w:val="20"/>
        </w:rPr>
        <w:t>LG Electronics</w:t>
      </w:r>
    </w:p>
    <w:p>
      <w:pPr>
        <w:pStyle w:val="59"/>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MediaTek Inc.</w:t>
      </w:r>
    </w:p>
    <w:p>
      <w:pPr>
        <w:pStyle w:val="59"/>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r>
      <w:r>
        <w:rPr>
          <w:rFonts w:ascii="Times New Roman" w:hAnsi="Times New Roman" w:cs="Times New Roman"/>
          <w:szCs w:val="20"/>
        </w:rPr>
        <w:t>On enhanced SB CQI reporting granularity and delta-MCS reporting</w:t>
      </w:r>
      <w:r>
        <w:rPr>
          <w:rFonts w:ascii="Times New Roman" w:hAnsi="Times New Roman" w:cs="Times New Roman"/>
          <w:szCs w:val="20"/>
        </w:rPr>
        <w:tab/>
      </w:r>
      <w:r>
        <w:rPr>
          <w:rFonts w:ascii="Times New Roman" w:hAnsi="Times New Roman" w:cs="Times New Roman"/>
          <w:szCs w:val="20"/>
        </w:rPr>
        <w:t>Intel Corporation</w:t>
      </w:r>
    </w:p>
    <w:p>
      <w:pPr>
        <w:pStyle w:val="59"/>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r>
      <w:r>
        <w:rPr>
          <w:rFonts w:ascii="Times New Roman" w:hAnsi="Times New Roman" w:cs="Times New Roman"/>
          <w:szCs w:val="20"/>
        </w:rPr>
        <w:t>CSI feedback enhancements for URLLC</w:t>
      </w:r>
      <w:r>
        <w:rPr>
          <w:rFonts w:ascii="Times New Roman" w:hAnsi="Times New Roman" w:cs="Times New Roman"/>
          <w:szCs w:val="20"/>
        </w:rPr>
        <w:tab/>
      </w:r>
      <w:r>
        <w:rPr>
          <w:rFonts w:ascii="Times New Roman" w:hAnsi="Times New Roman" w:cs="Times New Roman"/>
          <w:szCs w:val="20"/>
        </w:rPr>
        <w:t>Apple</w:t>
      </w:r>
    </w:p>
    <w:p>
      <w:pPr>
        <w:pStyle w:val="59"/>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r>
      <w:r>
        <w:rPr>
          <w:rFonts w:ascii="Times New Roman" w:hAnsi="Times New Roman" w:cs="Times New Roman"/>
          <w:szCs w:val="20"/>
        </w:rPr>
        <w:t>Discussion on CSI feedback enhancements for Rel.17 URLLC</w:t>
      </w:r>
      <w:r>
        <w:rPr>
          <w:rFonts w:ascii="Times New Roman" w:hAnsi="Times New Roman" w:cs="Times New Roman"/>
          <w:szCs w:val="20"/>
        </w:rPr>
        <w:tab/>
      </w:r>
      <w:r>
        <w:rPr>
          <w:rFonts w:ascii="Times New Roman" w:hAnsi="Times New Roman" w:cs="Times New Roman"/>
          <w:szCs w:val="20"/>
        </w:rPr>
        <w:t>NTT DOCOMO, INC.</w:t>
      </w:r>
    </w:p>
    <w:p>
      <w:pPr>
        <w:pStyle w:val="59"/>
        <w:rPr>
          <w:rFonts w:ascii="Times New Roman" w:hAnsi="Times New Roman" w:cs="Times New Roman"/>
          <w:szCs w:val="20"/>
        </w:rPr>
      </w:pPr>
      <w:bookmarkStart w:id="4" w:name="_Ref79419320"/>
      <w:r>
        <w:rPr>
          <w:rFonts w:ascii="Times New Roman" w:hAnsi="Times New Roman" w:cs="Times New Roman"/>
          <w:szCs w:val="20"/>
        </w:rPr>
        <w:t>R1-2108012</w:t>
      </w:r>
      <w:r>
        <w:rPr>
          <w:rFonts w:ascii="Times New Roman" w:hAnsi="Times New Roman" w:cs="Times New Roman"/>
          <w:szCs w:val="20"/>
        </w:rPr>
        <w:tab/>
      </w:r>
      <w:r>
        <w:rPr>
          <w:rFonts w:ascii="Times New Roman" w:hAnsi="Times New Roman" w:cs="Times New Roman"/>
          <w:szCs w:val="20"/>
        </w:rPr>
        <w:t>Views for Increasing Granularity of Subband CQI</w:t>
      </w:r>
      <w:r>
        <w:rPr>
          <w:rFonts w:ascii="Times New Roman" w:hAnsi="Times New Roman" w:cs="Times New Roman"/>
          <w:szCs w:val="20"/>
        </w:rPr>
        <w:tab/>
      </w:r>
      <w:r>
        <w:rPr>
          <w:rFonts w:ascii="Times New Roman" w:hAnsi="Times New Roman" w:cs="Times New Roman"/>
          <w:szCs w:val="20"/>
        </w:rPr>
        <w:t>ITRI</w:t>
      </w:r>
      <w:bookmarkEnd w:id="4"/>
    </w:p>
    <w:p>
      <w:pPr>
        <w:pStyle w:val="59"/>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r>
      <w:r>
        <w:rPr>
          <w:rFonts w:ascii="Times New Roman" w:hAnsi="Times New Roman" w:cs="Times New Roman"/>
          <w:szCs w:val="20"/>
        </w:rPr>
        <w:t>CSI feedback enhancements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InterDigital, Inc.</w:t>
      </w:r>
    </w:p>
    <w:p>
      <w:pPr>
        <w:pStyle w:val="59"/>
        <w:rPr>
          <w:rFonts w:ascii="Times New Roman" w:hAnsi="Times New Roman" w:cs="Times New Roman"/>
          <w:szCs w:val="20"/>
        </w:rPr>
      </w:pPr>
      <w:bookmarkStart w:id="5" w:name="_Ref79419935"/>
      <w:r>
        <w:rPr>
          <w:rFonts w:ascii="Times New Roman" w:hAnsi="Times New Roman" w:cs="Times New Roman"/>
          <w:szCs w:val="20"/>
        </w:rPr>
        <w:t>RP-211297</w:t>
      </w:r>
      <w:r>
        <w:rPr>
          <w:rFonts w:ascii="Times New Roman" w:hAnsi="Times New Roman" w:cs="Times New Roman"/>
          <w:szCs w:val="20"/>
        </w:rPr>
        <w:tab/>
      </w:r>
      <w:r>
        <w:rPr>
          <w:rFonts w:ascii="Times New Roman" w:hAnsi="Times New Roman" w:cs="Times New Roman"/>
          <w:szCs w:val="20"/>
        </w:rPr>
        <w:t>Way forward on CSI feedback enhancements for enhanced URLLC/IIoT</w:t>
      </w:r>
      <w:r>
        <w:rPr>
          <w:rFonts w:ascii="Times New Roman" w:hAnsi="Times New Roman" w:cs="Times New Roman"/>
          <w:szCs w:val="20"/>
        </w:rPr>
        <w:tab/>
      </w:r>
      <w:r>
        <w:rPr>
          <w:rFonts w:ascii="Times New Roman" w:hAnsi="Times New Roman" w:cs="Times New Roman"/>
          <w:szCs w:val="20"/>
        </w:rPr>
        <w:t>InterDigital, Inc., Ericsson, Motorola Mobility, OPPO, Qualcomm, Samsung, SONY, Spreadtrum.</w:t>
      </w:r>
      <w:bookmarkEnd w:id="5"/>
    </w:p>
    <w:p>
      <w:pPr>
        <w:pStyle w:val="2"/>
        <w:numPr>
          <w:ilvl w:val="0"/>
          <w:numId w:val="0"/>
        </w:numPr>
        <w:ind w:left="432" w:hanging="432"/>
        <w:rPr>
          <w:rFonts w:ascii="Times New Roman" w:hAnsi="Times New Roman"/>
          <w:lang w:val="en-US"/>
        </w:rPr>
      </w:pPr>
      <w:r>
        <w:rPr>
          <w:rFonts w:ascii="Times New Roman" w:hAnsi="Times New Roman"/>
          <w:lang w:val="en-US"/>
        </w:rPr>
        <w:t>Appendix: Previous agreements</w:t>
      </w:r>
    </w:p>
    <w:p>
      <w:pPr>
        <w:rPr>
          <w:rFonts w:ascii="Times New Roman" w:hAnsi="Times New Roman" w:cs="Times New Roman"/>
          <w:szCs w:val="20"/>
          <w:u w:val="single"/>
        </w:rPr>
      </w:pPr>
      <w:r>
        <w:rPr>
          <w:rFonts w:ascii="Times New Roman" w:hAnsi="Times New Roman" w:cs="Times New Roman"/>
          <w:szCs w:val="20"/>
          <w:u w:val="single"/>
        </w:rPr>
        <w:t>Guidance from RAN#92-e</w:t>
      </w:r>
    </w:p>
    <w:p>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pPr>
        <w:rPr>
          <w:rFonts w:ascii="Times New Roman" w:hAnsi="Times New Roman"/>
          <w:szCs w:val="20"/>
        </w:rPr>
      </w:pPr>
      <w:r>
        <w:rPr>
          <w:rFonts w:ascii="Times New Roman" w:hAnsi="Times New Roman"/>
          <w:szCs w:val="20"/>
        </w:rPr>
        <w:t>RAN1 to further investigate the following for CSI enhancements for IIoT/URLLC:</w:t>
      </w:r>
    </w:p>
    <w:p>
      <w:pPr>
        <w:pStyle w:val="91"/>
        <w:numPr>
          <w:ilvl w:val="0"/>
          <w:numId w:val="13"/>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pPr>
        <w:pStyle w:val="91"/>
        <w:numPr>
          <w:ilvl w:val="0"/>
          <w:numId w:val="13"/>
        </w:numPr>
        <w:spacing w:line="252" w:lineRule="auto"/>
        <w:rPr>
          <w:rFonts w:ascii="Times New Roman" w:hAnsi="Times New Roman"/>
          <w:szCs w:val="20"/>
        </w:rPr>
      </w:pPr>
      <w:r>
        <w:rPr>
          <w:rFonts w:ascii="Times New Roman" w:hAnsi="Times New Roman"/>
          <w:szCs w:val="20"/>
        </w:rPr>
        <w:t>Reporting of delta-MCS:</w:t>
      </w:r>
    </w:p>
    <w:p>
      <w:pPr>
        <w:pStyle w:val="91"/>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pPr>
        <w:rPr>
          <w:rFonts w:ascii="Times New Roman" w:hAnsi="Times New Roman" w:cs="Times New Roman"/>
          <w:szCs w:val="20"/>
          <w:u w:val="single"/>
        </w:rPr>
      </w:pPr>
      <w:r>
        <w:rPr>
          <w:rFonts w:ascii="Times New Roman" w:hAnsi="Times New Roman" w:cs="Times New Roman"/>
          <w:szCs w:val="20"/>
          <w:u w:val="single"/>
        </w:rPr>
        <w:t>Agreements from RAN1#104b-e</w:t>
      </w:r>
    </w:p>
    <w:p>
      <w:pPr>
        <w:rPr>
          <w:rFonts w:ascii="Times" w:hAnsi="Times" w:eastAsia="Batang" w:cs="Times New Roman"/>
          <w:b/>
          <w:bCs/>
          <w:szCs w:val="20"/>
          <w:u w:val="single"/>
        </w:rPr>
      </w:pPr>
      <w:r>
        <w:rPr>
          <w:rFonts w:ascii="Times" w:hAnsi="Times" w:eastAsia="Batang" w:cs="Times New Roman"/>
          <w:b/>
          <w:bCs/>
          <w:szCs w:val="20"/>
          <w:u w:val="single"/>
        </w:rPr>
        <w:t>Conclusion:</w:t>
      </w:r>
    </w:p>
    <w:p>
      <w:pPr>
        <w:rPr>
          <w:rFonts w:ascii="Times" w:hAnsi="Times" w:eastAsia="Batang" w:cs="Times New Roman"/>
          <w:color w:val="000000"/>
          <w:szCs w:val="20"/>
        </w:rPr>
      </w:pPr>
      <w:r>
        <w:rPr>
          <w:rFonts w:ascii="Times" w:hAnsi="Times" w:eastAsia="Batang" w:cs="Times New Roman"/>
          <w:color w:val="000000"/>
          <w:szCs w:val="20"/>
        </w:rPr>
        <w:t>For new reporting Case 1, do not consider further the following schemes:</w:t>
      </w:r>
    </w:p>
    <w:p>
      <w:pPr>
        <w:numPr>
          <w:ilvl w:val="0"/>
          <w:numId w:val="19"/>
        </w:numPr>
        <w:spacing w:line="252" w:lineRule="auto"/>
        <w:rPr>
          <w:rFonts w:ascii="Times" w:hAnsi="Times" w:eastAsia="Batang" w:cs="Times New Roman"/>
          <w:color w:val="000000"/>
          <w:szCs w:val="20"/>
        </w:rPr>
      </w:pPr>
      <w:r>
        <w:rPr>
          <w:rFonts w:ascii="Times" w:hAnsi="Times" w:eastAsia="Batang" w:cs="Times New Roman"/>
          <w:color w:val="000000"/>
          <w:szCs w:val="20"/>
        </w:rPr>
        <w:t>Case 1-2: CSI prediction</w:t>
      </w:r>
    </w:p>
    <w:p>
      <w:pPr>
        <w:numPr>
          <w:ilvl w:val="0"/>
          <w:numId w:val="19"/>
        </w:numPr>
        <w:spacing w:line="252" w:lineRule="auto"/>
        <w:rPr>
          <w:rFonts w:ascii="Times" w:hAnsi="Times" w:eastAsia="Batang" w:cs="Times New Roman"/>
          <w:color w:val="000000"/>
          <w:szCs w:val="20"/>
        </w:rPr>
      </w:pPr>
      <w:r>
        <w:rPr>
          <w:rFonts w:ascii="Times" w:hAnsi="Times" w:eastAsia="Batang" w:cs="Times New Roman"/>
          <w:color w:val="000000"/>
          <w:szCs w:val="20"/>
        </w:rPr>
        <w:t>Case 1-4: Interference covariance matrix</w:t>
      </w:r>
    </w:p>
    <w:p>
      <w:pPr>
        <w:numPr>
          <w:ilvl w:val="0"/>
          <w:numId w:val="19"/>
        </w:numPr>
        <w:spacing w:line="252" w:lineRule="auto"/>
        <w:rPr>
          <w:rFonts w:ascii="Times" w:hAnsi="Times" w:eastAsia="Batang" w:cs="Times New Roman"/>
          <w:color w:val="000000"/>
          <w:szCs w:val="20"/>
        </w:rPr>
      </w:pPr>
      <w:r>
        <w:rPr>
          <w:rFonts w:ascii="Times" w:hAnsi="Times" w:eastAsia="Batang" w:cs="Times New Roman"/>
          <w:color w:val="000000"/>
          <w:szCs w:val="20"/>
        </w:rPr>
        <w:t>Case 1-9: Reference wideband CQI excludes worst sub-bands</w:t>
      </w:r>
    </w:p>
    <w:p>
      <w:pPr>
        <w:numPr>
          <w:ilvl w:val="0"/>
          <w:numId w:val="19"/>
        </w:numPr>
        <w:spacing w:line="252" w:lineRule="auto"/>
        <w:rPr>
          <w:rFonts w:ascii="Times" w:hAnsi="Times" w:eastAsia="Batang" w:cs="Times New Roman"/>
          <w:color w:val="000000"/>
          <w:szCs w:val="20"/>
        </w:rPr>
      </w:pPr>
      <w:r>
        <w:rPr>
          <w:rFonts w:ascii="Times" w:hAnsi="Times" w:eastAsia="Batang" w:cs="Times New Roman"/>
          <w:color w:val="000000"/>
          <w:szCs w:val="20"/>
        </w:rPr>
        <w:t>Case 1-10: CSI expiration time</w:t>
      </w:r>
    </w:p>
    <w:p>
      <w:pPr>
        <w:rPr>
          <w:rFonts w:ascii="Times" w:hAnsi="Times" w:eastAsia="Batang" w:cs="Times New Roman"/>
          <w:highlight w:val="green"/>
        </w:rPr>
      </w:pPr>
    </w:p>
    <w:p>
      <w:pPr>
        <w:rPr>
          <w:rFonts w:ascii="Times New Roman" w:hAnsi="Times New Roman" w:eastAsia="Batang" w:cs="Times New Roman"/>
          <w:b/>
          <w:bCs/>
          <w:sz w:val="32"/>
          <w:szCs w:val="32"/>
        </w:rPr>
      </w:pPr>
      <w:r>
        <w:rPr>
          <w:rFonts w:ascii="Times" w:hAnsi="Times" w:eastAsia="Batang" w:cs="Times New Roman"/>
          <w:highlight w:val="green"/>
        </w:rPr>
        <w:t>Agreements:</w:t>
      </w:r>
    </w:p>
    <w:p>
      <w:pPr>
        <w:rPr>
          <w:rFonts w:ascii="Times New Roman" w:hAnsi="Times New Roman" w:eastAsia="Batang" w:cs="Times New Roman"/>
          <w:szCs w:val="20"/>
        </w:rPr>
      </w:pPr>
      <w:r>
        <w:rPr>
          <w:rFonts w:ascii="Times New Roman" w:hAnsi="Times New Roman" w:eastAsia="Batang" w:cs="Times New Roman"/>
          <w:szCs w:val="20"/>
        </w:rPr>
        <w:t>For new reporting Case 2, focus study on reporting of delta-CQI/MCS (Case 2-3):</w:t>
      </w:r>
    </w:p>
    <w:p>
      <w:pPr>
        <w:numPr>
          <w:ilvl w:val="0"/>
          <w:numId w:val="13"/>
        </w:numPr>
        <w:spacing w:line="252" w:lineRule="auto"/>
        <w:rPr>
          <w:rFonts w:ascii="Times New Roman" w:hAnsi="Times New Roman" w:eastAsia="Batang" w:cs="Times New Roman"/>
          <w:szCs w:val="20"/>
        </w:rPr>
      </w:pPr>
      <w:r>
        <w:rPr>
          <w:rFonts w:ascii="Times New Roman" w:hAnsi="Times New Roman" w:eastAsia="Batang" w:cs="Times New Roman"/>
          <w:szCs w:val="20"/>
        </w:rPr>
        <w:t>Note: this delta-CQI/MCS is determined based on UE implementation (for example, using SINR, LLR, raw BER, flipped bits, LDPC iterations, BLEP, # fail parity checks, etc.)</w:t>
      </w:r>
    </w:p>
    <w:p>
      <w:pPr>
        <w:numPr>
          <w:ilvl w:val="1"/>
          <w:numId w:val="13"/>
        </w:numPr>
        <w:spacing w:line="252" w:lineRule="auto"/>
        <w:rPr>
          <w:rFonts w:ascii="Times New Roman" w:hAnsi="Times New Roman" w:eastAsia="Batang" w:cs="Times New Roman"/>
          <w:szCs w:val="20"/>
        </w:rPr>
      </w:pPr>
      <w:r>
        <w:rPr>
          <w:rFonts w:ascii="Times New Roman" w:hAnsi="Times New Roman" w:eastAsia="Batang" w:cs="Times New Roman"/>
          <w:szCs w:val="20"/>
        </w:rPr>
        <w:t>Companies are encouraged to provide more details in their analysis</w:t>
      </w:r>
    </w:p>
    <w:p>
      <w:pPr>
        <w:numPr>
          <w:ilvl w:val="0"/>
          <w:numId w:val="13"/>
        </w:numPr>
        <w:spacing w:line="252" w:lineRule="auto"/>
        <w:rPr>
          <w:rFonts w:ascii="Times New Roman" w:hAnsi="Times New Roman" w:eastAsia="Batang" w:cs="Times New Roman"/>
          <w:szCs w:val="20"/>
        </w:rPr>
      </w:pPr>
      <w:r>
        <w:rPr>
          <w:rFonts w:ascii="Times New Roman" w:hAnsi="Times New Roman" w:eastAsia="Batang" w:cs="Times New Roman"/>
          <w:szCs w:val="20"/>
        </w:rPr>
        <w:t>FFS: Granularity of new report type (e.g. units of CQI or MCS, how many bits)</w:t>
      </w:r>
    </w:p>
    <w:p>
      <w:pPr>
        <w:numPr>
          <w:ilvl w:val="0"/>
          <w:numId w:val="13"/>
        </w:numPr>
        <w:spacing w:line="252" w:lineRule="auto"/>
        <w:rPr>
          <w:rFonts w:ascii="Times New Roman" w:hAnsi="Times New Roman" w:eastAsia="Batang" w:cs="Times New Roman"/>
          <w:szCs w:val="20"/>
        </w:rPr>
      </w:pPr>
      <w:r>
        <w:rPr>
          <w:rFonts w:ascii="Times New Roman" w:hAnsi="Times New Roman" w:eastAsia="Batang" w:cs="Times New Roman"/>
          <w:szCs w:val="20"/>
        </w:rPr>
        <w:t>FFS: Whether quantity reported is relative to the scheduled MCS</w:t>
      </w:r>
    </w:p>
    <w:p>
      <w:pPr>
        <w:rPr>
          <w:rFonts w:ascii="Times" w:hAnsi="Times" w:eastAsia="Batang" w:cs="Times New Roman"/>
        </w:rPr>
      </w:pPr>
    </w:p>
    <w:p>
      <w:pPr>
        <w:rPr>
          <w:rFonts w:ascii="Times New Roman" w:hAnsi="Times New Roman" w:eastAsia="Batang" w:cs="Times New Roman"/>
          <w:color w:val="000000"/>
        </w:rPr>
      </w:pPr>
      <w:r>
        <w:rPr>
          <w:rFonts w:ascii="Times New Roman" w:hAnsi="Times New Roman" w:eastAsia="Batang" w:cs="Times New Roman"/>
          <w:highlight w:val="green"/>
        </w:rPr>
        <w:t>Agreement</w:t>
      </w:r>
      <w:r>
        <w:rPr>
          <w:rFonts w:ascii="Times New Roman" w:hAnsi="Times New Roman" w:eastAsia="Batang" w:cs="Times New Roman"/>
        </w:rPr>
        <w:t>: Focus study on t</w:t>
      </w:r>
      <w:r>
        <w:rPr>
          <w:rFonts w:ascii="Times New Roman" w:hAnsi="Times New Roman" w:eastAsia="Batang" w:cs="Times New Roman"/>
          <w:color w:val="000000"/>
        </w:rPr>
        <w:t>he following for new reporting Case 1:</w:t>
      </w:r>
    </w:p>
    <w:p>
      <w:pPr>
        <w:numPr>
          <w:ilvl w:val="0"/>
          <w:numId w:val="13"/>
        </w:numPr>
        <w:spacing w:line="252" w:lineRule="auto"/>
        <w:rPr>
          <w:rFonts w:ascii="Times New Roman" w:hAnsi="Times New Roman" w:eastAsia="Batang" w:cs="Times New Roman"/>
        </w:rPr>
      </w:pPr>
      <w:r>
        <w:rPr>
          <w:rFonts w:ascii="Times New Roman" w:hAnsi="Times New Roman" w:eastAsia="Batang" w:cs="Times New Roman"/>
        </w:rPr>
        <w:t xml:space="preserve">Reporting of new metric, where new metric shall be determined based on network configured channel and interference measurement interval (multiple CMR and/or IMR instances) to enable accurate MCS selection. </w:t>
      </w:r>
    </w:p>
    <w:p>
      <w:pPr>
        <w:numPr>
          <w:ilvl w:val="1"/>
          <w:numId w:val="13"/>
        </w:numPr>
        <w:spacing w:line="252" w:lineRule="auto"/>
        <w:rPr>
          <w:rFonts w:ascii="Times New Roman" w:hAnsi="Times New Roman" w:eastAsia="Batang" w:cs="Times New Roman"/>
        </w:rPr>
      </w:pPr>
      <w:r>
        <w:rPr>
          <w:rFonts w:ascii="Times New Roman" w:hAnsi="Times New Roman" w:eastAsia="Batang" w:cs="Times New Roman"/>
        </w:rPr>
        <w:t xml:space="preserve">Downselect by RAN1#105 to </w:t>
      </w:r>
      <w:r>
        <w:rPr>
          <w:rFonts w:ascii="Times New Roman" w:hAnsi="Times New Roman" w:eastAsia="Batang" w:cs="Times New Roman"/>
          <w:color w:val="FF0000"/>
        </w:rPr>
        <w:t xml:space="preserve">at most </w:t>
      </w:r>
      <w:r>
        <w:rPr>
          <w:rFonts w:ascii="Times New Roman" w:hAnsi="Times New Roman" w:eastAsia="Batang" w:cs="Times New Roman"/>
        </w:rPr>
        <w:t>a single method from the following options:</w:t>
      </w:r>
    </w:p>
    <w:p>
      <w:pPr>
        <w:spacing w:line="252" w:lineRule="auto"/>
        <w:ind w:left="840" w:leftChars="400"/>
        <w:rPr>
          <w:rFonts w:ascii="Times New Roman" w:hAnsi="Times New Roman" w:eastAsia="Calibri" w:cs="Times New Roman"/>
        </w:rPr>
      </w:pPr>
    </w:p>
    <w:p>
      <w:pPr>
        <w:numPr>
          <w:ilvl w:val="2"/>
          <w:numId w:val="13"/>
        </w:numPr>
        <w:spacing w:line="252" w:lineRule="auto"/>
        <w:rPr>
          <w:rFonts w:ascii="Calibri" w:hAnsi="Calibri" w:eastAsia="Times New Roman" w:cs="Calibri"/>
        </w:rPr>
      </w:pPr>
      <w:r>
        <w:rPr>
          <w:rFonts w:ascii="Times New Roman" w:hAnsi="Times New Roman" w:eastAsia="Batang" w:cs="Times New Roman"/>
        </w:rPr>
        <w:t>Mean-CQI/SINR and stdev-CQI/SINR (FFS details)</w:t>
      </w:r>
    </w:p>
    <w:p>
      <w:pPr>
        <w:numPr>
          <w:ilvl w:val="2"/>
          <w:numId w:val="13"/>
        </w:numPr>
        <w:spacing w:line="252" w:lineRule="auto"/>
        <w:rPr>
          <w:rFonts w:ascii="Times" w:hAnsi="Times" w:eastAsia="Batang" w:cs="Times New Roman"/>
        </w:rPr>
      </w:pPr>
      <w:r>
        <w:rPr>
          <w:rFonts w:ascii="Times New Roman" w:hAnsi="Times New Roman" w:eastAsia="Batang" w:cs="Times New Roman"/>
        </w:rPr>
        <w:t>CSI based on worst IMR occasion (FFS details)</w:t>
      </w:r>
    </w:p>
    <w:p>
      <w:pPr>
        <w:numPr>
          <w:ilvl w:val="2"/>
          <w:numId w:val="13"/>
        </w:numPr>
        <w:spacing w:line="252" w:lineRule="auto"/>
        <w:rPr>
          <w:rFonts w:ascii="Times" w:hAnsi="Times" w:eastAsia="Batang" w:cs="Times New Roman"/>
        </w:rPr>
      </w:pPr>
      <w:r>
        <w:rPr>
          <w:rFonts w:ascii="Times New Roman" w:hAnsi="Times New Roman" w:eastAsia="Batang" w:cs="Times New Roman"/>
          <w:color w:val="FF0000"/>
        </w:rPr>
        <w:t>Interference standard deviation (FFS details)</w:t>
      </w:r>
    </w:p>
    <w:p>
      <w:pPr>
        <w:numPr>
          <w:ilvl w:val="2"/>
          <w:numId w:val="13"/>
        </w:numPr>
        <w:spacing w:line="252" w:lineRule="auto"/>
        <w:rPr>
          <w:rFonts w:ascii="Times" w:hAnsi="Times" w:eastAsia="Batang" w:cs="Times New Roman"/>
        </w:rPr>
      </w:pPr>
      <w:r>
        <w:rPr>
          <w:rFonts w:ascii="Times New Roman" w:hAnsi="Times New Roman" w:eastAsia="Batang" w:cs="Times New Roman"/>
          <w:color w:val="FF0000"/>
        </w:rPr>
        <w:t>Worst-M CQI (FFS details)</w:t>
      </w:r>
    </w:p>
    <w:p>
      <w:pPr>
        <w:numPr>
          <w:ilvl w:val="1"/>
          <w:numId w:val="13"/>
        </w:numPr>
        <w:spacing w:line="252" w:lineRule="auto"/>
        <w:rPr>
          <w:rFonts w:ascii="Times" w:hAnsi="Times" w:eastAsia="Batang" w:cs="Times New Roman"/>
        </w:rPr>
      </w:pPr>
      <w:r>
        <w:rPr>
          <w:rFonts w:ascii="Times New Roman" w:hAnsi="Times New Roman" w:eastAsia="Batang" w:cs="Times New Roman"/>
        </w:rPr>
        <w:t>FFS: Whether network configured channel and interference measurement interval can also be applied to existing CSI type</w:t>
      </w:r>
    </w:p>
    <w:p>
      <w:pPr>
        <w:numPr>
          <w:ilvl w:val="0"/>
          <w:numId w:val="13"/>
        </w:numPr>
        <w:spacing w:line="252" w:lineRule="auto"/>
        <w:rPr>
          <w:rFonts w:ascii="Times New Roman" w:hAnsi="Times New Roman" w:eastAsia="Batang" w:cs="Times New Roman"/>
          <w:color w:val="FF0000"/>
        </w:rPr>
      </w:pPr>
      <w:r>
        <w:rPr>
          <w:rFonts w:ascii="Times New Roman" w:hAnsi="Times New Roman" w:eastAsia="Batang" w:cs="Times New Roman"/>
        </w:rPr>
        <w:t>Increasing granularity of subband CQI (e.g. 3-bits differential subband CQI or 4-bits full subband CQI).</w:t>
      </w:r>
    </w:p>
    <w:p>
      <w:pPr>
        <w:numPr>
          <w:ilvl w:val="0"/>
          <w:numId w:val="13"/>
        </w:numPr>
        <w:spacing w:line="252" w:lineRule="auto"/>
        <w:rPr>
          <w:rFonts w:ascii="Calibri" w:hAnsi="Calibri" w:eastAsia="Batang" w:cs="Calibri"/>
        </w:rPr>
      </w:pPr>
      <w:r>
        <w:rPr>
          <w:rFonts w:ascii="Times New Roman" w:hAnsi="Times New Roman" w:eastAsia="Batang" w:cs="Times New Roman"/>
        </w:rPr>
        <w:t>Updating only CQI in a report, where CQI is conditioned on a previous instance in which RI/PMI/(CRI) is updated.</w:t>
      </w:r>
    </w:p>
    <w:p>
      <w:pPr>
        <w:numPr>
          <w:ilvl w:val="1"/>
          <w:numId w:val="13"/>
        </w:numPr>
        <w:spacing w:line="252" w:lineRule="auto"/>
        <w:rPr>
          <w:rFonts w:ascii="Times New Roman" w:hAnsi="Times New Roman" w:eastAsia="Batang" w:cs="Times New Roman"/>
          <w:color w:val="FF0000"/>
        </w:rPr>
      </w:pPr>
      <w:r>
        <w:rPr>
          <w:rFonts w:ascii="Times New Roman" w:hAnsi="Times New Roman" w:eastAsia="Batang" w:cs="Times New Roman"/>
          <w:color w:val="FF0000"/>
        </w:rPr>
        <w:t xml:space="preserve">Applicable for same reporting quantity as R16 for CQI. </w:t>
      </w:r>
    </w:p>
    <w:p>
      <w:pPr>
        <w:numPr>
          <w:ilvl w:val="1"/>
          <w:numId w:val="13"/>
        </w:numPr>
        <w:spacing w:line="252" w:lineRule="auto"/>
        <w:rPr>
          <w:rFonts w:ascii="Times New Roman" w:hAnsi="Times New Roman" w:eastAsia="Batang" w:cs="Times New Roman"/>
        </w:rPr>
      </w:pPr>
      <w:r>
        <w:rPr>
          <w:rFonts w:ascii="Times New Roman" w:hAnsi="Times New Roman" w:eastAsia="Batang" w:cs="Times New Roman"/>
        </w:rPr>
        <w:t>FFS: Whether network configured channel and interference measurement interval can also be applied</w:t>
      </w:r>
    </w:p>
    <w:p>
      <w:pPr>
        <w:numPr>
          <w:ilvl w:val="1"/>
          <w:numId w:val="13"/>
        </w:numPr>
        <w:spacing w:line="252" w:lineRule="auto"/>
        <w:rPr>
          <w:rFonts w:ascii="Times New Roman" w:hAnsi="Times New Roman" w:eastAsia="Batang" w:cs="Times New Roman"/>
        </w:rPr>
      </w:pPr>
      <w:r>
        <w:rPr>
          <w:rFonts w:ascii="Times New Roman" w:hAnsi="Times New Roman" w:eastAsia="Batang" w:cs="Times New Roman"/>
        </w:rPr>
        <w:t>FFS: Whether RI/PMI/(CRI) is transmitted in a report where only CQI is updated</w:t>
      </w:r>
    </w:p>
    <w:p>
      <w:pPr>
        <w:numPr>
          <w:ilvl w:val="1"/>
          <w:numId w:val="13"/>
        </w:numPr>
        <w:spacing w:line="252" w:lineRule="auto"/>
        <w:rPr>
          <w:rFonts w:ascii="Times New Roman" w:hAnsi="Times New Roman" w:eastAsia="Batang" w:cs="Times New Roman"/>
          <w:strike/>
          <w:color w:val="FF0000"/>
        </w:rPr>
      </w:pPr>
      <w:r>
        <w:rPr>
          <w:rFonts w:ascii="Times New Roman" w:hAnsi="Times New Roman" w:eastAsia="Batang" w:cs="Times New Roman"/>
          <w:strike/>
          <w:color w:val="FF0000"/>
        </w:rPr>
        <w:t>FFS: how to report the updated CQI</w:t>
      </w:r>
    </w:p>
    <w:p>
      <w:pPr>
        <w:numPr>
          <w:ilvl w:val="1"/>
          <w:numId w:val="13"/>
        </w:numPr>
        <w:spacing w:line="252" w:lineRule="auto"/>
        <w:rPr>
          <w:rFonts w:ascii="Times New Roman" w:hAnsi="Times New Roman" w:eastAsia="Batang" w:cs="Times New Roman"/>
        </w:rPr>
      </w:pPr>
      <w:r>
        <w:rPr>
          <w:rFonts w:ascii="Times New Roman" w:hAnsi="Times New Roman" w:eastAsia="Batang" w:cs="Times New Roman"/>
        </w:rPr>
        <w:t xml:space="preserve">FFS: whether the CQI processing time can be </w:t>
      </w:r>
      <w:r>
        <w:rPr>
          <w:rFonts w:ascii="Times New Roman" w:hAnsi="Times New Roman" w:eastAsia="Batang" w:cs="Times New Roman"/>
          <w:strike/>
        </w:rPr>
        <w:t>is</w:t>
      </w:r>
      <w:r>
        <w:rPr>
          <w:rFonts w:ascii="Times New Roman" w:hAnsi="Times New Roman" w:eastAsia="Batang" w:cs="Times New Roman"/>
        </w:rPr>
        <w:t xml:space="preserve"> reduced compared to Rel-16 CSI processing delay</w:t>
      </w:r>
    </w:p>
    <w:p>
      <w:pPr>
        <w:rPr>
          <w:rFonts w:ascii="Times" w:hAnsi="Times" w:eastAsia="Batang" w:cs="Times New Roman"/>
        </w:rPr>
      </w:pPr>
      <w:r>
        <w:rPr>
          <w:rFonts w:ascii="Times" w:hAnsi="Times" w:eastAsia="Batang" w:cs="Times New Roman"/>
        </w:rPr>
        <w:t>Final summary in R1-2103956</w:t>
      </w:r>
    </w:p>
    <w:p>
      <w:pPr>
        <w:rPr>
          <w:rFonts w:ascii="Times New Roman" w:hAnsi="Times New Roman" w:cs="Times New Roman"/>
          <w:szCs w:val="20"/>
          <w:u w:val="single"/>
        </w:rPr>
      </w:pPr>
    </w:p>
    <w:p>
      <w:pPr>
        <w:rPr>
          <w:rFonts w:ascii="Times New Roman" w:hAnsi="Times New Roman" w:cs="Times New Roman"/>
          <w:szCs w:val="20"/>
          <w:u w:val="single"/>
        </w:rPr>
      </w:pPr>
      <w:r>
        <w:rPr>
          <w:rFonts w:ascii="Times New Roman" w:hAnsi="Times New Roman" w:cs="Times New Roman"/>
          <w:szCs w:val="20"/>
          <w:u w:val="single"/>
        </w:rPr>
        <w:t>Agreements from RAN1#104-e</w:t>
      </w:r>
    </w:p>
    <w:p>
      <w:pPr>
        <w:rPr>
          <w:rFonts w:ascii="Times" w:hAnsi="Times" w:eastAsia="Batang" w:cs="Times New Roman"/>
          <w:b/>
          <w:bCs/>
        </w:rPr>
      </w:pPr>
      <w:r>
        <w:fldChar w:fldCharType="begin"/>
      </w:r>
      <w:r>
        <w:instrText xml:space="preserve"> HYPERLINK "file:///C:/Users/wanshic/OneDrive%20-%20Qualcomm/Documents/Standards/3GPP%20Standards/Meeting%20Documents/TSGR1_104/Docs/R1-2101811.zip" </w:instrText>
      </w:r>
      <w:r>
        <w:fldChar w:fldCharType="separate"/>
      </w:r>
      <w:r>
        <w:rPr>
          <w:rFonts w:ascii="Times" w:hAnsi="Times" w:eastAsia="Batang" w:cs="Times New Roman"/>
          <w:b/>
          <w:bCs/>
          <w:color w:val="0000FF"/>
          <w:u w:val="single"/>
        </w:rPr>
        <w:t>R1-2101811</w:t>
      </w:r>
      <w:r>
        <w:rPr>
          <w:rFonts w:ascii="Times" w:hAnsi="Times" w:eastAsia="Batang" w:cs="Times New Roman"/>
          <w:b/>
          <w:bCs/>
          <w:color w:val="0000FF"/>
          <w:u w:val="single"/>
        </w:rPr>
        <w:fldChar w:fldCharType="end"/>
      </w:r>
    </w:p>
    <w:p>
      <w:pPr>
        <w:spacing w:before="240"/>
        <w:rPr>
          <w:rFonts w:ascii="Times New Roman" w:hAnsi="Times New Roman" w:eastAsia="Calibri" w:cs="Times New Roman"/>
          <w:szCs w:val="20"/>
        </w:rPr>
      </w:pPr>
      <w:r>
        <w:rPr>
          <w:rFonts w:ascii="Times New Roman" w:hAnsi="Times New Roman" w:eastAsia="Calibri" w:cs="Times New Roman"/>
          <w:b/>
          <w:bCs/>
          <w:szCs w:val="20"/>
          <w:u w:val="single"/>
        </w:rPr>
        <w:t>Conclusion</w:t>
      </w:r>
      <w:r>
        <w:rPr>
          <w:rFonts w:ascii="Times New Roman" w:hAnsi="Times New Roman" w:eastAsia="Calibri" w:cs="Times New Roman"/>
          <w:b/>
          <w:bCs/>
          <w:szCs w:val="20"/>
        </w:rPr>
        <w:t>:</w:t>
      </w:r>
      <w:r>
        <w:rPr>
          <w:rFonts w:ascii="Times New Roman" w:hAnsi="Times New Roman" w:eastAsia="Calibri" w:cs="Times New Roman"/>
          <w:szCs w:val="20"/>
        </w:rPr>
        <w:t xml:space="preserve"> Continue evaluation of new reporting Case 1 and Case 2 for the schemes identified in Appendix B of </w:t>
      </w:r>
      <w:r>
        <w:fldChar w:fldCharType="begin"/>
      </w:r>
      <w:r>
        <w:instrText xml:space="preserve"> HYPERLINK "file:///C:/Users/wanshic/OneDrive%20-%20Qualcomm/Documents/Standards/3GPP%20Standards/Meeting%20Documents/TSGR1_104/Docs/R1-2102131.zip" </w:instrText>
      </w:r>
      <w:r>
        <w:fldChar w:fldCharType="separate"/>
      </w:r>
      <w:r>
        <w:rPr>
          <w:rFonts w:ascii="Times New Roman" w:hAnsi="Times New Roman" w:eastAsia="Calibri" w:cs="Times New Roman"/>
          <w:color w:val="0000FF"/>
          <w:szCs w:val="20"/>
          <w:u w:val="single"/>
        </w:rPr>
        <w:t>R1-2102131</w:t>
      </w:r>
      <w:r>
        <w:rPr>
          <w:rFonts w:ascii="Times New Roman" w:hAnsi="Times New Roman" w:eastAsia="Calibri" w:cs="Times New Roman"/>
          <w:color w:val="0000FF"/>
          <w:szCs w:val="20"/>
          <w:u w:val="single"/>
        </w:rPr>
        <w:fldChar w:fldCharType="end"/>
      </w:r>
      <w:r>
        <w:rPr>
          <w:rFonts w:ascii="Times New Roman" w:hAnsi="Times New Roman" w:eastAsia="Calibri" w:cs="Times New Roman"/>
          <w:szCs w:val="20"/>
        </w:rPr>
        <w:t xml:space="preserve">. </w:t>
      </w:r>
    </w:p>
    <w:p>
      <w:pPr>
        <w:numPr>
          <w:ilvl w:val="0"/>
          <w:numId w:val="13"/>
        </w:numPr>
        <w:spacing w:before="240" w:line="252" w:lineRule="auto"/>
        <w:rPr>
          <w:rFonts w:ascii="Times New Roman" w:hAnsi="Times New Roman" w:eastAsia="Times New Roman" w:cs="Times New Roman"/>
          <w:szCs w:val="20"/>
        </w:rPr>
      </w:pPr>
      <w:r>
        <w:rPr>
          <w:rFonts w:ascii="Times New Roman" w:hAnsi="Times New Roman" w:eastAsia="Batang" w:cs="Times New Roman"/>
          <w:szCs w:val="20"/>
        </w:rPr>
        <w:t xml:space="preserve">Companies are encouraged to provide their views on each scheme against each criterion in respective Tables in Appendix B. </w:t>
      </w:r>
    </w:p>
    <w:p>
      <w:pPr>
        <w:numPr>
          <w:ilvl w:val="0"/>
          <w:numId w:val="13"/>
        </w:numPr>
        <w:spacing w:before="240" w:line="252" w:lineRule="auto"/>
        <w:rPr>
          <w:rFonts w:ascii="Times New Roman" w:hAnsi="Times New Roman" w:eastAsia="Batang" w:cs="Times New Roman"/>
          <w:szCs w:val="20"/>
        </w:rPr>
      </w:pPr>
      <w:r>
        <w:rPr>
          <w:rFonts w:ascii="Times New Roman" w:hAnsi="Times New Roman" w:eastAsia="Batang" w:cs="Times New Roman"/>
          <w:szCs w:val="20"/>
        </w:rPr>
        <w:t>Companies are encouraged to provide additional evaluation results for as many schemes as possible, based on assumptions agreed in RAN1#102-e.</w:t>
      </w:r>
    </w:p>
    <w:p>
      <w:pPr>
        <w:numPr>
          <w:ilvl w:val="0"/>
          <w:numId w:val="13"/>
        </w:numPr>
        <w:spacing w:before="240" w:line="252" w:lineRule="auto"/>
        <w:rPr>
          <w:rFonts w:ascii="Times New Roman" w:hAnsi="Times New Roman" w:eastAsia="Batang" w:cs="Times New Roman"/>
          <w:szCs w:val="20"/>
        </w:rPr>
      </w:pPr>
      <w:r>
        <w:rPr>
          <w:rFonts w:ascii="Times New Roman" w:hAnsi="Times New Roman" w:eastAsia="Batang" w:cs="Times New Roman"/>
          <w:szCs w:val="20"/>
        </w:rPr>
        <w:t>Aim for down-selection at RAN1#104-b-e by taking into account evaluation results and assessment against criteria from Appendix B.</w:t>
      </w: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pPr>
        <w:rPr>
          <w:rFonts w:ascii="Times New Roman" w:hAnsi="Times New Roman" w:eastAsia="Times New Roman" w:cs="Times New Roman"/>
          <w:szCs w:val="20"/>
        </w:rPr>
      </w:pPr>
      <w:r>
        <w:rPr>
          <w:rFonts w:ascii="Times New Roman" w:hAnsi="Times New Roman" w:eastAsia="Times New Roman" w:cs="Times New Roman"/>
          <w:szCs w:val="20"/>
          <w:highlight w:val="green"/>
        </w:rPr>
        <w:t>Agreements</w:t>
      </w:r>
    </w:p>
    <w:p>
      <w:pPr>
        <w:numPr>
          <w:ilvl w:val="0"/>
          <w:numId w:val="20"/>
        </w:numPr>
        <w:rPr>
          <w:rFonts w:ascii="Times New Roman" w:hAnsi="Times New Roman" w:eastAsia="Times New Roman" w:cs="Times New Roman"/>
          <w:szCs w:val="20"/>
        </w:rPr>
      </w:pPr>
      <w:r>
        <w:rPr>
          <w:rFonts w:ascii="Times New Roman" w:hAnsi="Times New Roman" w:eastAsia="Times New Roman" w:cs="Times New Roman"/>
          <w:szCs w:val="20"/>
        </w:rPr>
        <w:t>No change of CSI processing time relative to Rel-16 CSI in this WI</w:t>
      </w:r>
    </w:p>
    <w:p>
      <w:pPr>
        <w:numPr>
          <w:ilvl w:val="0"/>
          <w:numId w:val="20"/>
        </w:numPr>
        <w:rPr>
          <w:rFonts w:ascii="Times New Roman" w:hAnsi="Times New Roman" w:eastAsia="Times New Roman" w:cs="Times New Roman"/>
          <w:szCs w:val="20"/>
        </w:rPr>
      </w:pPr>
      <w:r>
        <w:rPr>
          <w:rFonts w:ascii="Times New Roman" w:hAnsi="Times New Roman" w:eastAsia="Times New Roman" w:cs="Times New Roman"/>
          <w:szCs w:val="20"/>
        </w:rPr>
        <w:t>CSI processing time specific to a new CSI reporting quantity/type (if supported) can be studied</w:t>
      </w:r>
    </w:p>
    <w:p>
      <w:pPr>
        <w:rPr>
          <w:rFonts w:ascii="Times New Roman" w:hAnsi="Times New Roman" w:eastAsia="Times New Roman" w:cs="Times New Roman"/>
          <w:szCs w:val="20"/>
          <w:highlight w:val="magenta"/>
        </w:rPr>
      </w:pPr>
    </w:p>
    <w:p>
      <w:pPr>
        <w:rPr>
          <w:rFonts w:ascii="Gulim" w:hAnsi="Gulim" w:eastAsia="Gulim" w:cs="Times New Roman"/>
          <w:color w:val="000000"/>
          <w:szCs w:val="20"/>
          <w:highlight w:val="green"/>
        </w:rPr>
      </w:pPr>
      <w:r>
        <w:rPr>
          <w:rFonts w:ascii="Times New Roman" w:hAnsi="Times New Roman" w:eastAsia="Times New Roman" w:cs="Times New Roman"/>
          <w:color w:val="000000"/>
          <w:szCs w:val="20"/>
          <w:highlight w:val="green"/>
          <w:shd w:val="clear" w:color="auto" w:fill="FFFF00"/>
        </w:rPr>
        <w:t>Agreement:</w:t>
      </w:r>
    </w:p>
    <w:p>
      <w:pPr>
        <w:numPr>
          <w:ilvl w:val="0"/>
          <w:numId w:val="21"/>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For Case-2 new reporting, continue studying with focus on the new reporting type based on PDSCH decoding for OLLA performance enhancement for initial and re-transmissions of PDSCH.</w:t>
      </w:r>
    </w:p>
    <w:p>
      <w:pPr>
        <w:rPr>
          <w:rFonts w:ascii="Calibri" w:hAnsi="Calibri" w:eastAsia="Calibri" w:cs="Times New Roman"/>
          <w:color w:val="000000"/>
          <w:szCs w:val="20"/>
          <w:shd w:val="clear" w:color="auto" w:fill="FFFF00"/>
        </w:rPr>
      </w:pPr>
    </w:p>
    <w:p>
      <w:pPr>
        <w:rPr>
          <w:rFonts w:ascii="Gulim" w:hAnsi="Gulim" w:eastAsia="Gulim" w:cs="Times New Roman"/>
          <w:color w:val="000000"/>
          <w:szCs w:val="20"/>
          <w:highlight w:val="green"/>
        </w:rPr>
      </w:pPr>
      <w:r>
        <w:rPr>
          <w:rFonts w:ascii="Times New Roman" w:hAnsi="Times New Roman" w:eastAsia="Times New Roman" w:cs="Times New Roman"/>
          <w:color w:val="000000"/>
          <w:szCs w:val="20"/>
          <w:highlight w:val="green"/>
          <w:shd w:val="clear" w:color="auto" w:fill="FFFF00"/>
        </w:rPr>
        <w:t>Agreements:</w:t>
      </w:r>
    </w:p>
    <w:p>
      <w:pPr>
        <w:rPr>
          <w:rFonts w:ascii="Gulim" w:hAnsi="Gulim" w:eastAsia="Gulim" w:cs="Times New Roman"/>
          <w:color w:val="000000"/>
          <w:szCs w:val="20"/>
        </w:rPr>
      </w:pPr>
      <w:r>
        <w:rPr>
          <w:rFonts w:ascii="Times New Roman" w:hAnsi="Times New Roman" w:eastAsia="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pPr>
        <w:numPr>
          <w:ilvl w:val="0"/>
          <w:numId w:val="22"/>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1a: New reporting quantity based on CQI/SINR statistics, e.g.,</w:t>
      </w:r>
    </w:p>
    <w:p>
      <w:pPr>
        <w:numPr>
          <w:ilvl w:val="1"/>
          <w:numId w:val="23"/>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CQI/SINR statistics (e.g., mean, variance, etc.)</w:t>
      </w:r>
    </w:p>
    <w:p>
      <w:pPr>
        <w:numPr>
          <w:ilvl w:val="1"/>
          <w:numId w:val="23"/>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CSI prediction</w:t>
      </w:r>
    </w:p>
    <w:p>
      <w:pPr>
        <w:numPr>
          <w:ilvl w:val="0"/>
          <w:numId w:val="24"/>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 xml:space="preserve">Scheme 1b: New reporting quantity of interference statistics (e.g., mean, </w:t>
      </w:r>
      <w:r>
        <w:rPr>
          <w:rFonts w:ascii="Times New Roman" w:hAnsi="Times New Roman" w:eastAsia="Times New Roman" w:cs="Times New Roman"/>
          <w:szCs w:val="20"/>
        </w:rPr>
        <w:t>variance, interference covariance matrix, etc.)</w:t>
      </w:r>
    </w:p>
    <w:p>
      <w:pPr>
        <w:numPr>
          <w:ilvl w:val="0"/>
          <w:numId w:val="24"/>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1c: New reporting quantity based on modifying existing reporting format, e.g.,</w:t>
      </w:r>
    </w:p>
    <w:p>
      <w:pPr>
        <w:numPr>
          <w:ilvl w:val="1"/>
          <w:numId w:val="25"/>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CQI reporting considering the worst subbands</w:t>
      </w:r>
    </w:p>
    <w:p>
      <w:pPr>
        <w:numPr>
          <w:ilvl w:val="1"/>
          <w:numId w:val="25"/>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Subband CQI granularity enhancement</w:t>
      </w:r>
    </w:p>
    <w:p>
      <w:pPr>
        <w:numPr>
          <w:ilvl w:val="0"/>
          <w:numId w:val="26"/>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1d: New reporting quantity related to CSI expiration time</w:t>
      </w:r>
    </w:p>
    <w:p>
      <w:pPr>
        <w:numPr>
          <w:ilvl w:val="0"/>
          <w:numId w:val="26"/>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Scheme 1e: New reporting quantity with partial information update, e.g.,</w:t>
      </w:r>
    </w:p>
    <w:p>
      <w:pPr>
        <w:numPr>
          <w:ilvl w:val="1"/>
          <w:numId w:val="27"/>
        </w:num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CSI reporting with interference update only</w:t>
      </w:r>
    </w:p>
    <w:p>
      <w:pPr>
        <w:spacing w:line="231" w:lineRule="atLeast"/>
        <w:rPr>
          <w:rFonts w:ascii="Gulim" w:hAnsi="Gulim" w:eastAsia="Gulim" w:cs="Times New Roman"/>
          <w:color w:val="000000"/>
          <w:szCs w:val="20"/>
        </w:rPr>
      </w:pPr>
      <w:r>
        <w:rPr>
          <w:rFonts w:ascii="Times New Roman" w:hAnsi="Times New Roman" w:eastAsia="Times New Roman" w:cs="Times New Roman"/>
          <w:color w:val="000000"/>
          <w:szCs w:val="20"/>
        </w:rPr>
        <w:t>Companies are encouraged to investigate the above schemes, aiming for down-selection in RAN1#104-e</w:t>
      </w: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p>
    <w:p>
      <w:pPr>
        <w:pStyle w:val="59"/>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pPr>
        <w:pStyle w:val="59"/>
        <w:numPr>
          <w:ilvl w:val="0"/>
          <w:numId w:val="0"/>
        </w:numPr>
        <w:overflowPunct w:val="0"/>
        <w:adjustRightInd w:val="0"/>
        <w:spacing w:after="60"/>
        <w:ind w:left="567" w:hanging="567"/>
        <w:textAlignment w:val="baseline"/>
        <w:rPr>
          <w:rFonts w:ascii="Times New Roman" w:hAnsi="Times New Roman" w:cs="Times New Roman"/>
          <w:szCs w:val="20"/>
        </w:rPr>
      </w:pPr>
    </w:p>
    <w:p>
      <w:pPr>
        <w:rPr>
          <w:rFonts w:ascii="Times" w:hAnsi="Times" w:eastAsia="Batang" w:cs="Times New Roman"/>
          <w:color w:val="000000"/>
          <w:highlight w:val="green"/>
        </w:rPr>
      </w:pPr>
      <w:r>
        <w:rPr>
          <w:rFonts w:ascii="Times" w:hAnsi="Times" w:eastAsia="Batang" w:cs="Times New Roman"/>
          <w:color w:val="000000"/>
          <w:highlight w:val="green"/>
          <w:shd w:val="clear" w:color="auto" w:fill="00FFFF"/>
        </w:rPr>
        <w:t>Agreement:</w:t>
      </w:r>
    </w:p>
    <w:p>
      <w:pPr>
        <w:numPr>
          <w:ilvl w:val="0"/>
          <w:numId w:val="28"/>
        </w:numPr>
        <w:overflowPunct w:val="0"/>
        <w:adjustRightInd w:val="0"/>
        <w:spacing w:after="180"/>
        <w:contextualSpacing/>
        <w:textAlignment w:val="baseline"/>
        <w:rPr>
          <w:rFonts w:ascii="Times New Roman" w:hAnsi="Times New Roman" w:eastAsia="Times New Roman" w:cs="Times New Roman"/>
          <w:color w:val="000000"/>
          <w:szCs w:val="20"/>
        </w:rPr>
      </w:pPr>
      <w:r>
        <w:rPr>
          <w:rFonts w:ascii="Times New Roman" w:hAnsi="Times New Roman" w:eastAsia="Times New Roman" w:cs="Times New Roman"/>
          <w:color w:val="000000"/>
          <w:szCs w:val="20"/>
        </w:rPr>
        <w:t>CSI feedback enhancement for Multi-TRP transmission is not to be discussed further under IIoT/URLLC enhancement WI</w:t>
      </w:r>
    </w:p>
    <w:p>
      <w:pPr>
        <w:rPr>
          <w:rFonts w:ascii="Times" w:hAnsi="Times" w:eastAsia="Batang" w:cs="Times New Roman"/>
          <w:color w:val="000000"/>
          <w:highlight w:val="green"/>
        </w:rPr>
      </w:pPr>
      <w:r>
        <w:rPr>
          <w:rFonts w:ascii="Times" w:hAnsi="Times" w:eastAsia="Batang" w:cs="Times New Roman"/>
          <w:color w:val="000000"/>
          <w:highlight w:val="green"/>
          <w:shd w:val="clear" w:color="auto" w:fill="00FFFF"/>
        </w:rPr>
        <w:t>Agreements:</w:t>
      </w:r>
    </w:p>
    <w:p>
      <w:pPr>
        <w:numPr>
          <w:ilvl w:val="0"/>
          <w:numId w:val="29"/>
        </w:numPr>
        <w:spacing w:line="276" w:lineRule="atLeast"/>
        <w:rPr>
          <w:rFonts w:ascii="Times" w:hAnsi="Times" w:eastAsia="Times New Roman" w:cs="Times New Roman"/>
          <w:color w:val="000000"/>
        </w:rPr>
      </w:pPr>
      <w:r>
        <w:rPr>
          <w:rFonts w:ascii="Times" w:hAnsi="Times" w:eastAsia="Times New Roman" w:cs="Times New Roman"/>
          <w:color w:val="000000"/>
        </w:rPr>
        <w:t>Baseline assumptions are used as the required minimum to be simulated for the evaluation of candidate CSI enhancement schemes</w:t>
      </w:r>
    </w:p>
    <w:p>
      <w:pPr>
        <w:numPr>
          <w:ilvl w:val="1"/>
          <w:numId w:val="29"/>
        </w:numPr>
        <w:spacing w:line="276" w:lineRule="atLeast"/>
        <w:rPr>
          <w:rFonts w:ascii="Times" w:hAnsi="Times" w:eastAsia="Times New Roman" w:cs="Times New Roman"/>
          <w:color w:val="000000"/>
        </w:rPr>
      </w:pPr>
      <w:r>
        <w:rPr>
          <w:rFonts w:ascii="Times" w:hAnsi="Times" w:eastAsia="Times New Roman" w:cs="Times New Roman"/>
          <w:color w:val="000000"/>
        </w:rPr>
        <w:t>Reuse the assumptions in TR 38.824 and TR 38.901 as a starting point</w:t>
      </w:r>
    </w:p>
    <w:p>
      <w:pPr>
        <w:numPr>
          <w:ilvl w:val="1"/>
          <w:numId w:val="29"/>
        </w:numPr>
        <w:spacing w:line="276" w:lineRule="atLeast"/>
        <w:rPr>
          <w:rFonts w:ascii="Times" w:hAnsi="Times" w:eastAsia="Times New Roman" w:cs="Times New Roman"/>
          <w:color w:val="000000"/>
        </w:rPr>
      </w:pPr>
      <w:r>
        <w:rPr>
          <w:rFonts w:ascii="Times" w:hAnsi="Times" w:eastAsia="Times New Roman" w:cs="Times New Roman"/>
          <w:color w:val="000000"/>
        </w:rPr>
        <w:t>Companies shall report additional parameters (e.g., CSI measurement settings, CSI reporting schemes) used in their evaluation</w:t>
      </w:r>
    </w:p>
    <w:p>
      <w:pPr>
        <w:numPr>
          <w:ilvl w:val="1"/>
          <w:numId w:val="29"/>
        </w:numPr>
        <w:spacing w:line="276" w:lineRule="atLeast"/>
        <w:rPr>
          <w:rFonts w:ascii="Times" w:hAnsi="Times" w:eastAsia="Times New Roman" w:cs="Times New Roman"/>
          <w:color w:val="000000"/>
        </w:rPr>
      </w:pPr>
      <w:r>
        <w:rPr>
          <w:rFonts w:ascii="Times" w:hAnsi="Times" w:eastAsia="Times New Roman" w:cs="Times New Roman"/>
          <w:color w:val="000000"/>
        </w:rPr>
        <w:t>FFS details of baseline assumptions</w:t>
      </w:r>
    </w:p>
    <w:p>
      <w:pPr>
        <w:numPr>
          <w:ilvl w:val="0"/>
          <w:numId w:val="29"/>
        </w:numPr>
        <w:spacing w:line="276" w:lineRule="atLeast"/>
        <w:rPr>
          <w:rFonts w:ascii="Times" w:hAnsi="Times" w:eastAsia="Times New Roman" w:cs="Times New Roman"/>
          <w:color w:val="000000"/>
        </w:rPr>
      </w:pPr>
      <w:r>
        <w:rPr>
          <w:rFonts w:ascii="Times" w:hAnsi="Times" w:eastAsia="Times New Roman" w:cs="Times New Roman"/>
          <w:color w:val="000000"/>
        </w:rPr>
        <w:t>Companies can bring additional simulation results with other set(s) of assumptions</w:t>
      </w:r>
    </w:p>
    <w:p>
      <w:pPr>
        <w:rPr>
          <w:rFonts w:ascii="Times" w:hAnsi="Times" w:eastAsia="DengXian" w:cs="Times New Roman"/>
          <w:color w:val="000000"/>
        </w:rPr>
      </w:pPr>
    </w:p>
    <w:p>
      <w:pPr>
        <w:rPr>
          <w:rFonts w:ascii="Times" w:hAnsi="Times" w:eastAsia="Batang" w:cs="Times New Roman"/>
          <w:color w:val="000000"/>
          <w:highlight w:val="green"/>
        </w:rPr>
      </w:pPr>
      <w:r>
        <w:rPr>
          <w:rFonts w:ascii="Times" w:hAnsi="Times" w:eastAsia="Batang" w:cs="Times New Roman"/>
          <w:color w:val="000000"/>
          <w:highlight w:val="green"/>
          <w:shd w:val="clear" w:color="auto" w:fill="00FFFF"/>
        </w:rPr>
        <w:t>Agreements:</w:t>
      </w:r>
    </w:p>
    <w:p>
      <w:pPr>
        <w:numPr>
          <w:ilvl w:val="0"/>
          <w:numId w:val="30"/>
        </w:numPr>
        <w:rPr>
          <w:rFonts w:ascii="Times" w:hAnsi="Times" w:eastAsia="Times New Roman" w:cs="Times New Roman"/>
          <w:color w:val="000000"/>
        </w:rPr>
      </w:pPr>
      <w:r>
        <w:rPr>
          <w:rFonts w:ascii="Times" w:hAnsi="Times" w:eastAsia="Times New Roman" w:cs="Times New Roman"/>
          <w:color w:val="000000"/>
        </w:rPr>
        <w:t>Study/evaluate further on following CSI enhancement schemes in terms of technical benefit, specification and implementation impacts.</w:t>
      </w:r>
    </w:p>
    <w:p>
      <w:pPr>
        <w:numPr>
          <w:ilvl w:val="1"/>
          <w:numId w:val="30"/>
        </w:numPr>
        <w:rPr>
          <w:rFonts w:ascii="Times" w:hAnsi="Times" w:eastAsia="Times New Roman" w:cs="Times New Roman"/>
          <w:color w:val="000000"/>
        </w:rPr>
      </w:pPr>
      <w:r>
        <w:rPr>
          <w:rFonts w:ascii="Times" w:hAnsi="Times" w:eastAsia="Times New Roman" w:cs="Times New Roman"/>
          <w:color w:val="000000"/>
        </w:rPr>
        <w:t>New triggering methods for A-CSI and/or SRS</w:t>
      </w:r>
    </w:p>
    <w:p>
      <w:pPr>
        <w:numPr>
          <w:ilvl w:val="1"/>
          <w:numId w:val="30"/>
        </w:numPr>
        <w:rPr>
          <w:rFonts w:ascii="Times" w:hAnsi="Times" w:eastAsia="Times New Roman" w:cs="Times New Roman"/>
          <w:color w:val="000000"/>
        </w:rPr>
      </w:pPr>
      <w:r>
        <w:rPr>
          <w:rFonts w:ascii="Times" w:hAnsi="Times" w:eastAsia="Times New Roman" w:cs="Times New Roman"/>
          <w:color w:val="000000"/>
        </w:rPr>
        <w:t>New reporting based on one or more of the following:</w:t>
      </w:r>
    </w:p>
    <w:p>
      <w:pPr>
        <w:numPr>
          <w:ilvl w:val="2"/>
          <w:numId w:val="30"/>
        </w:numPr>
        <w:rPr>
          <w:rFonts w:ascii="Times" w:hAnsi="Times" w:eastAsia="Times New Roman" w:cs="Times New Roman"/>
          <w:color w:val="000000"/>
        </w:rPr>
      </w:pPr>
      <w:r>
        <w:rPr>
          <w:rFonts w:ascii="Times" w:hAnsi="Times" w:eastAsia="Times New Roman" w:cs="Times New Roman"/>
          <w:color w:val="000000"/>
        </w:rPr>
        <w:t>Case 1: channel/interference measurement for new CSI reporting, considering aspects such as one or more of the following:</w:t>
      </w:r>
    </w:p>
    <w:p>
      <w:pPr>
        <w:numPr>
          <w:ilvl w:val="3"/>
          <w:numId w:val="30"/>
        </w:numPr>
        <w:rPr>
          <w:rFonts w:ascii="Times" w:hAnsi="Times" w:eastAsia="Times New Roman" w:cs="Times New Roman"/>
          <w:color w:val="000000"/>
        </w:rPr>
      </w:pPr>
      <w:r>
        <w:rPr>
          <w:rFonts w:ascii="Times" w:hAnsi="Times" w:eastAsia="Times New Roman" w:cs="Times New Roman"/>
          <w:color w:val="000000"/>
        </w:rPr>
        <w:t>Reporting more accurate interference characteristics</w:t>
      </w:r>
    </w:p>
    <w:p>
      <w:pPr>
        <w:numPr>
          <w:ilvl w:val="3"/>
          <w:numId w:val="30"/>
        </w:numPr>
        <w:rPr>
          <w:rFonts w:ascii="Times" w:hAnsi="Times" w:eastAsia="Times New Roman" w:cs="Times New Roman"/>
          <w:color w:val="000000"/>
        </w:rPr>
      </w:pPr>
      <w:r>
        <w:rPr>
          <w:rFonts w:ascii="Times" w:hAnsi="Times" w:eastAsia="Times New Roman" w:cs="Times New Roman"/>
          <w:color w:val="000000"/>
        </w:rPr>
        <w:t>Reduced CSI feedback overhead (e.g., reporting interference measurement only)</w:t>
      </w:r>
    </w:p>
    <w:p>
      <w:pPr>
        <w:numPr>
          <w:ilvl w:val="3"/>
          <w:numId w:val="30"/>
        </w:numPr>
        <w:rPr>
          <w:rFonts w:ascii="Times" w:hAnsi="Times" w:eastAsia="Times New Roman" w:cs="Times New Roman"/>
          <w:color w:val="000000"/>
        </w:rPr>
      </w:pPr>
      <w:r>
        <w:rPr>
          <w:rFonts w:ascii="Times" w:hAnsi="Times" w:eastAsia="Times New Roman" w:cs="Times New Roman"/>
          <w:color w:val="000000"/>
        </w:rPr>
        <w:t>Enhanced CSI reporting such as WB/SB CQI</w:t>
      </w:r>
    </w:p>
    <w:p>
      <w:pPr>
        <w:numPr>
          <w:ilvl w:val="2"/>
          <w:numId w:val="30"/>
        </w:numPr>
        <w:rPr>
          <w:rFonts w:ascii="Times" w:hAnsi="Times" w:eastAsia="Times New Roman" w:cs="Times New Roman"/>
          <w:color w:val="000000"/>
        </w:rPr>
      </w:pPr>
      <w:r>
        <w:rPr>
          <w:rFonts w:ascii="Times" w:hAnsi="Times" w:eastAsia="Times New Roman" w:cs="Times New Roman"/>
          <w:color w:val="000000"/>
        </w:rPr>
        <w:t>Case 2: other measurement (other than channel/interference) for additional information</w:t>
      </w:r>
    </w:p>
    <w:p>
      <w:pPr>
        <w:numPr>
          <w:ilvl w:val="3"/>
          <w:numId w:val="30"/>
        </w:numPr>
        <w:rPr>
          <w:rFonts w:ascii="Times" w:hAnsi="Times" w:eastAsia="Times New Roman" w:cs="Times New Roman"/>
          <w:color w:val="000000"/>
        </w:rPr>
      </w:pPr>
      <w:r>
        <w:rPr>
          <w:rFonts w:ascii="Times" w:hAnsi="Times" w:eastAsia="Times New Roman" w:cs="Times New Roman"/>
          <w:color w:val="000000"/>
        </w:rPr>
        <w:t>E.g., PDCCH/PDSCH decoding, recommended HARQ RV sequence, etc.</w:t>
      </w:r>
    </w:p>
    <w:p>
      <w:pPr>
        <w:numPr>
          <w:ilvl w:val="2"/>
          <w:numId w:val="30"/>
        </w:numPr>
        <w:rPr>
          <w:rFonts w:ascii="Times" w:hAnsi="Times" w:eastAsia="Times New Roman" w:cs="Times New Roman"/>
          <w:strike/>
        </w:rPr>
      </w:pPr>
      <w:r>
        <w:rPr>
          <w:rFonts w:ascii="Times" w:hAnsi="Times" w:eastAsia="Times New Roman" w:cs="Times New Roman"/>
        </w:rPr>
        <w:t xml:space="preserve">It targets to help gNB scheduler for better link adaptation of (re)transmission </w:t>
      </w:r>
    </w:p>
    <w:p>
      <w:pPr>
        <w:numPr>
          <w:ilvl w:val="1"/>
          <w:numId w:val="30"/>
        </w:numPr>
        <w:rPr>
          <w:rFonts w:ascii="Times" w:hAnsi="Times" w:eastAsia="Times New Roman" w:cs="Times New Roman"/>
        </w:rPr>
      </w:pPr>
      <w:r>
        <w:rPr>
          <w:rFonts w:ascii="Times" w:hAnsi="Times" w:eastAsia="Times New Roman" w:cs="Times New Roman"/>
        </w:rPr>
        <w:t>[Reduced CSI computation time/complexity]</w:t>
      </w:r>
    </w:p>
    <w:p>
      <w:pPr>
        <w:numPr>
          <w:ilvl w:val="1"/>
          <w:numId w:val="30"/>
        </w:numPr>
        <w:rPr>
          <w:rFonts w:ascii="Times" w:hAnsi="Times" w:eastAsia="Times New Roman" w:cs="Times New Roman"/>
        </w:rPr>
      </w:pPr>
      <w:r>
        <w:rPr>
          <w:rFonts w:ascii="Times" w:hAnsi="Times" w:eastAsia="Times New Roman" w:cs="Times New Roman"/>
        </w:rPr>
        <w:t>[CSI feedback for PDCCH]  </w:t>
      </w:r>
    </w:p>
    <w:p>
      <w:pPr>
        <w:numPr>
          <w:ilvl w:val="1"/>
          <w:numId w:val="30"/>
        </w:numPr>
        <w:rPr>
          <w:rFonts w:ascii="Times" w:hAnsi="Times" w:eastAsia="Times New Roman" w:cs="Times New Roman"/>
          <w:color w:val="000000"/>
        </w:rPr>
      </w:pPr>
      <w:r>
        <w:rPr>
          <w:rFonts w:ascii="Times" w:hAnsi="Times" w:eastAsia="Times New Roman" w:cs="Times New Roman"/>
          <w:color w:val="000000"/>
        </w:rPr>
        <w:t>Other CSI enhancement schemes that enable accurate MCS selection are not precluded</w:t>
      </w:r>
    </w:p>
    <w:p>
      <w:pPr>
        <w:numPr>
          <w:ilvl w:val="0"/>
          <w:numId w:val="30"/>
        </w:numPr>
        <w:rPr>
          <w:rFonts w:ascii="Times" w:hAnsi="Times" w:eastAsia="Times New Roman" w:cs="Times New Roman"/>
          <w:color w:val="000000"/>
        </w:rPr>
      </w:pPr>
      <w:r>
        <w:rPr>
          <w:rFonts w:ascii="Times" w:hAnsi="Times" w:eastAsia="Times New Roman" w:cs="Times New Roman"/>
          <w:color w:val="000000"/>
        </w:rPr>
        <w:t>Detailed assumptions of the proposed CSI enhancement schemes should be provided by the proponent, such as</w:t>
      </w:r>
    </w:p>
    <w:p>
      <w:pPr>
        <w:numPr>
          <w:ilvl w:val="1"/>
          <w:numId w:val="30"/>
        </w:numPr>
        <w:rPr>
          <w:rFonts w:ascii="Times" w:hAnsi="Times" w:eastAsia="Times New Roman" w:cs="Times New Roman"/>
          <w:color w:val="000000"/>
        </w:rPr>
      </w:pPr>
      <w:r>
        <w:rPr>
          <w:rFonts w:ascii="Times" w:hAnsi="Times" w:eastAsia="Times New Roman" w:cs="Times New Roman"/>
          <w:color w:val="000000"/>
        </w:rPr>
        <w:t>Reporting values</w:t>
      </w:r>
    </w:p>
    <w:p>
      <w:pPr>
        <w:numPr>
          <w:ilvl w:val="1"/>
          <w:numId w:val="30"/>
        </w:numPr>
        <w:rPr>
          <w:rFonts w:ascii="Times" w:hAnsi="Times" w:eastAsia="Times New Roman" w:cs="Times New Roman"/>
          <w:color w:val="000000"/>
        </w:rPr>
      </w:pPr>
      <w:r>
        <w:rPr>
          <w:rFonts w:ascii="Times" w:hAnsi="Times" w:eastAsia="Times New Roman" w:cs="Times New Roman"/>
          <w:color w:val="000000"/>
        </w:rPr>
        <w:t>Triggering conditions for the reporting</w:t>
      </w:r>
    </w:p>
    <w:p>
      <w:pPr>
        <w:numPr>
          <w:ilvl w:val="1"/>
          <w:numId w:val="30"/>
        </w:numPr>
        <w:rPr>
          <w:rFonts w:ascii="Times" w:hAnsi="Times" w:eastAsia="Times New Roman" w:cs="Times New Roman"/>
          <w:color w:val="000000"/>
        </w:rPr>
      </w:pPr>
      <w:r>
        <w:rPr>
          <w:rFonts w:ascii="Times" w:hAnsi="Times" w:eastAsia="Times New Roman" w:cs="Times New Roman"/>
          <w:color w:val="000000"/>
        </w:rPr>
        <w:t>Associated measurement resource</w:t>
      </w:r>
    </w:p>
    <w:p>
      <w:pPr>
        <w:numPr>
          <w:ilvl w:val="1"/>
          <w:numId w:val="30"/>
        </w:numPr>
        <w:rPr>
          <w:rFonts w:ascii="Times" w:hAnsi="Times" w:eastAsia="Times New Roman" w:cs="Times New Roman"/>
          <w:color w:val="000000"/>
        </w:rPr>
      </w:pPr>
      <w:r>
        <w:rPr>
          <w:rFonts w:ascii="Times" w:hAnsi="Times" w:eastAsia="Times New Roman" w:cs="Times New Roman"/>
          <w:color w:val="000000"/>
        </w:rPr>
        <w:t>Uplink resource to be used for the reporting</w:t>
      </w:r>
    </w:p>
    <w:p>
      <w:pPr>
        <w:numPr>
          <w:ilvl w:val="1"/>
          <w:numId w:val="30"/>
        </w:numPr>
        <w:rPr>
          <w:rFonts w:ascii="Times" w:hAnsi="Times" w:eastAsia="Times New Roman" w:cs="Times New Roman"/>
          <w:color w:val="000000"/>
        </w:rPr>
      </w:pPr>
      <w:r>
        <w:rPr>
          <w:rFonts w:ascii="Times" w:hAnsi="Times" w:eastAsia="Times New Roman" w:cs="Times New Roman"/>
          <w:color w:val="000000"/>
        </w:rPr>
        <w:t>How to use the reported information at the gNB scheduler</w:t>
      </w:r>
    </w:p>
    <w:p>
      <w:pPr>
        <w:numPr>
          <w:ilvl w:val="1"/>
          <w:numId w:val="30"/>
        </w:numPr>
        <w:rPr>
          <w:rFonts w:ascii="Times" w:hAnsi="Times" w:eastAsia="Times New Roman" w:cs="Times New Roman"/>
          <w:color w:val="000000"/>
        </w:rPr>
      </w:pPr>
      <w:r>
        <w:rPr>
          <w:rFonts w:ascii="Times" w:hAnsi="Times" w:eastAsia="Times New Roman" w:cs="Times New Roman"/>
          <w:color w:val="000000"/>
        </w:rPr>
        <w:t>CSI-RS overhead and CSI reporting frequency </w:t>
      </w:r>
    </w:p>
    <w:p>
      <w:pPr>
        <w:numPr>
          <w:ilvl w:val="1"/>
          <w:numId w:val="30"/>
        </w:numPr>
        <w:rPr>
          <w:rFonts w:ascii="Times" w:hAnsi="Times" w:eastAsia="Times New Roman" w:cs="Times New Roman"/>
          <w:color w:val="000000"/>
        </w:rPr>
      </w:pPr>
      <w:r>
        <w:rPr>
          <w:rFonts w:ascii="Times" w:hAnsi="Times" w:eastAsia="Times New Roman" w:cs="Times New Roman"/>
          <w:color w:val="000000"/>
        </w:rPr>
        <w:t>CSI reporting latency/timeline</w:t>
      </w:r>
    </w:p>
    <w:p>
      <w:pPr>
        <w:numPr>
          <w:ilvl w:val="1"/>
          <w:numId w:val="30"/>
        </w:numPr>
        <w:rPr>
          <w:rFonts w:ascii="Times" w:hAnsi="Times" w:eastAsia="Times New Roman" w:cs="Times New Roman"/>
          <w:color w:val="000000"/>
        </w:rPr>
      </w:pPr>
      <w:r>
        <w:rPr>
          <w:rFonts w:ascii="Times" w:hAnsi="Times" w:eastAsia="Times New Roman" w:cs="Times New Roman"/>
          <w:color w:val="000000"/>
        </w:rPr>
        <w:t>Etc.</w:t>
      </w:r>
    </w:p>
    <w:p>
      <w:pPr>
        <w:rPr>
          <w:rFonts w:ascii="Times" w:hAnsi="Times" w:eastAsia="DengXian" w:cs="Times New Roman"/>
          <w:color w:val="000000"/>
        </w:rPr>
      </w:pPr>
    </w:p>
    <w:p>
      <w:pPr>
        <w:rPr>
          <w:rFonts w:ascii="Times" w:hAnsi="Times" w:eastAsia="Batang" w:cs="Times New Roman"/>
          <w:color w:val="000000"/>
        </w:rPr>
      </w:pPr>
      <w:r>
        <w:rPr>
          <w:rFonts w:ascii="Times" w:hAnsi="Times" w:eastAsia="Batang" w:cs="Times New Roman"/>
          <w:color w:val="000000"/>
          <w:highlight w:val="green"/>
        </w:rPr>
        <w:t>Agreements</w:t>
      </w:r>
      <w:r>
        <w:rPr>
          <w:rFonts w:ascii="Times" w:hAnsi="Times" w:eastAsia="Batang" w:cs="Times New Roman"/>
          <w:color w:val="000000"/>
        </w:rPr>
        <w:t>:</w:t>
      </w:r>
    </w:p>
    <w:p>
      <w:pPr>
        <w:numPr>
          <w:ilvl w:val="0"/>
          <w:numId w:val="31"/>
        </w:numPr>
        <w:rPr>
          <w:rFonts w:ascii="Times New Roman" w:hAnsi="Times New Roman" w:eastAsia="SimSun" w:cs="Times New Roman"/>
          <w:color w:val="000000"/>
          <w:szCs w:val="20"/>
        </w:rPr>
      </w:pPr>
      <w:r>
        <w:rPr>
          <w:rFonts w:ascii="Times New Roman" w:hAnsi="Times New Roman" w:eastAsia="SimSun" w:cs="Times New Roman"/>
          <w:color w:val="000000"/>
          <w:szCs w:val="20"/>
        </w:rPr>
        <w:t xml:space="preserve">Consider Table 1 as baseline assumption for system level simulation for evaluating CSI enhancement schemes </w:t>
      </w:r>
    </w:p>
    <w:p>
      <w:pPr>
        <w:numPr>
          <w:ilvl w:val="1"/>
          <w:numId w:val="31"/>
        </w:numPr>
        <w:rPr>
          <w:rFonts w:ascii="Times New Roman" w:hAnsi="Times New Roman" w:eastAsia="SimSun" w:cs="Times New Roman"/>
          <w:color w:val="000000"/>
          <w:szCs w:val="20"/>
        </w:rPr>
      </w:pPr>
      <w:r>
        <w:rPr>
          <w:rFonts w:ascii="Times New Roman" w:hAnsi="Times New Roman" w:eastAsia="SimSun" w:cs="Times New Roman"/>
          <w:color w:val="000000"/>
          <w:szCs w:val="20"/>
        </w:rPr>
        <w:t>The uses cases in Table 1 is for simulation purposes and it does not preclude a CSI enhancement scheme which is beneficial for the other URLLC use case</w:t>
      </w:r>
      <w:r>
        <w:rPr>
          <w:rFonts w:ascii="Times New Roman" w:hAnsi="Times New Roman" w:eastAsia="SimSun" w:cs="Times New Roman"/>
          <w:color w:val="FF0000"/>
          <w:szCs w:val="20"/>
        </w:rPr>
        <w:t>s</w:t>
      </w:r>
    </w:p>
    <w:p>
      <w:pPr>
        <w:numPr>
          <w:ilvl w:val="0"/>
          <w:numId w:val="31"/>
        </w:numPr>
        <w:rPr>
          <w:rFonts w:ascii="Times New Roman" w:hAnsi="Times New Roman" w:eastAsia="SimSun" w:cs="Times New Roman"/>
          <w:color w:val="000000"/>
          <w:szCs w:val="20"/>
        </w:rPr>
      </w:pPr>
      <w:r>
        <w:rPr>
          <w:rFonts w:ascii="Times New Roman" w:hAnsi="Times New Roman" w:eastAsia="SimSun" w:cs="Times New Roman"/>
          <w:color w:val="000000"/>
          <w:szCs w:val="20"/>
        </w:rPr>
        <w:t xml:space="preserve">No baseline assumption is used for link level simulation </w:t>
      </w:r>
    </w:p>
    <w:p>
      <w:pPr>
        <w:numPr>
          <w:ilvl w:val="1"/>
          <w:numId w:val="31"/>
        </w:numPr>
        <w:rPr>
          <w:rFonts w:ascii="Times New Roman" w:hAnsi="Times New Roman" w:eastAsia="SimSun" w:cs="Times New Roman"/>
          <w:szCs w:val="20"/>
        </w:rPr>
      </w:pPr>
      <w:r>
        <w:rPr>
          <w:rFonts w:ascii="Times New Roman" w:hAnsi="Times New Roman" w:eastAsia="SimSun" w:cs="Times New Roman"/>
          <w:szCs w:val="20"/>
        </w:rPr>
        <w:t>Companies are encouraged to use one of LLS assumption tables in Section A.3 in TR38.824 for any link level simulation</w:t>
      </w:r>
    </w:p>
    <w:p>
      <w:pPr>
        <w:rPr>
          <w:rFonts w:ascii="Times" w:hAnsi="Times" w:eastAsia="Batang" w:cs="Times New Roman"/>
        </w:rPr>
      </w:pPr>
    </w:p>
    <w:p>
      <w:pPr>
        <w:jc w:val="center"/>
        <w:rPr>
          <w:rFonts w:ascii="Times" w:hAnsi="Times" w:eastAsia="Batang" w:cs="Times New Roman"/>
          <w:b/>
          <w:bCs/>
        </w:rPr>
      </w:pPr>
      <w:r>
        <w:rPr>
          <w:rFonts w:ascii="Times" w:hAnsi="Times" w:eastAsia="Batang" w:cs="Times New Roman"/>
          <w:b/>
          <w:bCs/>
        </w:rPr>
        <w:t>Table 1. Baseline SLS assumption for CSI enhancement schemes in URLLC/IIoT</w:t>
      </w:r>
    </w:p>
    <w:tbl>
      <w:tblPr>
        <w:tblStyle w:val="12"/>
        <w:tblW w:w="5000" w:type="pct"/>
        <w:jc w:val="center"/>
        <w:tblLayout w:type="autofit"/>
        <w:tblCellMar>
          <w:top w:w="0" w:type="dxa"/>
          <w:left w:w="0" w:type="dxa"/>
          <w:bottom w:w="0" w:type="dxa"/>
          <w:right w:w="0" w:type="dxa"/>
        </w:tblCellMar>
      </w:tblPr>
      <w:tblGrid>
        <w:gridCol w:w="2176"/>
        <w:gridCol w:w="7679"/>
      </w:tblGrid>
      <w:tr>
        <w:tblPrEx>
          <w:tblCellMar>
            <w:top w:w="0" w:type="dxa"/>
            <w:left w:w="0" w:type="dxa"/>
            <w:bottom w:w="0" w:type="dxa"/>
            <w:right w:w="0" w:type="dxa"/>
          </w:tblCellMar>
        </w:tblPrEx>
        <w:trPr>
          <w:jc w:val="center"/>
        </w:trPr>
        <w:tc>
          <w:tcPr>
            <w:tcW w:w="1104" w:type="pct"/>
            <w:tcBorders>
              <w:top w:val="single" w:color="auto" w:sz="8" w:space="0"/>
              <w:left w:val="single" w:color="auto" w:sz="8" w:space="0"/>
              <w:bottom w:val="single" w:color="auto" w:sz="8" w:space="0"/>
              <w:right w:val="single" w:color="auto" w:sz="8" w:space="0"/>
            </w:tcBorders>
            <w:shd w:val="clear" w:color="auto" w:fill="D5DCE4"/>
            <w:tcMar>
              <w:top w:w="0" w:type="dxa"/>
              <w:left w:w="108" w:type="dxa"/>
              <w:bottom w:w="0" w:type="dxa"/>
              <w:right w:w="108" w:type="dxa"/>
            </w:tcMar>
          </w:tcPr>
          <w:p>
            <w:pPr>
              <w:rPr>
                <w:rFonts w:ascii="Times" w:hAnsi="Times" w:eastAsia="Batang" w:cs="Times New Roman"/>
                <w:b/>
                <w:bCs/>
                <w:sz w:val="16"/>
                <w:szCs w:val="16"/>
                <w:lang w:val="en-CA"/>
              </w:rPr>
            </w:pPr>
            <w:r>
              <w:rPr>
                <w:rFonts w:ascii="Times" w:hAnsi="Times" w:eastAsia="Batang" w:cs="Times New Roman"/>
                <w:b/>
                <w:bCs/>
                <w:sz w:val="16"/>
                <w:szCs w:val="16"/>
                <w:lang w:val="en-CA"/>
              </w:rPr>
              <w:t>P</w:t>
            </w:r>
            <w:r>
              <w:rPr>
                <w:rFonts w:ascii="Times" w:hAnsi="Times" w:eastAsia="Batang" w:cs="Times New Roman"/>
                <w:b/>
                <w:bCs/>
                <w:color w:val="000000"/>
                <w:sz w:val="16"/>
                <w:szCs w:val="16"/>
                <w:lang w:val="en-CA"/>
              </w:rPr>
              <w:t>arameters</w:t>
            </w:r>
          </w:p>
        </w:tc>
        <w:tc>
          <w:tcPr>
            <w:tcW w:w="3896" w:type="pct"/>
            <w:tcBorders>
              <w:top w:val="single" w:color="auto" w:sz="8" w:space="0"/>
              <w:left w:val="nil"/>
              <w:bottom w:val="single" w:color="auto" w:sz="8" w:space="0"/>
              <w:right w:val="single" w:color="auto" w:sz="8" w:space="0"/>
            </w:tcBorders>
            <w:shd w:val="clear" w:color="auto" w:fill="D5DCE4"/>
            <w:tcMar>
              <w:top w:w="0" w:type="dxa"/>
              <w:left w:w="108" w:type="dxa"/>
              <w:bottom w:w="0" w:type="dxa"/>
              <w:right w:w="108" w:type="dxa"/>
            </w:tcMar>
          </w:tcPr>
          <w:p>
            <w:pPr>
              <w:rPr>
                <w:rFonts w:ascii="Times" w:hAnsi="Times" w:eastAsia="Batang" w:cs="Times New Roman"/>
                <w:b/>
                <w:bCs/>
                <w:sz w:val="16"/>
                <w:szCs w:val="16"/>
                <w:lang w:val="en-CA"/>
              </w:rPr>
            </w:pPr>
            <w:r>
              <w:rPr>
                <w:rFonts w:ascii="Times" w:hAnsi="Times" w:eastAsia="Batang" w:cs="Times New Roman"/>
                <w:b/>
                <w:bCs/>
                <w:color w:val="000000"/>
                <w:sz w:val="16"/>
                <w:szCs w:val="16"/>
                <w:lang w:val="en-CA"/>
              </w:rPr>
              <w:t>Values</w:t>
            </w:r>
          </w:p>
        </w:tc>
      </w:tr>
      <w:tr>
        <w:tblPrEx>
          <w:tblCellMar>
            <w:top w:w="0" w:type="dxa"/>
            <w:left w:w="0" w:type="dxa"/>
            <w:bottom w:w="0" w:type="dxa"/>
            <w:right w:w="0" w:type="dxa"/>
          </w:tblCellMar>
        </w:tblPrEx>
        <w:trPr>
          <w:trHeight w:val="377" w:hRule="atLeast"/>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Performance metric</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Option-1 (section 5.1 of TR 38.824)</w:t>
            </w:r>
          </w:p>
          <w:p>
            <w:pPr>
              <w:rPr>
                <w:rFonts w:ascii="Times New Roman" w:hAnsi="Times New Roman" w:eastAsia="MS Mincho" w:cs="Times New Roman"/>
                <w:sz w:val="16"/>
                <w:szCs w:val="16"/>
                <w:lang w:val="en-CA"/>
              </w:rPr>
            </w:pPr>
          </w:p>
          <w:p>
            <w:pPr>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Additional metrics (it is up to company to bring results with additional metric):</w:t>
            </w:r>
          </w:p>
          <w:p>
            <w:pPr>
              <w:numPr>
                <w:ilvl w:val="0"/>
                <w:numId w:val="31"/>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MCS prediction error (e.g., difference of a scheduled MCS and an ideal MCS)</w:t>
            </w:r>
          </w:p>
          <w:p>
            <w:pPr>
              <w:numPr>
                <w:ilvl w:val="0"/>
                <w:numId w:val="31"/>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DL/UL signaling overhead</w:t>
            </w:r>
          </w:p>
          <w:p>
            <w:pPr>
              <w:numPr>
                <w:ilvl w:val="0"/>
                <w:numId w:val="31"/>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CCDF of latency samples from all UEs</w:t>
            </w:r>
          </w:p>
          <w:p>
            <w:pPr>
              <w:numPr>
                <w:ilvl w:val="0"/>
                <w:numId w:val="31"/>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BLER of 1</w:t>
            </w:r>
            <w:r>
              <w:rPr>
                <w:rFonts w:ascii="Times New Roman" w:hAnsi="Times New Roman" w:eastAsia="MS Mincho" w:cs="Times New Roman"/>
                <w:sz w:val="16"/>
                <w:szCs w:val="16"/>
                <w:vertAlign w:val="superscript"/>
                <w:lang w:val="en-CA"/>
              </w:rPr>
              <w:t>st</w:t>
            </w:r>
            <w:r>
              <w:rPr>
                <w:rFonts w:ascii="Times New Roman" w:hAnsi="Times New Roman" w:eastAsia="MS Mincho" w:cs="Times New Roman"/>
                <w:sz w:val="16"/>
                <w:szCs w:val="16"/>
                <w:lang w:val="en-CA"/>
              </w:rPr>
              <w:t xml:space="preserve"> transmission</w:t>
            </w:r>
          </w:p>
          <w:p>
            <w:pPr>
              <w:numPr>
                <w:ilvl w:val="0"/>
                <w:numId w:val="31"/>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Resource utilization</w:t>
            </w:r>
          </w:p>
          <w:p>
            <w:pPr>
              <w:numPr>
                <w:ilvl w:val="0"/>
                <w:numId w:val="31"/>
              </w:numPr>
              <w:spacing w:line="252" w:lineRule="auto"/>
              <w:rPr>
                <w:rFonts w:ascii="Times New Roman" w:hAnsi="Times New Roman" w:eastAsia="MS Mincho" w:cs="Times New Roman"/>
                <w:sz w:val="16"/>
                <w:szCs w:val="16"/>
                <w:lang w:val="en-CA"/>
              </w:rPr>
            </w:pPr>
            <w:r>
              <w:rPr>
                <w:rFonts w:ascii="Times New Roman" w:hAnsi="Times New Roman" w:eastAsia="MS Mincho" w:cs="Times New Roman"/>
                <w:sz w:val="16"/>
                <w:szCs w:val="16"/>
                <w:lang w:val="en-CA"/>
              </w:rPr>
              <w:t>Spectral efficiency</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Use cases</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Following two use cases can be considered for new triggering method and new reporting. Companies are encouraged to evaluate the following cases in descending priority:</w:t>
            </w:r>
          </w:p>
          <w:p>
            <w:pPr>
              <w:numPr>
                <w:ilvl w:val="0"/>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 xml:space="preserve">Rel-15 enabled use case (e.g. AR/VR) in TR 38.824 </w:t>
            </w:r>
          </w:p>
          <w:p>
            <w:pPr>
              <w:numPr>
                <w:ilvl w:val="1"/>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Reliability: 99.999</w:t>
            </w:r>
          </w:p>
          <w:p>
            <w:pPr>
              <w:numPr>
                <w:ilvl w:val="1"/>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Latency: 4ms (200bytes)</w:t>
            </w:r>
          </w:p>
          <w:p>
            <w:pPr>
              <w:numPr>
                <w:ilvl w:val="1"/>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Traffic mode: FTP model 3 (100p/s)</w:t>
            </w:r>
          </w:p>
          <w:p>
            <w:pPr>
              <w:numPr>
                <w:ilvl w:val="0"/>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 xml:space="preserve">Factory automation in TR 38.824 </w:t>
            </w:r>
          </w:p>
          <w:p>
            <w:pPr>
              <w:numPr>
                <w:ilvl w:val="1"/>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Reliability: 99.9999</w:t>
            </w:r>
          </w:p>
          <w:p>
            <w:pPr>
              <w:numPr>
                <w:ilvl w:val="1"/>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Latency: 1ms (32bytes)</w:t>
            </w:r>
          </w:p>
          <w:p>
            <w:pPr>
              <w:numPr>
                <w:ilvl w:val="1"/>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Traffic mode: Periodic deterministic traffic model with arrival interval 2ms</w:t>
            </w:r>
          </w:p>
          <w:p>
            <w:pPr>
              <w:numPr>
                <w:ilvl w:val="0"/>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 xml:space="preserve">Rel-15 enabled use case (e.g. AR/VR) in TR 38.824 </w:t>
            </w:r>
          </w:p>
          <w:p>
            <w:pPr>
              <w:numPr>
                <w:ilvl w:val="1"/>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Reliability: 99.999</w:t>
            </w:r>
          </w:p>
          <w:p>
            <w:pPr>
              <w:numPr>
                <w:ilvl w:val="1"/>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Latency: 1ms (32bytes)</w:t>
            </w:r>
          </w:p>
          <w:p>
            <w:pPr>
              <w:numPr>
                <w:ilvl w:val="1"/>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Traffic mode: FTP model 3 (100p/s)</w:t>
            </w:r>
          </w:p>
          <w:p>
            <w:pPr>
              <w:numPr>
                <w:ilvl w:val="1"/>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Assumptions for eMBB and URLLC UEs sharing the same carrier is used (as in A2.5 of TR 38.824)</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Simulation assumptions</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Following simulation assumption is used based on the use case selected:</w:t>
            </w:r>
          </w:p>
          <w:p>
            <w:pPr>
              <w:numPr>
                <w:ilvl w:val="0"/>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Rel-15 enabled use case with UMa (Table A.2.4-1 in TR 38.824)</w:t>
            </w:r>
          </w:p>
          <w:p>
            <w:pPr>
              <w:numPr>
                <w:ilvl w:val="0"/>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 xml:space="preserve">Factory automation at 4GHz (Table A.2.2-1 in TR38.824) with following update: </w:t>
            </w:r>
          </w:p>
          <w:p>
            <w:pPr>
              <w:numPr>
                <w:ilvl w:val="1"/>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 xml:space="preserve">Channel model is replaced with InF (InF-DH) in TR 38.901 </w:t>
            </w:r>
          </w:p>
          <w:p>
            <w:pPr>
              <w:numPr>
                <w:ilvl w:val="2"/>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Companies can bring results with other InF scenarios additionally</w:t>
            </w:r>
          </w:p>
          <w:p>
            <w:pPr>
              <w:numPr>
                <w:ilvl w:val="1"/>
                <w:numId w:val="31"/>
              </w:numPr>
              <w:spacing w:line="252" w:lineRule="auto"/>
              <w:rPr>
                <w:rFonts w:ascii="Times New Roman" w:hAnsi="Times New Roman" w:eastAsia="SimSun" w:cs="Times New Roman"/>
                <w:sz w:val="16"/>
                <w:szCs w:val="16"/>
                <w:lang w:val="en-CA"/>
              </w:rPr>
            </w:pPr>
            <w:r>
              <w:rPr>
                <w:rFonts w:ascii="Times New Roman" w:hAnsi="Times New Roman" w:eastAsia="SimSun" w:cs="Times New Roman"/>
                <w:sz w:val="16"/>
                <w:szCs w:val="16"/>
                <w:lang w:val="en-CA"/>
              </w:rPr>
              <w:t>Layout is replaced with BS deployment in Table 7.8-7 in TR 38.901</w:t>
            </w:r>
          </w:p>
        </w:tc>
      </w:tr>
      <w:tr>
        <w:tblPrEx>
          <w:tblCellMar>
            <w:top w:w="0" w:type="dxa"/>
            <w:left w:w="0" w:type="dxa"/>
            <w:bottom w:w="0" w:type="dxa"/>
            <w:right w:w="0" w:type="dxa"/>
          </w:tblCellMar>
        </w:tblPrEx>
        <w:trPr>
          <w:jc w:val="center"/>
        </w:trPr>
        <w:tc>
          <w:tcPr>
            <w:tcW w:w="1104"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Transmission scheme</w:t>
            </w:r>
          </w:p>
        </w:tc>
        <w:tc>
          <w:tcPr>
            <w:tcW w:w="3896" w:type="pct"/>
            <w:tcBorders>
              <w:top w:val="nil"/>
              <w:left w:val="nil"/>
              <w:bottom w:val="single" w:color="auto" w:sz="8" w:space="0"/>
              <w:right w:val="single" w:color="auto" w:sz="8" w:space="0"/>
            </w:tcBorders>
            <w:tcMar>
              <w:top w:w="0" w:type="dxa"/>
              <w:left w:w="108" w:type="dxa"/>
              <w:bottom w:w="0" w:type="dxa"/>
              <w:right w:w="108" w:type="dxa"/>
            </w:tcMar>
          </w:tcPr>
          <w:p>
            <w:pPr>
              <w:rPr>
                <w:rFonts w:ascii="Times" w:hAnsi="Times" w:eastAsia="Batang" w:cs="Times New Roman"/>
                <w:sz w:val="16"/>
                <w:szCs w:val="16"/>
                <w:lang w:val="en-CA"/>
              </w:rPr>
            </w:pPr>
            <w:r>
              <w:rPr>
                <w:rFonts w:ascii="Times" w:hAnsi="Times" w:eastAsia="Batang" w:cs="Times New Roman"/>
                <w:sz w:val="16"/>
                <w:szCs w:val="16"/>
                <w:lang w:val="en-CA"/>
              </w:rPr>
              <w:t>Multiple antenna ports Tx scheme</w:t>
            </w:r>
          </w:p>
          <w:p>
            <w:pPr>
              <w:numPr>
                <w:ilvl w:val="0"/>
                <w:numId w:val="31"/>
              </w:numPr>
              <w:spacing w:line="252" w:lineRule="auto"/>
              <w:rPr>
                <w:rFonts w:ascii="Times New Roman" w:hAnsi="Times New Roman" w:eastAsia="SimSun" w:cs="Times New Roman"/>
                <w:b/>
                <w:bCs/>
                <w:sz w:val="16"/>
                <w:szCs w:val="16"/>
                <w:lang w:val="en-CA"/>
              </w:rPr>
            </w:pPr>
            <w:r>
              <w:rPr>
                <w:rFonts w:ascii="Times New Roman" w:hAnsi="Times New Roman" w:eastAsia="SimSun" w:cs="Times New Roman"/>
                <w:sz w:val="16"/>
                <w:szCs w:val="16"/>
                <w:lang w:val="en-CA"/>
              </w:rPr>
              <w:t>Companies report the details of Tx scheme used</w:t>
            </w:r>
          </w:p>
        </w:tc>
      </w:tr>
    </w:tbl>
    <w:p>
      <w:pPr>
        <w:rPr>
          <w:rFonts w:ascii="Times" w:hAnsi="Times" w:eastAsia="Batang" w:cs="Times New Roman"/>
        </w:rPr>
      </w:pPr>
    </w:p>
    <w:p>
      <w:pPr>
        <w:pStyle w:val="59"/>
        <w:numPr>
          <w:ilvl w:val="0"/>
          <w:numId w:val="0"/>
        </w:numPr>
        <w:overflowPunct w:val="0"/>
        <w:adjustRightInd w:val="0"/>
        <w:spacing w:after="60"/>
        <w:ind w:left="567" w:hanging="567"/>
        <w:textAlignment w:val="baseline"/>
        <w:rPr>
          <w:rFonts w:ascii="Times New Roman" w:hAnsi="Times New Roman" w:cs="Times New Roman"/>
          <w:szCs w:val="20"/>
        </w:rPr>
      </w:pPr>
    </w:p>
    <w:sectPr>
      <w:footnotePr>
        <w:numRestart w:val="eachSect"/>
      </w:footnotePr>
      <w:pgSz w:w="11907" w:h="16840"/>
      <w:pgMar w:top="1134" w:right="1134" w:bottom="1418" w:left="1134" w:header="680"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ZapfDingbats">
    <w:altName w:val="Segoe Print"/>
    <w:panose1 w:val="00000000000000000000"/>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0002009F" w:csb1="00000000"/>
  </w:font>
  <w:font w:name="MS Gothic">
    <w:panose1 w:val="020B0609070205080204"/>
    <w:charset w:val="80"/>
    <w:family w:val="auto"/>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Gulim">
    <w:altName w:val="Malgun Gothic"/>
    <w:panose1 w:val="020B0600000101010101"/>
    <w:charset w:val="81"/>
    <w:family w:val="swiss"/>
    <w:pitch w:val="default"/>
    <w:sig w:usb0="00000000" w:usb1="00000000" w:usb2="00000030" w:usb3="00000000" w:csb0="0008009F" w:csb1="00000000"/>
  </w:font>
  <w:font w:name="DengXian">
    <w:panose1 w:val="02010600030101010101"/>
    <w:charset w:val="86"/>
    <w:family w:val="auto"/>
    <w:pitch w:val="default"/>
    <w:sig w:usb0="A00002BF" w:usb1="38CF7CFA" w:usb2="00000016" w:usb3="00000000" w:csb0="0004000F" w:csb1="00000000"/>
  </w:font>
  <w:font w:name="Segoe UI">
    <w:panose1 w:val="020B0502040204020203"/>
    <w:charset w:val="00"/>
    <w:family w:val="auto"/>
    <w:pitch w:val="default"/>
    <w:sig w:usb0="E4002EFF" w:usb1="C000E47F"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52047"/>
    <w:multiLevelType w:val="multilevel"/>
    <w:tmpl w:val="02552047"/>
    <w:lvl w:ilvl="0" w:tentative="0">
      <w:start w:val="1"/>
      <w:numFmt w:val="decimal"/>
      <w:pStyle w:val="2"/>
      <w:lvlText w:val="%1"/>
      <w:lvlJc w:val="left"/>
      <w:pPr>
        <w:tabs>
          <w:tab w:val="left" w:pos="2682"/>
        </w:tabs>
        <w:ind w:left="2682" w:hanging="432"/>
      </w:pPr>
      <w:rPr>
        <w:rFonts w:hint="default"/>
        <w:lang w:val="en-US"/>
      </w:rPr>
    </w:lvl>
    <w:lvl w:ilvl="1" w:tentative="0">
      <w:start w:val="1"/>
      <w:numFmt w:val="decimal"/>
      <w:pStyle w:val="3"/>
      <w:lvlText w:val="%1.%2"/>
      <w:lvlJc w:val="left"/>
      <w:pPr>
        <w:tabs>
          <w:tab w:val="left" w:pos="576"/>
        </w:tabs>
        <w:ind w:left="576" w:hanging="576"/>
      </w:pPr>
      <w:rPr>
        <w:rFonts w:hint="default"/>
        <w:sz w:val="28"/>
        <w:lang w:val="en-US"/>
      </w:rPr>
    </w:lvl>
    <w:lvl w:ilvl="2" w:tentative="0">
      <w:start w:val="1"/>
      <w:numFmt w:val="decimal"/>
      <w:pStyle w:val="4"/>
      <w:lvlText w:val="%1.%2.%3"/>
      <w:lvlJc w:val="left"/>
      <w:pPr>
        <w:tabs>
          <w:tab w:val="left" w:pos="1004"/>
        </w:tabs>
        <w:ind w:left="1004" w:hanging="720"/>
      </w:pPr>
      <w:rPr>
        <w:rFonts w:hint="default"/>
        <w:lang w:val="en-US"/>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56B0A3D"/>
    <w:multiLevelType w:val="multilevel"/>
    <w:tmpl w:val="056B0A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D6D2E19"/>
    <w:multiLevelType w:val="multilevel"/>
    <w:tmpl w:val="0D6D2E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0594B64"/>
    <w:multiLevelType w:val="multilevel"/>
    <w:tmpl w:val="10594B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48452D7"/>
    <w:multiLevelType w:val="multilevel"/>
    <w:tmpl w:val="148452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4B05FBB"/>
    <w:multiLevelType w:val="multilevel"/>
    <w:tmpl w:val="14B05FB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16D4059F"/>
    <w:multiLevelType w:val="multilevel"/>
    <w:tmpl w:val="16D4059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1C6E6D6E"/>
    <w:multiLevelType w:val="multilevel"/>
    <w:tmpl w:val="1C6E6D6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1EEA362E"/>
    <w:multiLevelType w:val="multilevel"/>
    <w:tmpl w:val="1EEA362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236104A8"/>
    <w:multiLevelType w:val="multilevel"/>
    <w:tmpl w:val="236104A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3F53987"/>
    <w:multiLevelType w:val="multilevel"/>
    <w:tmpl w:val="23F539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59D3358"/>
    <w:multiLevelType w:val="multilevel"/>
    <w:tmpl w:val="259D33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8242650"/>
    <w:multiLevelType w:val="multilevel"/>
    <w:tmpl w:val="282426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2A7A54D1"/>
    <w:multiLevelType w:val="multilevel"/>
    <w:tmpl w:val="2A7A54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4">
    <w:nsid w:val="310B38FD"/>
    <w:multiLevelType w:val="multilevel"/>
    <w:tmpl w:val="310B38FD"/>
    <w:lvl w:ilvl="0" w:tentative="0">
      <w:start w:val="1"/>
      <w:numFmt w:val="bullet"/>
      <w:pStyle w:val="34"/>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1CD34B6"/>
    <w:multiLevelType w:val="multilevel"/>
    <w:tmpl w:val="31CD34B6"/>
    <w:lvl w:ilvl="0" w:tentative="0">
      <w:start w:val="1"/>
      <w:numFmt w:val="bullet"/>
      <w:pStyle w:val="37"/>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37B13BEF"/>
    <w:multiLevelType w:val="multilevel"/>
    <w:tmpl w:val="37B13BE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i w:val="0"/>
        <w:iCs w:val="0"/>
      </w:rPr>
    </w:lvl>
    <w:lvl w:ilvl="2" w:tentative="0">
      <w:start w:val="1"/>
      <w:numFmt w:val="bullet"/>
      <w:lvlText w:val=""/>
      <w:lvlJc w:val="left"/>
      <w:pPr>
        <w:ind w:left="2160" w:hanging="180"/>
      </w:pPr>
      <w:rPr>
        <w:rFonts w:hint="default" w:ascii="Wingdings" w:hAnsi="Wingdings"/>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A877D64"/>
    <w:multiLevelType w:val="singleLevel"/>
    <w:tmpl w:val="3A877D64"/>
    <w:lvl w:ilvl="0" w:tentative="0">
      <w:start w:val="1"/>
      <w:numFmt w:val="decimal"/>
      <w:pStyle w:val="124"/>
      <w:lvlText w:val="[%1]"/>
      <w:lvlJc w:val="left"/>
      <w:pPr>
        <w:tabs>
          <w:tab w:val="left" w:pos="450"/>
        </w:tabs>
        <w:ind w:left="450" w:hanging="360"/>
      </w:pPr>
    </w:lvl>
  </w:abstractNum>
  <w:abstractNum w:abstractNumId="18">
    <w:nsid w:val="3AA46647"/>
    <w:multiLevelType w:val="multilevel"/>
    <w:tmpl w:val="3AA46647"/>
    <w:lvl w:ilvl="0" w:tentative="0">
      <w:start w:val="1"/>
      <w:numFmt w:val="decimal"/>
      <w:pStyle w:val="6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BCA721D"/>
    <w:multiLevelType w:val="multilevel"/>
    <w:tmpl w:val="3BCA721D"/>
    <w:lvl w:ilvl="0" w:tentative="0">
      <w:start w:val="1"/>
      <w:numFmt w:val="bullet"/>
      <w:pStyle w:val="38"/>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20">
    <w:nsid w:val="42295F96"/>
    <w:multiLevelType w:val="multilevel"/>
    <w:tmpl w:val="42295F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1">
    <w:nsid w:val="43303F73"/>
    <w:multiLevelType w:val="multilevel"/>
    <w:tmpl w:val="43303F73"/>
    <w:lvl w:ilvl="0" w:tentative="0">
      <w:start w:val="1"/>
      <w:numFmt w:val="bullet"/>
      <w:pStyle w:val="3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4A55685D"/>
    <w:multiLevelType w:val="singleLevel"/>
    <w:tmpl w:val="4A55685D"/>
    <w:lvl w:ilvl="0" w:tentative="0">
      <w:start w:val="1"/>
      <w:numFmt w:val="bullet"/>
      <w:pStyle w:val="126"/>
      <w:lvlText w:val=""/>
      <w:lvlJc w:val="left"/>
      <w:pPr>
        <w:tabs>
          <w:tab w:val="left" w:pos="992"/>
        </w:tabs>
        <w:ind w:left="992" w:hanging="425"/>
      </w:pPr>
      <w:rPr>
        <w:rFonts w:hint="default" w:ascii="Symbol" w:hAnsi="Symbol"/>
      </w:rPr>
    </w:lvl>
  </w:abstractNum>
  <w:abstractNum w:abstractNumId="23">
    <w:nsid w:val="4BDF65F6"/>
    <w:multiLevelType w:val="multilevel"/>
    <w:tmpl w:val="4BDF65F6"/>
    <w:lvl w:ilvl="0" w:tentative="0">
      <w:start w:val="1"/>
      <w:numFmt w:val="decimal"/>
      <w:pStyle w:val="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4F315742"/>
    <w:multiLevelType w:val="multilevel"/>
    <w:tmpl w:val="4F31574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5">
    <w:nsid w:val="513F2DCD"/>
    <w:multiLevelType w:val="multilevel"/>
    <w:tmpl w:val="513F2D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7F52A81"/>
    <w:multiLevelType w:val="multilevel"/>
    <w:tmpl w:val="57F52A81"/>
    <w:lvl w:ilvl="0" w:tentative="0">
      <w:start w:val="1"/>
      <w:numFmt w:val="bullet"/>
      <w:pStyle w:val="36"/>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586432F2"/>
    <w:multiLevelType w:val="multilevel"/>
    <w:tmpl w:val="586432F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8">
    <w:nsid w:val="67FB4B9D"/>
    <w:multiLevelType w:val="multilevel"/>
    <w:tmpl w:val="67FB4B9D"/>
    <w:lvl w:ilvl="0" w:tentative="0">
      <w:start w:val="1"/>
      <w:numFmt w:val="bullet"/>
      <w:lvlText w:val="-"/>
      <w:lvlJc w:val="left"/>
      <w:pPr>
        <w:ind w:left="720" w:hanging="360"/>
      </w:pPr>
      <w:rPr>
        <w:rFonts w:hint="default" w:ascii="Times New Roman" w:hAnsi="Times New Roman" w:cs="Times New Roman" w:eastAsiaTheme="minorHAnsi"/>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BEF71E3"/>
    <w:multiLevelType w:val="multilevel"/>
    <w:tmpl w:val="6BEF71E3"/>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0">
    <w:nsid w:val="7BC330F5"/>
    <w:multiLevelType w:val="multilevel"/>
    <w:tmpl w:val="7BC330F5"/>
    <w:lvl w:ilvl="0" w:tentative="0">
      <w:start w:val="1"/>
      <w:numFmt w:val="bullet"/>
      <w:pStyle w:val="6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4"/>
  </w:num>
  <w:num w:numId="3">
    <w:abstractNumId w:val="21"/>
  </w:num>
  <w:num w:numId="4">
    <w:abstractNumId w:val="26"/>
  </w:num>
  <w:num w:numId="5">
    <w:abstractNumId w:val="15"/>
  </w:num>
  <w:num w:numId="6">
    <w:abstractNumId w:val="19"/>
  </w:num>
  <w:num w:numId="7">
    <w:abstractNumId w:val="23"/>
  </w:num>
  <w:num w:numId="8">
    <w:abstractNumId w:val="30"/>
  </w:num>
  <w:num w:numId="9">
    <w:abstractNumId w:val="18"/>
  </w:num>
  <w:num w:numId="10">
    <w:abstractNumId w:val="17"/>
    <w:lvlOverride w:ilvl="0">
      <w:startOverride w:val="1"/>
    </w:lvlOverride>
  </w:num>
  <w:num w:numId="11">
    <w:abstractNumId w:val="22"/>
  </w:num>
  <w:num w:numId="12">
    <w:abstractNumId w:val="16"/>
  </w:num>
  <w:num w:numId="13">
    <w:abstractNumId w:val="28"/>
  </w:num>
  <w:num w:numId="14">
    <w:abstractNumId w:val="4"/>
  </w:num>
  <w:num w:numId="15">
    <w:abstractNumId w:val="11"/>
  </w:num>
  <w:num w:numId="16">
    <w:abstractNumId w:val="1"/>
  </w:num>
  <w:num w:numId="17">
    <w:abstractNumId w:val="29"/>
  </w:num>
  <w:num w:numId="18">
    <w:abstractNumId w:val="9"/>
  </w:num>
  <w:num w:numId="19">
    <w:abstractNumId w:val="25"/>
  </w:num>
  <w:num w:numId="20">
    <w:abstractNumId w:val="10"/>
  </w:num>
  <w:num w:numId="21">
    <w:abstractNumId w:val="20"/>
  </w:num>
  <w:num w:numId="22">
    <w:abstractNumId w:val="7"/>
  </w:num>
  <w:num w:numId="23">
    <w:abstractNumId w:val="24"/>
  </w:num>
  <w:num w:numId="24">
    <w:abstractNumId w:val="13"/>
  </w:num>
  <w:num w:numId="25">
    <w:abstractNumId w:val="6"/>
  </w:num>
  <w:num w:numId="26">
    <w:abstractNumId w:val="12"/>
  </w:num>
  <w:num w:numId="27">
    <w:abstractNumId w:val="5"/>
  </w:num>
  <w:num w:numId="28">
    <w:abstractNumId w:val="2"/>
  </w:num>
  <w:num w:numId="29">
    <w:abstractNumId w:val="27"/>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11"/>
  <w:removePersonalInformation/>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0DD"/>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qFormat="1" w:unhideWhenUsed="0" w:uiPriority="39" w:semiHidden="0" w:name="toc 1"/>
    <w:lsdException w:unhideWhenUsed="0" w:uiPriority="0" w:name="toc 2"/>
    <w:lsdException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iPriority="0" w:name="Normal Indent"/>
    <w:lsdException w:unhideWhenUsed="0" w:uiPriority="0" w:name="footnote text"/>
    <w:lsdException w:unhideWhenUsed="0" w:uiPriority="0" w:name="annotation text"/>
    <w:lsdException w:qFormat="1" w:unhideWhenUsed="0" w:uiPriority="0" w:semiHidden="0" w:name="header"/>
    <w:lsdException w:unhideWhenUsed="0"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qFormat="1" w:unhideWhenUsed="0" w:uiPriority="67"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60"/>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SimSun" w:cs="Times New Roman"/>
      <w:sz w:val="36"/>
      <w:szCs w:val="36"/>
      <w:lang w:val="en-GB" w:eastAsia="zh-CN" w:bidi="ar-SA"/>
    </w:rPr>
  </w:style>
  <w:style w:type="paragraph" w:styleId="3">
    <w:name w:val="heading 2"/>
    <w:basedOn w:val="2"/>
    <w:next w:val="1"/>
    <w:link w:val="90"/>
    <w:qFormat/>
    <w:uiPriority w:val="0"/>
    <w:pPr>
      <w:numPr>
        <w:ilvl w:val="1"/>
      </w:numPr>
      <w:pBdr>
        <w:top w:val="none" w:color="auto" w:sz="0" w:space="0"/>
      </w:pBdr>
      <w:spacing w:before="180"/>
      <w:outlineLvl w:val="1"/>
    </w:pPr>
    <w:rPr>
      <w:sz w:val="32"/>
      <w:szCs w:val="32"/>
    </w:rPr>
  </w:style>
  <w:style w:type="paragraph" w:styleId="4">
    <w:name w:val="heading 3"/>
    <w:basedOn w:val="3"/>
    <w:next w:val="1"/>
    <w:qFormat/>
    <w:uiPriority w:val="0"/>
    <w:pPr>
      <w:numPr>
        <w:ilvl w:val="2"/>
      </w:numPr>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qFormat/>
    <w:uiPriority w:val="0"/>
    <w:pPr>
      <w:numPr>
        <w:ilvl w:val="4"/>
      </w:numPr>
      <w:outlineLvl w:val="4"/>
    </w:pPr>
    <w:rPr>
      <w:sz w:val="22"/>
      <w:szCs w:val="22"/>
    </w:rPr>
  </w:style>
  <w:style w:type="paragraph" w:styleId="7">
    <w:name w:val="heading 6"/>
    <w:basedOn w:val="1"/>
    <w:next w:val="1"/>
    <w:qFormat/>
    <w:uiPriority w:val="0"/>
    <w:pPr>
      <w:keepNext/>
      <w:keepLines/>
      <w:numPr>
        <w:ilvl w:val="5"/>
        <w:numId w:val="1"/>
      </w:numPr>
      <w:spacing w:before="120"/>
      <w:outlineLvl w:val="5"/>
    </w:pPr>
    <w:rPr>
      <w:rFonts w:ascii="Arial" w:hAnsi="Arial" w:cs="Arial"/>
    </w:rPr>
  </w:style>
  <w:style w:type="paragraph" w:styleId="8">
    <w:name w:val="heading 7"/>
    <w:basedOn w:val="1"/>
    <w:next w:val="1"/>
    <w:qFormat/>
    <w:uiPriority w:val="0"/>
    <w:pPr>
      <w:keepNext/>
      <w:keepLines/>
      <w:numPr>
        <w:ilvl w:val="6"/>
        <w:numId w:val="1"/>
      </w:numPr>
      <w:spacing w:before="120"/>
      <w:outlineLvl w:val="6"/>
    </w:pPr>
    <w:rPr>
      <w:rFonts w:ascii="Arial" w:hAnsi="Arial" w:cs="Arial"/>
    </w:rPr>
  </w:style>
  <w:style w:type="paragraph" w:styleId="9">
    <w:name w:val="heading 8"/>
    <w:basedOn w:val="8"/>
    <w:next w:val="1"/>
    <w:qFormat/>
    <w:uiPriority w:val="0"/>
    <w:pPr>
      <w:numPr>
        <w:ilvl w:val="7"/>
      </w:numPr>
      <w:outlineLvl w:val="7"/>
    </w:pPr>
  </w:style>
  <w:style w:type="paragraph" w:styleId="10">
    <w:name w:val="heading 9"/>
    <w:basedOn w:val="9"/>
    <w:next w:val="1"/>
    <w:qFormat/>
    <w:uiPriority w:val="0"/>
    <w:pPr>
      <w:numPr>
        <w:ilvl w:val="8"/>
      </w:numPr>
      <w:outlineLvl w:val="8"/>
    </w:p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semiHidden/>
    <w:uiPriority w:val="0"/>
    <w:rPr>
      <w:rFonts w:ascii="Tahoma" w:hAnsi="Tahoma" w:cs="Tahoma"/>
      <w:sz w:val="16"/>
      <w:szCs w:val="16"/>
    </w:rPr>
  </w:style>
  <w:style w:type="paragraph" w:styleId="14">
    <w:name w:val="Body Text"/>
    <w:basedOn w:val="1"/>
    <w:link w:val="66"/>
    <w:qFormat/>
    <w:uiPriority w:val="0"/>
    <w:rPr>
      <w:rFonts w:ascii="CG Times (WN)" w:hAnsi="CG Times (WN)"/>
    </w:rPr>
  </w:style>
  <w:style w:type="paragraph" w:styleId="15">
    <w:name w:val="caption"/>
    <w:basedOn w:val="1"/>
    <w:next w:val="1"/>
    <w:link w:val="121"/>
    <w:qFormat/>
    <w:uiPriority w:val="0"/>
    <w:pPr>
      <w:spacing w:after="240"/>
      <w:jc w:val="center"/>
    </w:pPr>
    <w:rPr>
      <w:b/>
      <w:bCs/>
    </w:rPr>
  </w:style>
  <w:style w:type="character" w:styleId="16">
    <w:name w:val="annotation reference"/>
    <w:semiHidden/>
    <w:qFormat/>
    <w:uiPriority w:val="0"/>
    <w:rPr>
      <w:sz w:val="16"/>
      <w:szCs w:val="16"/>
    </w:rPr>
  </w:style>
  <w:style w:type="paragraph" w:styleId="17">
    <w:name w:val="annotation text"/>
    <w:basedOn w:val="1"/>
    <w:semiHidden/>
    <w:uiPriority w:val="0"/>
  </w:style>
  <w:style w:type="paragraph" w:styleId="18">
    <w:name w:val="annotation subject"/>
    <w:basedOn w:val="17"/>
    <w:next w:val="17"/>
    <w:semiHidden/>
    <w:uiPriority w:val="0"/>
    <w:rPr>
      <w:b/>
      <w:bCs/>
    </w:rPr>
  </w:style>
  <w:style w:type="paragraph" w:styleId="19">
    <w:name w:val="Document Map"/>
    <w:basedOn w:val="1"/>
    <w:semiHidden/>
    <w:uiPriority w:val="0"/>
    <w:pPr>
      <w:shd w:val="clear" w:color="auto" w:fill="000080"/>
    </w:pPr>
    <w:rPr>
      <w:rFonts w:ascii="Tahoma" w:hAnsi="Tahoma" w:cs="Tahoma"/>
    </w:rPr>
  </w:style>
  <w:style w:type="character" w:styleId="20">
    <w:name w:val="Emphasis"/>
    <w:qFormat/>
    <w:uiPriority w:val="0"/>
    <w:rPr>
      <w:i/>
      <w:iCs/>
    </w:rPr>
  </w:style>
  <w:style w:type="character" w:styleId="21">
    <w:name w:val="FollowedHyperlink"/>
    <w:semiHidden/>
    <w:uiPriority w:val="0"/>
    <w:rPr>
      <w:color w:val="FF0000"/>
      <w:u w:val="single"/>
    </w:rPr>
  </w:style>
  <w:style w:type="paragraph" w:styleId="22">
    <w:name w:val="footer"/>
    <w:basedOn w:val="23"/>
    <w:semiHidden/>
    <w:uiPriority w:val="0"/>
    <w:pPr>
      <w:jc w:val="center"/>
    </w:pPr>
    <w:rPr>
      <w:i/>
      <w:iCs/>
    </w:rPr>
  </w:style>
  <w:style w:type="paragraph" w:styleId="23">
    <w:name w:val="header"/>
    <w:link w:val="115"/>
    <w:qFormat/>
    <w:uiPriority w:val="0"/>
    <w:pPr>
      <w:widowControl w:val="0"/>
      <w:overflowPunct w:val="0"/>
      <w:autoSpaceDE w:val="0"/>
      <w:autoSpaceDN w:val="0"/>
      <w:adjustRightInd w:val="0"/>
      <w:spacing w:after="160" w:line="259" w:lineRule="auto"/>
      <w:textAlignment w:val="baseline"/>
    </w:pPr>
    <w:rPr>
      <w:rFonts w:ascii="Arial" w:hAnsi="Arial" w:eastAsia="SimSun" w:cs="Arial"/>
      <w:b/>
      <w:bCs/>
      <w:sz w:val="18"/>
      <w:szCs w:val="18"/>
      <w:lang w:val="en-US" w:eastAsia="zh-CN" w:bidi="ar-SA"/>
    </w:rPr>
  </w:style>
  <w:style w:type="character" w:styleId="24">
    <w:name w:val="footnote reference"/>
    <w:semiHidden/>
    <w:qFormat/>
    <w:uiPriority w:val="0"/>
    <w:rPr>
      <w:b/>
      <w:bCs/>
      <w:position w:val="6"/>
      <w:sz w:val="16"/>
      <w:szCs w:val="16"/>
    </w:rPr>
  </w:style>
  <w:style w:type="paragraph" w:styleId="25">
    <w:name w:val="footnote text"/>
    <w:basedOn w:val="1"/>
    <w:semiHidden/>
    <w:uiPriority w:val="0"/>
    <w:pPr>
      <w:keepLines/>
      <w:ind w:left="454" w:hanging="454"/>
    </w:pPr>
    <w:rPr>
      <w:sz w:val="16"/>
      <w:szCs w:val="16"/>
    </w:rPr>
  </w:style>
  <w:style w:type="character" w:styleId="26">
    <w:name w:val="Hyperlink"/>
    <w:qFormat/>
    <w:uiPriority w:val="0"/>
    <w:rPr>
      <w:color w:val="0000FF"/>
      <w:u w:val="single"/>
    </w:rPr>
  </w:style>
  <w:style w:type="paragraph" w:styleId="27">
    <w:name w:val="index 1"/>
    <w:basedOn w:val="1"/>
    <w:next w:val="1"/>
    <w:semiHidden/>
    <w:uiPriority w:val="0"/>
    <w:pPr>
      <w:keepLines/>
    </w:pPr>
  </w:style>
  <w:style w:type="paragraph" w:styleId="28">
    <w:name w:val="index 2"/>
    <w:basedOn w:val="27"/>
    <w:next w:val="1"/>
    <w:semiHidden/>
    <w:qFormat/>
    <w:uiPriority w:val="0"/>
    <w:pPr>
      <w:ind w:left="284"/>
    </w:pPr>
  </w:style>
  <w:style w:type="paragraph" w:styleId="29">
    <w:name w:val="List"/>
    <w:basedOn w:val="1"/>
    <w:uiPriority w:val="0"/>
    <w:pPr>
      <w:ind w:left="568" w:hanging="284"/>
    </w:pPr>
  </w:style>
  <w:style w:type="paragraph" w:styleId="30">
    <w:name w:val="List 2"/>
    <w:basedOn w:val="29"/>
    <w:qFormat/>
    <w:uiPriority w:val="0"/>
    <w:pPr>
      <w:ind w:left="851"/>
    </w:pPr>
  </w:style>
  <w:style w:type="paragraph" w:styleId="31">
    <w:name w:val="List 3"/>
    <w:basedOn w:val="30"/>
    <w:uiPriority w:val="0"/>
    <w:pPr>
      <w:ind w:left="1135"/>
    </w:pPr>
  </w:style>
  <w:style w:type="paragraph" w:styleId="32">
    <w:name w:val="List 4"/>
    <w:basedOn w:val="31"/>
    <w:uiPriority w:val="0"/>
    <w:pPr>
      <w:ind w:left="1418"/>
    </w:pPr>
  </w:style>
  <w:style w:type="paragraph" w:styleId="33">
    <w:name w:val="List 5"/>
    <w:basedOn w:val="32"/>
    <w:qFormat/>
    <w:uiPriority w:val="0"/>
    <w:pPr>
      <w:ind w:left="1702"/>
    </w:pPr>
  </w:style>
  <w:style w:type="paragraph" w:styleId="34">
    <w:name w:val="List Bullet"/>
    <w:basedOn w:val="14"/>
    <w:uiPriority w:val="0"/>
    <w:pPr>
      <w:numPr>
        <w:ilvl w:val="0"/>
        <w:numId w:val="2"/>
      </w:numPr>
    </w:pPr>
  </w:style>
  <w:style w:type="paragraph" w:styleId="35">
    <w:name w:val="List Bullet 2"/>
    <w:basedOn w:val="34"/>
    <w:qFormat/>
    <w:uiPriority w:val="0"/>
    <w:pPr>
      <w:numPr>
        <w:ilvl w:val="0"/>
        <w:numId w:val="3"/>
      </w:numPr>
    </w:pPr>
  </w:style>
  <w:style w:type="paragraph" w:styleId="36">
    <w:name w:val="List Bullet 3"/>
    <w:basedOn w:val="35"/>
    <w:qFormat/>
    <w:uiPriority w:val="0"/>
    <w:pPr>
      <w:numPr>
        <w:numId w:val="4"/>
      </w:numPr>
      <w:tabs>
        <w:tab w:val="left" w:pos="1077"/>
      </w:tabs>
    </w:pPr>
  </w:style>
  <w:style w:type="paragraph" w:styleId="37">
    <w:name w:val="List Bullet 4"/>
    <w:basedOn w:val="36"/>
    <w:uiPriority w:val="0"/>
    <w:pPr>
      <w:numPr>
        <w:numId w:val="5"/>
      </w:numPr>
      <w:tabs>
        <w:tab w:val="left" w:pos="1361"/>
      </w:tabs>
    </w:pPr>
  </w:style>
  <w:style w:type="paragraph" w:styleId="38">
    <w:name w:val="List Bullet 5"/>
    <w:basedOn w:val="37"/>
    <w:qFormat/>
    <w:uiPriority w:val="0"/>
    <w:pPr>
      <w:numPr>
        <w:numId w:val="6"/>
      </w:numPr>
      <w:tabs>
        <w:tab w:val="left" w:pos="1644"/>
      </w:tabs>
    </w:pPr>
  </w:style>
  <w:style w:type="paragraph" w:styleId="39">
    <w:name w:val="List Number"/>
    <w:basedOn w:val="29"/>
    <w:uiPriority w:val="0"/>
  </w:style>
  <w:style w:type="paragraph" w:styleId="40">
    <w:name w:val="List Number 2"/>
    <w:basedOn w:val="39"/>
    <w:qFormat/>
    <w:uiPriority w:val="0"/>
    <w:pPr>
      <w:ind w:left="851"/>
    </w:pPr>
  </w:style>
  <w:style w:type="paragraph" w:styleId="41">
    <w:name w:val="Normal (Web)"/>
    <w:basedOn w:val="1"/>
    <w:qFormat/>
    <w:uiPriority w:val="99"/>
    <w:pPr>
      <w:spacing w:before="100" w:beforeAutospacing="1" w:after="100" w:afterAutospacing="1"/>
    </w:pPr>
    <w:rPr>
      <w:rFonts w:eastAsia="Times New Roman"/>
    </w:rPr>
  </w:style>
  <w:style w:type="character" w:styleId="42">
    <w:name w:val="page number"/>
    <w:basedOn w:val="11"/>
    <w:semiHidden/>
    <w:qFormat/>
    <w:uiPriority w:val="0"/>
  </w:style>
  <w:style w:type="character" w:styleId="43">
    <w:name w:val="Strong"/>
    <w:qFormat/>
    <w:uiPriority w:val="0"/>
    <w:rPr>
      <w:b/>
      <w:bCs/>
    </w:rPr>
  </w:style>
  <w:style w:type="table" w:styleId="44">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45">
    <w:name w:val="Title"/>
    <w:basedOn w:val="1"/>
    <w:next w:val="1"/>
    <w:link w:val="105"/>
    <w:qFormat/>
    <w:uiPriority w:val="10"/>
    <w:pPr>
      <w:contextualSpacing/>
    </w:pPr>
    <w:rPr>
      <w:rFonts w:ascii="Calibri Light" w:hAnsi="Calibri Light" w:eastAsia="Times New Roman"/>
      <w:spacing w:val="-10"/>
      <w:kern w:val="28"/>
      <w:sz w:val="56"/>
      <w:szCs w:val="56"/>
      <w:lang w:val="en-CA"/>
    </w:rPr>
  </w:style>
  <w:style w:type="paragraph" w:styleId="46">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SimSun" w:cs="Times New Roman"/>
      <w:sz w:val="22"/>
      <w:szCs w:val="22"/>
      <w:lang w:val="en-US" w:eastAsia="zh-CN" w:bidi="ar-SA"/>
    </w:rPr>
  </w:style>
  <w:style w:type="paragraph" w:styleId="47">
    <w:name w:val="toc 2"/>
    <w:basedOn w:val="46"/>
    <w:next w:val="1"/>
    <w:semiHidden/>
    <w:uiPriority w:val="0"/>
    <w:pPr>
      <w:keepNext w:val="0"/>
      <w:spacing w:before="0"/>
      <w:ind w:left="851" w:hanging="851"/>
    </w:pPr>
    <w:rPr>
      <w:sz w:val="20"/>
      <w:szCs w:val="20"/>
    </w:rPr>
  </w:style>
  <w:style w:type="paragraph" w:styleId="48">
    <w:name w:val="toc 3"/>
    <w:basedOn w:val="47"/>
    <w:next w:val="1"/>
    <w:semiHidden/>
    <w:uiPriority w:val="0"/>
    <w:pPr>
      <w:ind w:left="1134" w:hanging="1134"/>
    </w:pPr>
  </w:style>
  <w:style w:type="paragraph" w:styleId="49">
    <w:name w:val="toc 4"/>
    <w:basedOn w:val="48"/>
    <w:next w:val="1"/>
    <w:semiHidden/>
    <w:uiPriority w:val="0"/>
    <w:pPr>
      <w:ind w:left="1418" w:hanging="1418"/>
    </w:pPr>
  </w:style>
  <w:style w:type="paragraph" w:styleId="50">
    <w:name w:val="toc 5"/>
    <w:basedOn w:val="49"/>
    <w:next w:val="1"/>
    <w:semiHidden/>
    <w:qFormat/>
    <w:uiPriority w:val="0"/>
    <w:pPr>
      <w:ind w:left="1701" w:hanging="1701"/>
    </w:pPr>
  </w:style>
  <w:style w:type="paragraph" w:styleId="51">
    <w:name w:val="toc 6"/>
    <w:basedOn w:val="50"/>
    <w:next w:val="1"/>
    <w:semiHidden/>
    <w:qFormat/>
    <w:uiPriority w:val="0"/>
    <w:pPr>
      <w:ind w:left="1985" w:hanging="1985"/>
    </w:pPr>
  </w:style>
  <w:style w:type="paragraph" w:styleId="52">
    <w:name w:val="toc 7"/>
    <w:basedOn w:val="51"/>
    <w:next w:val="1"/>
    <w:semiHidden/>
    <w:qFormat/>
    <w:uiPriority w:val="0"/>
    <w:pPr>
      <w:ind w:left="2268" w:hanging="2268"/>
    </w:pPr>
  </w:style>
  <w:style w:type="paragraph" w:styleId="53">
    <w:name w:val="toc 8"/>
    <w:basedOn w:val="46"/>
    <w:next w:val="1"/>
    <w:semiHidden/>
    <w:uiPriority w:val="0"/>
    <w:pPr>
      <w:spacing w:before="180"/>
      <w:ind w:left="2693" w:hanging="2693"/>
    </w:pPr>
    <w:rPr>
      <w:b/>
      <w:bCs/>
    </w:rPr>
  </w:style>
  <w:style w:type="paragraph" w:styleId="54">
    <w:name w:val="toc 9"/>
    <w:basedOn w:val="53"/>
    <w:next w:val="1"/>
    <w:semiHidden/>
    <w:qFormat/>
    <w:uiPriority w:val="0"/>
    <w:pPr>
      <w:ind w:left="1418" w:hanging="1418"/>
    </w:pPr>
  </w:style>
  <w:style w:type="paragraph" w:customStyle="1" w:styleId="55">
    <w:name w:val="Figure"/>
    <w:basedOn w:val="1"/>
    <w:next w:val="15"/>
    <w:uiPriority w:val="0"/>
    <w:pPr>
      <w:keepNext/>
      <w:keepLines/>
      <w:spacing w:before="180"/>
      <w:jc w:val="center"/>
    </w:pPr>
  </w:style>
  <w:style w:type="paragraph" w:customStyle="1" w:styleId="56">
    <w:name w:val="3GPP_Header"/>
    <w:basedOn w:val="1"/>
    <w:uiPriority w:val="0"/>
    <w:pPr>
      <w:tabs>
        <w:tab w:val="left" w:pos="1701"/>
        <w:tab w:val="right" w:pos="9639"/>
      </w:tabs>
      <w:spacing w:after="240"/>
    </w:pPr>
    <w:rPr>
      <w:b/>
    </w:rPr>
  </w:style>
  <w:style w:type="paragraph" w:customStyle="1" w:styleId="57">
    <w:name w:val="EQ"/>
    <w:basedOn w:val="1"/>
    <w:next w:val="1"/>
    <w:uiPriority w:val="0"/>
    <w:pPr>
      <w:keepLines/>
      <w:tabs>
        <w:tab w:val="center" w:pos="4536"/>
        <w:tab w:val="right" w:pos="9072"/>
      </w:tabs>
    </w:pPr>
  </w:style>
  <w:style w:type="paragraph" w:customStyle="1" w:styleId="58">
    <w:name w:val="Editor's Note"/>
    <w:basedOn w:val="1"/>
    <w:link w:val="63"/>
    <w:uiPriority w:val="0"/>
    <w:pPr>
      <w:keepLines/>
      <w:ind w:left="1135" w:hanging="851"/>
    </w:pPr>
    <w:rPr>
      <w:rFonts w:ascii="CG Times (WN)" w:hAnsi="CG Times (WN)"/>
      <w:color w:val="FF0000"/>
    </w:rPr>
  </w:style>
  <w:style w:type="paragraph" w:customStyle="1" w:styleId="59">
    <w:name w:val="Reference"/>
    <w:basedOn w:val="1"/>
    <w:uiPriority w:val="0"/>
    <w:pPr>
      <w:numPr>
        <w:ilvl w:val="0"/>
        <w:numId w:val="7"/>
      </w:numPr>
    </w:pPr>
  </w:style>
  <w:style w:type="character" w:customStyle="1" w:styleId="60">
    <w:name w:val="标题 1 Char"/>
    <w:link w:val="2"/>
    <w:uiPriority w:val="0"/>
    <w:rPr>
      <w:rFonts w:ascii="Arial" w:hAnsi="Arial"/>
      <w:sz w:val="36"/>
      <w:szCs w:val="36"/>
      <w:lang w:val="en-GB" w:eastAsia="zh-CN"/>
    </w:rPr>
  </w:style>
  <w:style w:type="paragraph" w:customStyle="1" w:styleId="61">
    <w:name w:val="TH"/>
    <w:basedOn w:val="1"/>
    <w:link w:val="87"/>
    <w:qFormat/>
    <w:uiPriority w:val="0"/>
    <w:pPr>
      <w:keepNext/>
      <w:keepLines/>
      <w:spacing w:before="60" w:after="180"/>
      <w:jc w:val="center"/>
    </w:pPr>
    <w:rPr>
      <w:rFonts w:ascii="Arial" w:hAnsi="Arial"/>
      <w:b/>
    </w:rPr>
  </w:style>
  <w:style w:type="paragraph" w:customStyle="1" w:styleId="62">
    <w:name w:val="TF"/>
    <w:basedOn w:val="61"/>
    <w:uiPriority w:val="0"/>
    <w:pPr>
      <w:keepNext w:val="0"/>
      <w:spacing w:before="0" w:after="240"/>
    </w:pPr>
  </w:style>
  <w:style w:type="character" w:customStyle="1" w:styleId="63">
    <w:name w:val="Editor's Note Char"/>
    <w:link w:val="58"/>
    <w:uiPriority w:val="0"/>
    <w:rPr>
      <w:color w:val="FF0000"/>
      <w:sz w:val="22"/>
      <w:lang w:val="en-GB" w:eastAsia="zh-CN" w:bidi="ar-SA"/>
    </w:rPr>
  </w:style>
  <w:style w:type="paragraph" w:customStyle="1" w:styleId="64">
    <w:name w:val="Char Char Char Char Char Char Char Char Char"/>
    <w:semiHidden/>
    <w:uiPriority w:val="0"/>
    <w:pPr>
      <w:keepNext/>
      <w:numPr>
        <w:ilvl w:val="0"/>
        <w:numId w:val="8"/>
      </w:numPr>
      <w:autoSpaceDE w:val="0"/>
      <w:autoSpaceDN w:val="0"/>
      <w:adjustRightInd w:val="0"/>
      <w:spacing w:before="60" w:after="60" w:line="259" w:lineRule="auto"/>
      <w:jc w:val="both"/>
    </w:pPr>
    <w:rPr>
      <w:rFonts w:ascii="Arial" w:hAnsi="Arial" w:eastAsia="SimSun" w:cs="Arial"/>
      <w:color w:val="0000FF"/>
      <w:kern w:val="2"/>
      <w:lang w:val="en-US" w:eastAsia="zh-CN" w:bidi="ar-SA"/>
    </w:rPr>
  </w:style>
  <w:style w:type="paragraph" w:customStyle="1" w:styleId="65">
    <w:name w:val="Proposal"/>
    <w:basedOn w:val="1"/>
    <w:link w:val="128"/>
    <w:qFormat/>
    <w:uiPriority w:val="0"/>
    <w:pPr>
      <w:numPr>
        <w:ilvl w:val="0"/>
        <w:numId w:val="9"/>
      </w:numPr>
    </w:pPr>
    <w:rPr>
      <w:b/>
      <w:bCs/>
    </w:rPr>
  </w:style>
  <w:style w:type="character" w:customStyle="1" w:styleId="66">
    <w:name w:val="正文文本 Char"/>
    <w:link w:val="14"/>
    <w:uiPriority w:val="0"/>
    <w:rPr>
      <w:sz w:val="22"/>
      <w:lang w:val="en-GB" w:eastAsia="zh-CN" w:bidi="ar-SA"/>
    </w:rPr>
  </w:style>
  <w:style w:type="paragraph" w:customStyle="1" w:styleId="67">
    <w:name w:val="ZT"/>
    <w:uiPriority w:val="0"/>
    <w:pPr>
      <w:framePr w:wrap="notBeside" w:vAnchor="margin" w:hAnchor="margin" w:yAlign="center"/>
      <w:widowControl w:val="0"/>
      <w:spacing w:after="160" w:line="240" w:lineRule="atLeast"/>
      <w:jc w:val="right"/>
    </w:pPr>
    <w:rPr>
      <w:rFonts w:ascii="Arial" w:hAnsi="Arial" w:eastAsia="SimSun" w:cs="Times New Roman"/>
      <w:b/>
      <w:sz w:val="34"/>
      <w:lang w:val="en-GB" w:eastAsia="en-US" w:bidi="ar-SA"/>
    </w:rPr>
  </w:style>
  <w:style w:type="paragraph" w:customStyle="1" w:styleId="68">
    <w:name w:val="PL"/>
    <w:link w:val="69"/>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character" w:customStyle="1" w:styleId="69">
    <w:name w:val="PL Char"/>
    <w:link w:val="68"/>
    <w:uiPriority w:val="0"/>
    <w:rPr>
      <w:rFonts w:ascii="Courier New" w:hAnsi="Courier New" w:eastAsia="Times New Roman"/>
      <w:sz w:val="16"/>
      <w:lang w:val="en-GB" w:eastAsia="en-US" w:bidi="ar-SA"/>
    </w:rPr>
  </w:style>
  <w:style w:type="paragraph" w:customStyle="1" w:styleId="70">
    <w:name w:val="TAL"/>
    <w:basedOn w:val="1"/>
    <w:link w:val="71"/>
    <w:qFormat/>
    <w:uiPriority w:val="0"/>
    <w:pPr>
      <w:keepNext/>
      <w:keepLines/>
    </w:pPr>
    <w:rPr>
      <w:rFonts w:ascii="Arial" w:hAnsi="Arial"/>
      <w:sz w:val="18"/>
    </w:rPr>
  </w:style>
  <w:style w:type="character" w:customStyle="1" w:styleId="71">
    <w:name w:val="TAL Car"/>
    <w:link w:val="70"/>
    <w:uiPriority w:val="0"/>
    <w:rPr>
      <w:rFonts w:ascii="Arial" w:hAnsi="Arial"/>
      <w:sz w:val="18"/>
      <w:lang w:val="en-GB" w:eastAsia="en-US" w:bidi="ar-SA"/>
    </w:rPr>
  </w:style>
  <w:style w:type="paragraph" w:customStyle="1" w:styleId="72">
    <w:name w:val="TAH"/>
    <w:basedOn w:val="1"/>
    <w:link w:val="101"/>
    <w:qFormat/>
    <w:uiPriority w:val="0"/>
    <w:pPr>
      <w:keepNext/>
      <w:keepLines/>
      <w:jc w:val="center"/>
    </w:pPr>
    <w:rPr>
      <w:rFonts w:ascii="Arial" w:hAnsi="Arial" w:eastAsia="Times New Roman"/>
      <w:b/>
      <w:sz w:val="18"/>
    </w:rPr>
  </w:style>
  <w:style w:type="paragraph" w:customStyle="1" w:styleId="73">
    <w:name w:val="TAN"/>
    <w:basedOn w:val="70"/>
    <w:uiPriority w:val="0"/>
    <w:pPr>
      <w:ind w:left="851" w:hanging="851"/>
    </w:pPr>
  </w:style>
  <w:style w:type="paragraph" w:customStyle="1" w:styleId="74">
    <w:name w:val="B1"/>
    <w:basedOn w:val="29"/>
    <w:link w:val="75"/>
    <w:qFormat/>
    <w:uiPriority w:val="0"/>
    <w:pPr>
      <w:spacing w:after="180"/>
    </w:pPr>
    <w:rPr>
      <w:rFonts w:ascii="CG Times (WN)" w:hAnsi="CG Times (WN)"/>
    </w:rPr>
  </w:style>
  <w:style w:type="character" w:customStyle="1" w:styleId="75">
    <w:name w:val="B1 Char1"/>
    <w:link w:val="74"/>
    <w:qFormat/>
    <w:uiPriority w:val="0"/>
    <w:rPr>
      <w:lang w:val="en-GB" w:eastAsia="en-US" w:bidi="ar-SA"/>
    </w:rPr>
  </w:style>
  <w:style w:type="paragraph" w:customStyle="1" w:styleId="76">
    <w:name w:val="B2"/>
    <w:basedOn w:val="30"/>
    <w:link w:val="77"/>
    <w:uiPriority w:val="0"/>
    <w:pPr>
      <w:spacing w:after="180"/>
    </w:pPr>
    <w:rPr>
      <w:rFonts w:ascii="CG Times (WN)" w:hAnsi="CG Times (WN)"/>
    </w:rPr>
  </w:style>
  <w:style w:type="character" w:customStyle="1" w:styleId="77">
    <w:name w:val="B2 Char"/>
    <w:link w:val="76"/>
    <w:uiPriority w:val="0"/>
    <w:rPr>
      <w:lang w:val="en-GB" w:eastAsia="en-US" w:bidi="ar-SA"/>
    </w:rPr>
  </w:style>
  <w:style w:type="paragraph" w:customStyle="1" w:styleId="78">
    <w:name w:val="B3"/>
    <w:basedOn w:val="31"/>
    <w:link w:val="79"/>
    <w:uiPriority w:val="0"/>
    <w:pPr>
      <w:spacing w:after="180"/>
    </w:pPr>
    <w:rPr>
      <w:rFonts w:ascii="CG Times (WN)" w:hAnsi="CG Times (WN)"/>
    </w:rPr>
  </w:style>
  <w:style w:type="character" w:customStyle="1" w:styleId="79">
    <w:name w:val="B3 Char2"/>
    <w:link w:val="78"/>
    <w:uiPriority w:val="0"/>
    <w:rPr>
      <w:lang w:val="en-GB" w:eastAsia="en-US" w:bidi="ar-SA"/>
    </w:rPr>
  </w:style>
  <w:style w:type="paragraph" w:customStyle="1" w:styleId="80">
    <w:name w:val="B4"/>
    <w:basedOn w:val="32"/>
    <w:link w:val="81"/>
    <w:qFormat/>
    <w:uiPriority w:val="0"/>
    <w:pPr>
      <w:spacing w:after="180"/>
    </w:pPr>
    <w:rPr>
      <w:rFonts w:ascii="CG Times (WN)" w:hAnsi="CG Times (WN)"/>
    </w:rPr>
  </w:style>
  <w:style w:type="character" w:customStyle="1" w:styleId="81">
    <w:name w:val="B4 Char"/>
    <w:link w:val="80"/>
    <w:qFormat/>
    <w:uiPriority w:val="0"/>
    <w:rPr>
      <w:lang w:val="en-GB" w:eastAsia="en-US" w:bidi="ar-SA"/>
    </w:rPr>
  </w:style>
  <w:style w:type="paragraph" w:customStyle="1" w:styleId="82">
    <w:name w:val="TAL Char Char"/>
    <w:basedOn w:val="1"/>
    <w:link w:val="83"/>
    <w:qFormat/>
    <w:uiPriority w:val="0"/>
    <w:pPr>
      <w:keepNext/>
      <w:keepLines/>
    </w:pPr>
    <w:rPr>
      <w:rFonts w:ascii="Arial" w:hAnsi="Arial"/>
      <w:sz w:val="18"/>
    </w:rPr>
  </w:style>
  <w:style w:type="character" w:customStyle="1" w:styleId="83">
    <w:name w:val="TAL Char Char Char"/>
    <w:link w:val="82"/>
    <w:qFormat/>
    <w:uiPriority w:val="0"/>
    <w:rPr>
      <w:rFonts w:ascii="Arial" w:hAnsi="Arial"/>
      <w:sz w:val="18"/>
      <w:lang w:val="en-GB" w:eastAsia="en-US" w:bidi="ar-SA"/>
    </w:rPr>
  </w:style>
  <w:style w:type="paragraph" w:customStyle="1" w:styleId="84">
    <w:name w:val="NO"/>
    <w:basedOn w:val="1"/>
    <w:link w:val="86"/>
    <w:qFormat/>
    <w:uiPriority w:val="0"/>
    <w:pPr>
      <w:keepLines/>
      <w:spacing w:after="180"/>
      <w:ind w:left="1135" w:hanging="851"/>
    </w:pPr>
    <w:rPr>
      <w:rFonts w:ascii="CG Times (WN)" w:hAnsi="CG Times (WN)"/>
    </w:rPr>
  </w:style>
  <w:style w:type="paragraph" w:customStyle="1" w:styleId="85">
    <w:name w:val="B5"/>
    <w:basedOn w:val="33"/>
    <w:qFormat/>
    <w:uiPriority w:val="0"/>
    <w:pPr>
      <w:spacing w:after="180"/>
    </w:pPr>
    <w:rPr>
      <w:rFonts w:eastAsia="Times New Roman"/>
    </w:rPr>
  </w:style>
  <w:style w:type="character" w:customStyle="1" w:styleId="86">
    <w:name w:val="NO Char"/>
    <w:link w:val="84"/>
    <w:qFormat/>
    <w:uiPriority w:val="0"/>
    <w:rPr>
      <w:lang w:val="en-GB" w:eastAsia="en-US" w:bidi="ar-SA"/>
    </w:rPr>
  </w:style>
  <w:style w:type="character" w:customStyle="1" w:styleId="87">
    <w:name w:val="TH Char"/>
    <w:link w:val="61"/>
    <w:qFormat/>
    <w:uiPriority w:val="0"/>
    <w:rPr>
      <w:rFonts w:ascii="Arial" w:hAnsi="Arial" w:eastAsia="SimSun"/>
      <w:b/>
      <w:lang w:val="en-GB" w:eastAsia="en-US" w:bidi="ar-SA"/>
    </w:rPr>
  </w:style>
  <w:style w:type="paragraph" w:customStyle="1" w:styleId="88">
    <w:name w:val="tah"/>
    <w:basedOn w:val="1"/>
    <w:qFormat/>
    <w:uiPriority w:val="0"/>
    <w:pPr>
      <w:spacing w:before="100" w:beforeAutospacing="1" w:after="100" w:afterAutospacing="1"/>
    </w:pPr>
    <w:rPr>
      <w:rFonts w:eastAsia="Times New Roman"/>
    </w:rPr>
  </w:style>
  <w:style w:type="paragraph" w:customStyle="1" w:styleId="89">
    <w:name w:val="tal"/>
    <w:basedOn w:val="1"/>
    <w:qFormat/>
    <w:uiPriority w:val="0"/>
    <w:pPr>
      <w:spacing w:before="100" w:beforeAutospacing="1" w:after="100" w:afterAutospacing="1"/>
    </w:pPr>
    <w:rPr>
      <w:rFonts w:eastAsia="Times New Roman"/>
    </w:rPr>
  </w:style>
  <w:style w:type="character" w:customStyle="1" w:styleId="90">
    <w:name w:val="标题 2 Char"/>
    <w:link w:val="3"/>
    <w:qFormat/>
    <w:uiPriority w:val="0"/>
    <w:rPr>
      <w:rFonts w:ascii="Arial" w:hAnsi="Arial"/>
      <w:sz w:val="32"/>
      <w:szCs w:val="32"/>
      <w:lang w:val="en-GB" w:eastAsia="zh-CN"/>
    </w:rPr>
  </w:style>
  <w:style w:type="paragraph" w:styleId="91">
    <w:name w:val="List Paragraph"/>
    <w:basedOn w:val="1"/>
    <w:link w:val="123"/>
    <w:qFormat/>
    <w:uiPriority w:val="34"/>
    <w:pPr>
      <w:ind w:left="720"/>
    </w:pPr>
    <w:rPr>
      <w:rFonts w:ascii="Calibri" w:hAnsi="Calibri" w:eastAsia="Calibri"/>
    </w:rPr>
  </w:style>
  <w:style w:type="paragraph" w:customStyle="1" w:styleId="92">
    <w:name w:val="Revision1"/>
    <w:hidden/>
    <w:semiHidden/>
    <w:qFormat/>
    <w:uiPriority w:val="99"/>
    <w:pPr>
      <w:spacing w:after="160" w:line="259" w:lineRule="auto"/>
    </w:pPr>
    <w:rPr>
      <w:rFonts w:ascii="Times New Roman" w:hAnsi="Times New Roman" w:eastAsia="SimSun" w:cs="Times New Roman"/>
      <w:sz w:val="22"/>
      <w:lang w:val="en-GB" w:eastAsia="zh-CN" w:bidi="ar-SA"/>
    </w:rPr>
  </w:style>
  <w:style w:type="character" w:customStyle="1" w:styleId="93">
    <w:name w:val="B1 Zchn"/>
    <w:qFormat/>
    <w:uiPriority w:val="0"/>
    <w:rPr>
      <w:lang w:val="en-GB" w:eastAsia="en-US"/>
    </w:rPr>
  </w:style>
  <w:style w:type="paragraph" w:customStyle="1" w:styleId="94">
    <w:name w:val="Comments"/>
    <w:basedOn w:val="1"/>
    <w:link w:val="95"/>
    <w:qFormat/>
    <w:uiPriority w:val="0"/>
    <w:pPr>
      <w:spacing w:before="40"/>
    </w:pPr>
    <w:rPr>
      <w:rFonts w:ascii="Arial" w:hAnsi="Arial" w:eastAsia="MS Mincho"/>
      <w:i/>
      <w:sz w:val="18"/>
      <w:lang w:eastAsia="en-GB"/>
    </w:rPr>
  </w:style>
  <w:style w:type="character" w:customStyle="1" w:styleId="95">
    <w:name w:val="Comments Char"/>
    <w:link w:val="94"/>
    <w:qFormat/>
    <w:uiPriority w:val="0"/>
    <w:rPr>
      <w:rFonts w:ascii="Arial" w:hAnsi="Arial" w:eastAsia="MS Mincho"/>
      <w:i/>
      <w:sz w:val="18"/>
      <w:szCs w:val="24"/>
      <w:lang w:val="en-GB" w:eastAsia="en-GB"/>
    </w:rPr>
  </w:style>
  <w:style w:type="paragraph" w:customStyle="1" w:styleId="96">
    <w:name w:val="CR Cover Page"/>
    <w:qFormat/>
    <w:uiPriority w:val="0"/>
    <w:pPr>
      <w:spacing w:after="120" w:line="259" w:lineRule="auto"/>
    </w:pPr>
    <w:rPr>
      <w:rFonts w:ascii="Arial" w:hAnsi="Arial" w:eastAsia="MS Mincho" w:cs="Times New Roman"/>
      <w:lang w:val="en-GB" w:eastAsia="en-US" w:bidi="ar-SA"/>
    </w:rPr>
  </w:style>
  <w:style w:type="paragraph" w:customStyle="1" w:styleId="97">
    <w:name w:val="Doc-text2"/>
    <w:basedOn w:val="1"/>
    <w:link w:val="98"/>
    <w:qFormat/>
    <w:uiPriority w:val="0"/>
    <w:pPr>
      <w:tabs>
        <w:tab w:val="left" w:pos="1622"/>
      </w:tabs>
      <w:ind w:left="1622" w:hanging="363"/>
    </w:pPr>
    <w:rPr>
      <w:rFonts w:ascii="Arial" w:hAnsi="Arial" w:eastAsia="MS Mincho"/>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ecxmsonormal"/>
    <w:basedOn w:val="1"/>
    <w:qFormat/>
    <w:uiPriority w:val="0"/>
    <w:pPr>
      <w:spacing w:before="100" w:beforeAutospacing="1" w:after="100" w:afterAutospacing="1"/>
    </w:pPr>
    <w:rPr>
      <w:rFonts w:eastAsia="Times New Roman"/>
      <w:lang w:val="sv-SE" w:eastAsia="sv-SE"/>
    </w:rPr>
  </w:style>
  <w:style w:type="paragraph" w:customStyle="1" w:styleId="100">
    <w:name w:val="ecxmsolistparagraph"/>
    <w:basedOn w:val="1"/>
    <w:qFormat/>
    <w:uiPriority w:val="0"/>
    <w:pPr>
      <w:spacing w:before="100" w:beforeAutospacing="1" w:after="100" w:afterAutospacing="1"/>
    </w:pPr>
    <w:rPr>
      <w:rFonts w:eastAsia="Times New Roman"/>
      <w:lang w:val="sv-SE" w:eastAsia="sv-SE"/>
    </w:rPr>
  </w:style>
  <w:style w:type="character" w:customStyle="1" w:styleId="101">
    <w:name w:val="TAH Car"/>
    <w:link w:val="72"/>
    <w:qFormat/>
    <w:locked/>
    <w:uiPriority w:val="0"/>
    <w:rPr>
      <w:rFonts w:ascii="Arial" w:hAnsi="Arial" w:eastAsia="Times New Roman"/>
      <w:b/>
      <w:sz w:val="18"/>
      <w:lang w:val="en-GB"/>
    </w:rPr>
  </w:style>
  <w:style w:type="table" w:customStyle="1" w:styleId="102">
    <w:name w:val="Table Grid1"/>
    <w:basedOn w:val="12"/>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
    <w:name w:val="Table Grid2"/>
    <w:basedOn w:val="12"/>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4">
    <w:name w:val="Title1"/>
    <w:basedOn w:val="1"/>
    <w:next w:val="1"/>
    <w:qFormat/>
    <w:uiPriority w:val="10"/>
    <w:pPr>
      <w:contextualSpacing/>
    </w:pPr>
    <w:rPr>
      <w:rFonts w:ascii="Calibri Light" w:hAnsi="Calibri Light" w:eastAsia="Times New Roman"/>
      <w:spacing w:val="-10"/>
      <w:kern w:val="28"/>
      <w:sz w:val="56"/>
      <w:szCs w:val="56"/>
    </w:rPr>
  </w:style>
  <w:style w:type="character" w:customStyle="1" w:styleId="105">
    <w:name w:val="标题 Char"/>
    <w:basedOn w:val="11"/>
    <w:link w:val="45"/>
    <w:qFormat/>
    <w:uiPriority w:val="10"/>
    <w:rPr>
      <w:rFonts w:ascii="Calibri Light" w:hAnsi="Calibri Light" w:eastAsia="Times New Roman" w:cs="Times New Roman"/>
      <w:spacing w:val="-10"/>
      <w:kern w:val="28"/>
      <w:sz w:val="56"/>
      <w:szCs w:val="56"/>
    </w:rPr>
  </w:style>
  <w:style w:type="paragraph" w:customStyle="1" w:styleId="106">
    <w:name w:val="TOC Heading1"/>
    <w:basedOn w:val="2"/>
    <w:next w:val="1"/>
    <w:unhideWhenUsed/>
    <w:qFormat/>
    <w:uiPriority w:val="39"/>
    <w:pPr>
      <w:numPr>
        <w:numId w:val="0"/>
      </w:numPr>
      <w:pBdr>
        <w:top w:val="none" w:color="auto" w:sz="0" w:space="0"/>
      </w:pBdr>
      <w:overflowPunct/>
      <w:autoSpaceDE/>
      <w:autoSpaceDN/>
      <w:adjustRightInd/>
      <w:spacing w:after="0"/>
      <w:textAlignment w:val="auto"/>
      <w:outlineLvl w:val="9"/>
    </w:pPr>
    <w:rPr>
      <w:rFonts w:ascii="Calibri Light" w:hAnsi="Calibri Light" w:eastAsia="Times New Roman"/>
      <w:color w:val="2E74B5"/>
      <w:sz w:val="32"/>
      <w:szCs w:val="32"/>
      <w:lang w:val="en-US" w:eastAsia="en-US"/>
    </w:rPr>
  </w:style>
  <w:style w:type="table" w:customStyle="1" w:styleId="107">
    <w:name w:val="Table Grid3"/>
    <w:basedOn w:val="12"/>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Table Grid4"/>
    <w:basedOn w:val="12"/>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
    <w:name w:val="Table Grid5"/>
    <w:basedOn w:val="12"/>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Table Grid11"/>
    <w:basedOn w:val="12"/>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
    <w:name w:val="Table Grid12"/>
    <w:basedOn w:val="12"/>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
    <w:name w:val="Table Grid13"/>
    <w:basedOn w:val="12"/>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
    <w:name w:val="Table Grid14"/>
    <w:basedOn w:val="12"/>
    <w:qFormat/>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4">
    <w:name w:val="Title Char1"/>
    <w:basedOn w:val="11"/>
    <w:qFormat/>
    <w:uiPriority w:val="0"/>
    <w:rPr>
      <w:rFonts w:asciiTheme="majorHAnsi" w:hAnsiTheme="majorHAnsi" w:eastAsiaTheme="majorEastAsia" w:cstheme="majorBidi"/>
      <w:spacing w:val="-10"/>
      <w:kern w:val="28"/>
      <w:sz w:val="56"/>
      <w:szCs w:val="56"/>
      <w:lang w:val="en-GB" w:eastAsia="zh-CN"/>
    </w:rPr>
  </w:style>
  <w:style w:type="character" w:customStyle="1" w:styleId="115">
    <w:name w:val="页眉 Char"/>
    <w:basedOn w:val="11"/>
    <w:link w:val="23"/>
    <w:qFormat/>
    <w:uiPriority w:val="0"/>
    <w:rPr>
      <w:rFonts w:ascii="Arial" w:hAnsi="Arial" w:cs="Arial"/>
      <w:b/>
      <w:bCs/>
      <w:sz w:val="18"/>
      <w:szCs w:val="18"/>
      <w:lang w:val="en-US" w:eastAsia="zh-CN"/>
    </w:rPr>
  </w:style>
  <w:style w:type="paragraph" w:customStyle="1" w:styleId="116">
    <w:name w:val="Table_text"/>
    <w:basedOn w:val="1"/>
    <w:link w:val="117"/>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117">
    <w:name w:val="Table_text Char"/>
    <w:link w:val="116"/>
    <w:qFormat/>
    <w:locked/>
    <w:uiPriority w:val="0"/>
    <w:rPr>
      <w:rFonts w:ascii="Times New Roman" w:hAnsi="Times New Roman" w:eastAsia="Times New Roman"/>
      <w:lang w:val="en-GB"/>
    </w:rPr>
  </w:style>
  <w:style w:type="paragraph" w:customStyle="1" w:styleId="118">
    <w:name w:val="Default"/>
    <w:qFormat/>
    <w:uiPriority w:val="0"/>
    <w:pPr>
      <w:autoSpaceDE w:val="0"/>
      <w:autoSpaceDN w:val="0"/>
      <w:adjustRightInd w:val="0"/>
      <w:spacing w:after="160" w:line="259" w:lineRule="auto"/>
    </w:pPr>
    <w:rPr>
      <w:rFonts w:ascii="Times New Roman" w:hAnsi="Times New Roman" w:eastAsia="SimSun" w:cs="Times New Roman"/>
      <w:color w:val="000000"/>
      <w:sz w:val="24"/>
      <w:szCs w:val="24"/>
      <w:lang w:val="en-US" w:eastAsia="en-US" w:bidi="ar-SA"/>
    </w:rPr>
  </w:style>
  <w:style w:type="paragraph" w:customStyle="1" w:styleId="119">
    <w:name w:val="TI Char Char"/>
    <w:basedOn w:val="1"/>
    <w:semiHidden/>
    <w:qFormat/>
    <w:uiPriority w:val="0"/>
    <w:pPr>
      <w:keepNext/>
      <w:tabs>
        <w:tab w:val="left" w:pos="851"/>
      </w:tabs>
      <w:spacing w:before="60" w:after="60"/>
      <w:ind w:left="851" w:hanging="851"/>
    </w:pPr>
    <w:rPr>
      <w:rFonts w:cs="Arial"/>
      <w:color w:val="0000FF"/>
    </w:rPr>
  </w:style>
  <w:style w:type="paragraph" w:customStyle="1" w:styleId="120">
    <w:name w:val="TAC"/>
    <w:basedOn w:val="70"/>
    <w:link w:val="122"/>
    <w:qFormat/>
    <w:uiPriority w:val="0"/>
    <w:pPr>
      <w:jc w:val="center"/>
    </w:pPr>
  </w:style>
  <w:style w:type="character" w:customStyle="1" w:styleId="121">
    <w:name w:val="题注 Char"/>
    <w:link w:val="15"/>
    <w:qFormat/>
    <w:uiPriority w:val="0"/>
    <w:rPr>
      <w:rFonts w:asciiTheme="minorHAnsi" w:hAnsiTheme="minorHAnsi" w:eastAsiaTheme="minorHAnsi" w:cstheme="minorBidi"/>
      <w:b/>
      <w:bCs/>
      <w:sz w:val="22"/>
      <w:szCs w:val="22"/>
      <w:lang w:val="en-US"/>
    </w:rPr>
  </w:style>
  <w:style w:type="character" w:customStyle="1" w:styleId="122">
    <w:name w:val="TAC Char"/>
    <w:link w:val="120"/>
    <w:qFormat/>
    <w:uiPriority w:val="0"/>
    <w:rPr>
      <w:rFonts w:ascii="Arial" w:hAnsi="Arial" w:eastAsiaTheme="minorHAnsi" w:cstheme="minorBidi"/>
      <w:sz w:val="18"/>
      <w:szCs w:val="22"/>
      <w:lang w:val="en-US"/>
    </w:rPr>
  </w:style>
  <w:style w:type="character" w:customStyle="1" w:styleId="123">
    <w:name w:val="列出段落 Char"/>
    <w:link w:val="91"/>
    <w:qFormat/>
    <w:uiPriority w:val="34"/>
    <w:rPr>
      <w:rFonts w:ascii="Calibri" w:hAnsi="Calibri" w:eastAsia="Calibri" w:cstheme="minorBidi"/>
      <w:sz w:val="22"/>
      <w:szCs w:val="22"/>
      <w:lang w:val="en-US" w:eastAsia="zh-CN"/>
    </w:rPr>
  </w:style>
  <w:style w:type="paragraph" w:customStyle="1" w:styleId="124">
    <w:name w:val="References"/>
    <w:basedOn w:val="1"/>
    <w:qFormat/>
    <w:uiPriority w:val="0"/>
    <w:pPr>
      <w:numPr>
        <w:ilvl w:val="0"/>
        <w:numId w:val="10"/>
      </w:numPr>
      <w:snapToGrid w:val="0"/>
      <w:spacing w:after="60"/>
    </w:pPr>
    <w:rPr>
      <w:rFonts w:ascii="Times New Roman" w:hAnsi="Times New Roman" w:eastAsia="SimSun"/>
      <w:szCs w:val="16"/>
    </w:rPr>
  </w:style>
  <w:style w:type="character" w:customStyle="1" w:styleId="125">
    <w:name w:val="B1 (文字)"/>
    <w:qFormat/>
    <w:uiPriority w:val="0"/>
    <w:rPr>
      <w:rFonts w:eastAsia="MS Mincho"/>
      <w:lang w:val="en-GB" w:eastAsia="en-US" w:bidi="ar-SA"/>
    </w:rPr>
  </w:style>
  <w:style w:type="paragraph" w:customStyle="1" w:styleId="126">
    <w:name w:val="text intend 1"/>
    <w:basedOn w:val="1"/>
    <w:qFormat/>
    <w:uiPriority w:val="0"/>
    <w:pPr>
      <w:numPr>
        <w:ilvl w:val="0"/>
        <w:numId w:val="11"/>
      </w:numPr>
      <w:overflowPunct w:val="0"/>
      <w:adjustRightInd w:val="0"/>
      <w:spacing w:after="120"/>
      <w:textAlignment w:val="baseline"/>
    </w:pPr>
    <w:rPr>
      <w:rFonts w:ascii="Times New Roman" w:hAnsi="Times New Roman" w:eastAsia="MS Mincho" w:cs="Times New Roman"/>
      <w:szCs w:val="20"/>
      <w:lang w:eastAsia="en-GB"/>
    </w:rPr>
  </w:style>
  <w:style w:type="character" w:styleId="127">
    <w:name w:val="Placeholder Text"/>
    <w:basedOn w:val="11"/>
    <w:semiHidden/>
    <w:qFormat/>
    <w:uiPriority w:val="67"/>
    <w:rPr>
      <w:color w:val="808080"/>
    </w:rPr>
  </w:style>
  <w:style w:type="character" w:customStyle="1" w:styleId="128">
    <w:name w:val="Proposal Char"/>
    <w:link w:val="65"/>
    <w:qFormat/>
    <w:locked/>
    <w:uiPriority w:val="0"/>
    <w:rPr>
      <w:rFonts w:asciiTheme="minorHAnsi" w:hAnsiTheme="minorHAnsi" w:eastAsiaTheme="minorHAnsi" w:cstheme="minorBidi"/>
      <w:b/>
      <w:bCs/>
      <w:sz w:val="22"/>
      <w:szCs w:val="22"/>
      <w:lang w:val="en-US"/>
    </w:rPr>
  </w:style>
  <w:style w:type="paragraph" w:customStyle="1" w:styleId="129">
    <w:name w:val="3GPP Text"/>
    <w:basedOn w:val="1"/>
    <w:link w:val="130"/>
    <w:qFormat/>
    <w:uiPriority w:val="0"/>
    <w:pPr>
      <w:overflowPunct w:val="0"/>
      <w:adjustRightInd w:val="0"/>
      <w:spacing w:before="120" w:after="120"/>
      <w:textAlignment w:val="baseline"/>
    </w:pPr>
    <w:rPr>
      <w:rFonts w:ascii="Times New Roman" w:hAnsi="Times New Roman" w:eastAsia="SimSun" w:cs="Times New Roman"/>
      <w:szCs w:val="20"/>
    </w:rPr>
  </w:style>
  <w:style w:type="character" w:customStyle="1" w:styleId="130">
    <w:name w:val="3GPP Text Char"/>
    <w:link w:val="129"/>
    <w:qFormat/>
    <w:uiPriority w:val="0"/>
    <w:rPr>
      <w:rFonts w:ascii="Times New Roman" w:hAnsi="Times New Roman"/>
      <w:sz w:val="22"/>
      <w:lang w:val="en-US"/>
    </w:rPr>
  </w:style>
  <w:style w:type="table" w:customStyle="1" w:styleId="131">
    <w:name w:val="Table Grid6"/>
    <w:basedOn w:val="12"/>
    <w:qFormat/>
    <w:uiPriority w:val="0"/>
    <w:pPr>
      <w:spacing w:after="0" w:line="240" w:lineRule="auto"/>
    </w:pPr>
    <w:rPr>
      <w:lang w:val="en-C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
    <w:name w:val="Table Grid7"/>
    <w:basedOn w:val="12"/>
    <w:qFormat/>
    <w:uiPriority w:val="0"/>
    <w:pPr>
      <w:spacing w:after="0" w:line="240" w:lineRule="auto"/>
    </w:pPr>
    <w:rPr>
      <w:lang w:val="en-C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
    <w:name w:val="Table Grid8"/>
    <w:basedOn w:val="12"/>
    <w:qFormat/>
    <w:uiPriority w:val="0"/>
    <w:pPr>
      <w:spacing w:after="0" w:line="240" w:lineRule="auto"/>
    </w:pPr>
    <w:rPr>
      <w:lang w:val="en-C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
    <w:name w:val="Table Grid9"/>
    <w:basedOn w:val="12"/>
    <w:qFormat/>
    <w:uiPriority w:val="0"/>
    <w:pPr>
      <w:spacing w:after="0" w:line="240" w:lineRule="auto"/>
    </w:pPr>
    <w:rPr>
      <w:lang w:val="en-C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
    <w:name w:val="Table Grid10"/>
    <w:basedOn w:val="12"/>
    <w:qFormat/>
    <w:uiPriority w:val="0"/>
    <w:pPr>
      <w:spacing w:after="0" w:line="240" w:lineRule="auto"/>
    </w:pPr>
    <w:rPr>
      <w:lang w:val="en-C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
    <w:name w:val="Table Grid15"/>
    <w:basedOn w:val="12"/>
    <w:qFormat/>
    <w:uiPriority w:val="0"/>
    <w:pPr>
      <w:spacing w:after="0" w:line="240" w:lineRule="auto"/>
    </w:pPr>
    <w:rPr>
      <w:lang w:val="en-C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F92F0-8831-4E0F-A0F3-6C8F35260F5D}">
  <ds:schemaRefs/>
</ds:datastoreItem>
</file>

<file path=customXml/itemProps3.xml><?xml version="1.0" encoding="utf-8"?>
<ds:datastoreItem xmlns:ds="http://schemas.openxmlformats.org/officeDocument/2006/customXml" ds:itemID="{3C18ABDF-EC0E-4B16-9803-457092C99E9A}">
  <ds:schemaRefs/>
</ds:datastoreItem>
</file>

<file path=customXml/itemProps4.xml><?xml version="1.0" encoding="utf-8"?>
<ds:datastoreItem xmlns:ds="http://schemas.openxmlformats.org/officeDocument/2006/customXml" ds:itemID="{9A3CB249-9FB2-480E-BED5-3DA5F6C8FBDB}">
  <ds:schemaRefs/>
</ds:datastoreItem>
</file>

<file path=customXml/itemProps5.xml><?xml version="1.0" encoding="utf-8"?>
<ds:datastoreItem xmlns:ds="http://schemas.openxmlformats.org/officeDocument/2006/customXml" ds:itemID="{5DCD3F27-041A-46A4-85F9-CCDAF389C2DB}">
  <ds:schemaRefs/>
</ds:datastoreItem>
</file>

<file path=docProps/app.xml><?xml version="1.0" encoding="utf-8"?>
<Properties xmlns="http://schemas.openxmlformats.org/officeDocument/2006/extended-properties" xmlns:vt="http://schemas.openxmlformats.org/officeDocument/2006/docPropsVTypes">
  <Template>Normal</Template>
  <Pages>20</Pages>
  <Words>8557</Words>
  <Characters>48779</Characters>
  <Lines>406</Lines>
  <Paragraphs>114</Paragraphs>
  <TotalTime>0</TotalTime>
  <ScaleCrop>false</ScaleCrop>
  <LinksUpToDate>false</LinksUpToDate>
  <CharactersWithSpaces>57222</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2021-08-17T07:18:00Z</dcterms:created>
  <dcterms:modified xsi:type="dcterms:W3CDTF">2021-08-17T20:36:23Z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