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lastRenderedPageBreak/>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lastRenderedPageBreak/>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lastRenderedPageBreak/>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lastRenderedPageBreak/>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w:t>
            </w:r>
            <w:r w:rsidRPr="00EB7D35">
              <w:rPr>
                <w:iCs/>
                <w:color w:val="0070C0"/>
                <w:kern w:val="2"/>
                <w:lang w:eastAsia="zh-CN"/>
              </w:rPr>
              <w:lastRenderedPageBreak/>
              <w:t xml:space="preserve">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25pt;height:265.5pt;mso-width-percent:0;mso-height-percent:0;mso-width-percent:0;mso-height-percent:0" o:ole="">
                  <v:imagedata r:id="rId14" o:title=""/>
                </v:shape>
                <o:OLEObject Type="Embed" ProgID="PowerPoint.SlideMacroEnabled.12" ShapeID="_x0000_i1025" DrawAspect="Content" ObjectID="_1691573219"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w:t>
            </w:r>
            <w:r>
              <w:rPr>
                <w:rFonts w:eastAsia="Malgun Gothic"/>
                <w:color w:val="0070C0"/>
                <w:kern w:val="2"/>
                <w:lang w:eastAsia="ko-KR"/>
              </w:rPr>
              <w:lastRenderedPageBreak/>
              <w:t xml:space="preserve">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75pt;height:125.25pt;mso-width-percent:0;mso-height-percent:0;mso-width-percent:0;mso-height-percent:0" o:ole="">
                  <v:imagedata r:id="rId19" o:title=""/>
                </v:shape>
                <o:OLEObject Type="Embed" ProgID="Visio.Drawing.11" ShapeID="_x0000_i1026" DrawAspect="Content" ObjectID="_1691573220"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w:t>
            </w:r>
            <w:r w:rsidR="00397B88">
              <w:rPr>
                <w:rFonts w:hint="eastAsia"/>
                <w:lang w:eastAsia="zh-CN"/>
              </w:rPr>
              <w:lastRenderedPageBreak/>
              <w:t>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7pt;height:125.25pt;mso-width-percent:0;mso-height-percent:0;mso-width-percent:0;mso-height-percent:0" o:ole="">
                  <v:imagedata r:id="rId21" o:title=""/>
                </v:shape>
                <o:OLEObject Type="Embed" ProgID="Visio.Drawing.11" ShapeID="_x0000_i1027" DrawAspect="Content" ObjectID="_1691573221"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7pt;height:125.25pt;mso-width-percent:0;mso-height-percent:0;mso-width-percent:0;mso-height-percent:0" o:ole="">
                  <v:imagedata r:id="rId21" o:title=""/>
                </v:shape>
                <o:OLEObject Type="Embed" ProgID="Visio.Drawing.11" ShapeID="_x0000_i1028" DrawAspect="Content" ObjectID="_1691573222"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75pt;height:125.25pt;mso-width-percent:0;mso-height-percent:0;mso-width-percent:0;mso-height-percent:0" o:ole="">
                  <v:imagedata r:id="rId19" o:title=""/>
                </v:shape>
                <o:OLEObject Type="Embed" ProgID="Visio.Drawing.11" ShapeID="_x0000_i1029" DrawAspect="Content" ObjectID="_1691573223"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1pt;height:129pt;mso-width-percent:0;mso-height-percent:0;mso-width-percent:0;mso-height-percent:0" o:ole="">
                  <v:imagedata r:id="rId26" o:title=""/>
                </v:shape>
                <o:OLEObject Type="Embed" ProgID="Visio.Drawing.11" ShapeID="_x0000_i1030" DrawAspect="Content" ObjectID="_1691573224"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t xml:space="preserve">Moderator: how is this difference compared to missed DCI for SPS PDSCH overriding from </w:t>
            </w:r>
            <w:r w:rsidRPr="00322F0B">
              <w:rPr>
                <w:iCs/>
                <w:color w:val="0070C0"/>
                <w:kern w:val="2"/>
                <w:lang w:eastAsia="zh-CN"/>
              </w:rPr>
              <w:lastRenderedPageBreak/>
              <w:t xml:space="preserve">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w:t>
            </w:r>
            <w:r w:rsidRPr="002749E8">
              <w:rPr>
                <w:rFonts w:eastAsia="Malgun Gothic"/>
                <w:color w:val="0070C0"/>
                <w:lang w:eastAsia="zh-CN"/>
              </w:rPr>
              <w:lastRenderedPageBreak/>
              <w:t xml:space="preserve">#7.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ListParagraph"/>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TableGrid"/>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TableGrid"/>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4F52837" w:rsidR="006663F0" w:rsidRDefault="007D7983" w:rsidP="006663F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39412AB" w14:textId="0D1A1E96" w:rsidR="006663F0" w:rsidRDefault="007D7983" w:rsidP="007D7983">
            <w:pPr>
              <w:spacing w:beforeLines="50" w:before="120"/>
              <w:rPr>
                <w:iCs/>
                <w:kern w:val="2"/>
                <w:lang w:eastAsia="zh-CN"/>
              </w:rPr>
            </w:pPr>
            <w:r>
              <w:rPr>
                <w:rFonts w:hint="eastAsia"/>
                <w:iCs/>
                <w:kern w:val="2"/>
                <w:lang w:eastAsia="zh-CN"/>
              </w:rPr>
              <w:t xml:space="preserve">Actually the current proposal does not preclude further discussion on specific handling for the case where DG PDSCH is overriding SPS PDSCH with overlapping time domain resource but with </w:t>
            </w:r>
            <w:r>
              <w:rPr>
                <w:iCs/>
                <w:kern w:val="2"/>
                <w:lang w:eastAsia="zh-CN"/>
              </w:rPr>
              <w:t>different</w:t>
            </w:r>
            <w:r>
              <w:rPr>
                <w:rFonts w:hint="eastAsia"/>
                <w:iCs/>
                <w:kern w:val="2"/>
                <w:lang w:eastAsia="zh-CN"/>
              </w:rPr>
              <w:t xml:space="preserve"> HARQ process ID (as shown in the figure below), which we do not think is the intention and that is why we proposed to update the proposal as follows.</w:t>
            </w:r>
          </w:p>
          <w:p w14:paraId="6738EE4C" w14:textId="59F5130F" w:rsidR="007D7983" w:rsidRDefault="007D7983" w:rsidP="007D7983">
            <w:pPr>
              <w:spacing w:beforeLines="50" w:before="120"/>
              <w:rPr>
                <w:iCs/>
                <w:kern w:val="2"/>
                <w:lang w:eastAsia="zh-CN"/>
              </w:rPr>
            </w:pPr>
            <w:r>
              <w:rPr>
                <w:noProof/>
              </w:rPr>
              <w:object w:dxaOrig="6370" w:dyaOrig="3513" w14:anchorId="5A85CC22">
                <v:shape id="_x0000_i1031" type="#_x0000_t75" alt="" style="width:231pt;height:129pt" o:ole="">
                  <v:imagedata r:id="rId28" o:title=""/>
                </v:shape>
                <o:OLEObject Type="Embed" ProgID="Visio.Drawing.11" ShapeID="_x0000_i1031" DrawAspect="Content" ObjectID="_1691573225" r:id="rId29"/>
              </w:object>
            </w:r>
          </w:p>
          <w:p w14:paraId="53576335" w14:textId="77777777" w:rsidR="007D7983" w:rsidRDefault="007D7983" w:rsidP="007D7983">
            <w:pPr>
              <w:spacing w:beforeLines="50" w:before="120"/>
              <w:rPr>
                <w:iCs/>
                <w:kern w:val="2"/>
                <w:lang w:eastAsia="zh-CN"/>
              </w:rPr>
            </w:pPr>
          </w:p>
          <w:p w14:paraId="0E1ABB52" w14:textId="77777777" w:rsidR="007D7983" w:rsidRPr="00B95EF6" w:rsidRDefault="007D7983" w:rsidP="007D7983">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290E6DF" w14:textId="77777777" w:rsidR="007D7983" w:rsidRDefault="007D7983" w:rsidP="007D7983">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7BF5C7AF" w14:textId="77777777" w:rsidR="007D7983" w:rsidRPr="004862C4" w:rsidRDefault="007D7983" w:rsidP="007D7983">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7C1312F5" w14:textId="77777777" w:rsidR="007D7983" w:rsidRDefault="007D7983" w:rsidP="007D7983">
            <w:pPr>
              <w:spacing w:beforeLines="50" w:before="120"/>
              <w:rPr>
                <w:iCs/>
                <w:kern w:val="2"/>
                <w:lang w:eastAsia="zh-CN"/>
              </w:rPr>
            </w:pPr>
          </w:p>
          <w:p w14:paraId="211E169D" w14:textId="5739235C" w:rsidR="007D7983" w:rsidRPr="007D7983" w:rsidRDefault="007D7983" w:rsidP="007D7983">
            <w:pPr>
              <w:spacing w:beforeLines="50" w:before="120"/>
              <w:rPr>
                <w:iCs/>
                <w:kern w:val="2"/>
                <w:lang w:eastAsia="zh-CN"/>
              </w:rPr>
            </w:pPr>
            <w:r>
              <w:rPr>
                <w:rFonts w:hint="eastAsia"/>
                <w:iCs/>
                <w:kern w:val="2"/>
                <w:lang w:eastAsia="zh-CN"/>
              </w:rPr>
              <w:t>But we do not object to the proposal for the sake of progress.</w:t>
            </w: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029CDF79"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 xml:space="preserve">Support one-shot triggering (by a DL assignment) of HARQ-ACK re-transmission on a PUCCH resource </w:t>
            </w:r>
            <w:r w:rsidRPr="00ED2B31">
              <w:rPr>
                <w:lang w:eastAsia="zh-CN"/>
              </w:rPr>
              <w:lastRenderedPageBreak/>
              <w:t>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lastRenderedPageBreak/>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lastRenderedPageBreak/>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lastRenderedPageBreak/>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lastRenderedPageBreak/>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lastRenderedPageBreak/>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lastRenderedPageBreak/>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lastRenderedPageBreak/>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lastRenderedPageBreak/>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w:t>
            </w:r>
            <w:r w:rsidRPr="00CB68DE">
              <w:rPr>
                <w:rFonts w:eastAsiaTheme="minorEastAsia"/>
                <w:iCs/>
                <w:color w:val="8064A2" w:themeColor="accent4"/>
                <w:kern w:val="2"/>
                <w:lang w:eastAsia="zh-CN"/>
              </w:rPr>
              <w:lastRenderedPageBreak/>
              <w:t xml:space="preserve">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lastRenderedPageBreak/>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lastRenderedPageBreak/>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lastRenderedPageBreak/>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lastRenderedPageBreak/>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lastRenderedPageBreak/>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w:t>
            </w:r>
            <w:r>
              <w:rPr>
                <w:kern w:val="2"/>
                <w:lang w:eastAsia="zh-CN"/>
              </w:rPr>
              <w:lastRenderedPageBreak/>
              <w:t xml:space="preserve">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w:t>
            </w:r>
            <w:r>
              <w:rPr>
                <w:kern w:val="2"/>
                <w:lang w:eastAsia="zh-CN"/>
              </w:rPr>
              <w:lastRenderedPageBreak/>
              <w:t xml:space="preserve">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lastRenderedPageBreak/>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 xml:space="preserve">The same argument as for UE complexity applies for the testing effort. Moderator’s comment is </w:t>
            </w:r>
            <w:r>
              <w:rPr>
                <w:iCs/>
                <w:kern w:val="2"/>
                <w:lang w:eastAsia="zh-CN"/>
              </w:rPr>
              <w:lastRenderedPageBreak/>
              <w:t>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lastRenderedPageBreak/>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 xml:space="preserve">We prefer adding alt 4. Note, that eType3 CB was agreed with one of the motivations to handle SPS HARQ-ACK dropping due to dynamic conflicts. In our understanding, SPS-Config </w:t>
            </w:r>
            <w:r>
              <w:rPr>
                <w:iCs/>
                <w:kern w:val="2"/>
                <w:lang w:eastAsia="zh-CN"/>
              </w:rPr>
              <w:lastRenderedPageBreak/>
              <w:t>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Support PHY priority handling for the Rel-17 one-shot triggering (by a DL assignment) of HARQ-ACK re-</w:t>
            </w:r>
            <w:r w:rsidRPr="005F3B54">
              <w:rPr>
                <w:rFonts w:eastAsia="Calibri"/>
                <w:lang w:eastAsia="zh-CN"/>
              </w:rPr>
              <w:lastRenderedPageBreak/>
              <w:t xml:space="preserv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519"/>
        <w:gridCol w:w="8336"/>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2" type="#_x0000_t75" alt="" style="width:409.5pt;height:231pt;mso-width-percent:0;mso-height-percent:0;mso-width-percent:0;mso-height-percent:0" o:ole="">
                  <v:imagedata r:id="rId30" o:title=""/>
                </v:shape>
                <o:OLEObject Type="Embed" ProgID="PowerPoint.SlideMacroEnabled.12" ShapeID="_x0000_i1032" DrawAspect="Content" ObjectID="_1691573226" r:id="rId31"/>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3" type="#_x0000_t75" alt="" style="width:439.5pt;height:246pt;mso-width-percent:0;mso-height-percent:0;mso-width-percent:0;mso-height-percent:0" o:ole="">
                  <v:imagedata r:id="rId32" o:title=""/>
                </v:shape>
                <o:OLEObject Type="Embed" ProgID="PowerPoint.SlideMacroEnabled.12" ShapeID="_x0000_i1033" DrawAspect="Content" ObjectID="_1691573227" r:id="rId33"/>
              </w:object>
            </w:r>
          </w:p>
          <w:p w14:paraId="682C97B9" w14:textId="7011343B" w:rsidR="00136951" w:rsidRDefault="00136951" w:rsidP="00136951">
            <w:pPr>
              <w:widowControl w:val="0"/>
              <w:spacing w:beforeLines="50" w:before="120"/>
              <w:rPr>
                <w:iCs/>
                <w:kern w:val="2"/>
                <w:lang w:eastAsia="zh-CN"/>
              </w:rPr>
            </w:pPr>
            <w:r>
              <w:rPr>
                <w:iCs/>
                <w:kern w:val="2"/>
                <w:lang w:eastAsia="zh-CN"/>
              </w:rPr>
              <w:lastRenderedPageBreak/>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lastRenderedPageBreak/>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lastRenderedPageBreak/>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lastRenderedPageBreak/>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w:t>
            </w:r>
            <w:r>
              <w:rPr>
                <w:iCs/>
                <w:kern w:val="2"/>
                <w:lang w:eastAsia="zh-CN"/>
              </w:rPr>
              <w:lastRenderedPageBreak/>
              <w:t xml:space="preserve">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t>Ericsson</w:t>
            </w:r>
          </w:p>
        </w:tc>
        <w:tc>
          <w:tcPr>
            <w:tcW w:w="8007" w:type="dxa"/>
          </w:tcPr>
          <w:p w14:paraId="71AC5067" w14:textId="035A8D38" w:rsidR="00176BF7" w:rsidRDefault="00176BF7" w:rsidP="00176BF7">
            <w:pPr>
              <w:pStyle w:val="ListParagraph"/>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ListParagraph"/>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ListParagraph"/>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lastRenderedPageBreak/>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lastRenderedPageBreak/>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 xml:space="preserve">The proposal is not properly formulated; the question is not on whether the gNB will set a limitation to the UE. The question is whether the UE has to pre-configure a set of different Enh. </w:t>
            </w:r>
            <w:r>
              <w:rPr>
                <w:iCs/>
                <w:kern w:val="2"/>
                <w:lang w:eastAsia="zh-CN"/>
              </w:rPr>
              <w:lastRenderedPageBreak/>
              <w:t>Type 3 HARQ CB configurations at a given time. By the way, has the group defined</w:t>
            </w:r>
          </w:p>
          <w:p w14:paraId="65DAD1F5" w14:textId="77777777" w:rsidR="00987B08" w:rsidRDefault="00987B08" w:rsidP="00987B08">
            <w:pPr>
              <w:pStyle w:val="ListParagraph"/>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ListParagraph"/>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ListParagraph"/>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ListParagraph"/>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614E19EB" w14:textId="0D3AE358" w:rsidR="006663F0" w:rsidRPr="002978BF" w:rsidRDefault="006663F0" w:rsidP="006663F0">
      <w:pPr>
        <w:spacing w:after="0"/>
        <w:rPr>
          <w:b/>
          <w:bCs/>
          <w:highlight w:val="yellow"/>
          <w:lang w:val="en-US" w:eastAsia="x-none"/>
        </w:rPr>
      </w:pPr>
      <w:r w:rsidRPr="00D04CBE">
        <w:rPr>
          <w:b/>
          <w:bCs/>
          <w:color w:val="00B050"/>
          <w:highlight w:val="yellow"/>
          <w:lang w:val="en-US" w:eastAsia="x-none"/>
        </w:rPr>
        <w:t>Mod2</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C4541B6" w14:textId="77777777" w:rsidR="006663F0" w:rsidRPr="006F5380" w:rsidRDefault="006663F0" w:rsidP="006663F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57F6A7D3" w14:textId="77777777" w:rsidR="006663F0" w:rsidRPr="006F5380" w:rsidRDefault="006663F0" w:rsidP="006663F0">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2C913926" w14:textId="77777777" w:rsidR="006663F0" w:rsidRPr="006F5380" w:rsidRDefault="006663F0" w:rsidP="006663F0">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5A4A2512" w14:textId="77777777" w:rsidR="006663F0" w:rsidRPr="006F5380" w:rsidRDefault="006663F0" w:rsidP="006663F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697CFB34" w14:textId="77777777" w:rsidR="006663F0" w:rsidRPr="003E1BE2" w:rsidRDefault="006663F0" w:rsidP="006663F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7ABDE7A8" w14:textId="77777777" w:rsidR="006663F0" w:rsidRPr="00D04CBE" w:rsidRDefault="006663F0" w:rsidP="006663F0">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26D1C34" w14:textId="77777777" w:rsidR="006663F0" w:rsidRDefault="006663F0" w:rsidP="006663F0">
      <w:pPr>
        <w:spacing w:after="0"/>
        <w:jc w:val="both"/>
        <w:rPr>
          <w:b/>
          <w:bCs/>
          <w:lang w:val="en-US" w:eastAsia="zh-CN"/>
        </w:rPr>
      </w:pPr>
    </w:p>
    <w:p w14:paraId="5008E01D" w14:textId="7F8A88EE" w:rsidR="006663F0" w:rsidRDefault="006663F0" w:rsidP="006663F0"/>
    <w:tbl>
      <w:tblPr>
        <w:tblStyle w:val="TableGrid"/>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497118BE" w:rsidR="006663F0" w:rsidRDefault="006663F0" w:rsidP="00CD3D97">
            <w:pPr>
              <w:spacing w:beforeLines="50" w:before="120"/>
              <w:rPr>
                <w:iCs/>
                <w:kern w:val="2"/>
                <w:lang w:eastAsia="zh-CN"/>
              </w:rPr>
            </w:pPr>
            <w:r>
              <w:rPr>
                <w:iCs/>
                <w:kern w:val="2"/>
                <w:lang w:eastAsia="zh-CN"/>
              </w:rPr>
              <w:t>Samsung, DOCOMO, Apple, vivo, OPPO, Spreadtrum, Nokia/NSB,Xiaomi, NEC, Panasonic, Intel, Sharp</w:t>
            </w:r>
            <w:r w:rsidR="00684692">
              <w:rPr>
                <w:iCs/>
                <w:kern w:val="2"/>
                <w:lang w:eastAsia="zh-CN"/>
              </w:rPr>
              <w:t>, LG</w:t>
            </w:r>
            <w:r w:rsidR="00E13BF0">
              <w:rPr>
                <w:iCs/>
                <w:kern w:val="2"/>
                <w:lang w:eastAsia="zh-CN"/>
              </w:rPr>
              <w:t>, ZTE</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ListParagraph"/>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2BE13080" w14:textId="16BEF1D9" w:rsidR="00B15274" w:rsidRPr="00E17AB9" w:rsidRDefault="00B15274" w:rsidP="00E17AB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ListParagraph"/>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08745AF1" w14:textId="523DF936" w:rsidR="00B24C43" w:rsidRDefault="00B24C43" w:rsidP="00B24C43">
            <w:pPr>
              <w:widowControl w:val="0"/>
              <w:spacing w:beforeLines="50" w:before="120"/>
              <w:rPr>
                <w:kern w:val="2"/>
                <w:lang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3E1420A2" w:rsidR="00E13BF0" w:rsidRDefault="007D7983" w:rsidP="00E13BF0">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4F3672D" w14:textId="4FF22AE4" w:rsidR="00E13BF0" w:rsidRDefault="007D7983" w:rsidP="00E13BF0">
            <w:pPr>
              <w:widowControl w:val="0"/>
              <w:spacing w:beforeLines="50" w:before="120"/>
              <w:rPr>
                <w:iCs/>
                <w:kern w:val="2"/>
                <w:lang w:eastAsia="zh-CN"/>
              </w:rPr>
            </w:pPr>
            <w:r>
              <w:rPr>
                <w:rFonts w:hint="eastAsia"/>
                <w:iCs/>
                <w:kern w:val="2"/>
                <w:lang w:eastAsia="zh-CN"/>
              </w:rPr>
              <w:t>We agree with Huawei</w:t>
            </w:r>
            <w:r>
              <w:rPr>
                <w:iCs/>
                <w:kern w:val="2"/>
                <w:lang w:eastAsia="zh-CN"/>
              </w:rPr>
              <w:t>’</w:t>
            </w:r>
            <w:r>
              <w:rPr>
                <w:rFonts w:hint="eastAsia"/>
                <w:iCs/>
                <w:kern w:val="2"/>
                <w:lang w:eastAsia="zh-CN"/>
              </w:rPr>
              <w:t xml:space="preserve">s intention to include the case when only one Type 3 HARQ-ACK CB (can be R16 Type 3 CB or R17 eType 3 CB) is configured. But the update from Huawei seems to suggest that even in this case, the CB is based on dynamic indication in the triggering DCI. </w:t>
            </w:r>
            <w:r w:rsidR="007E0489">
              <w:rPr>
                <w:rFonts w:hint="eastAsia"/>
                <w:iCs/>
                <w:kern w:val="2"/>
                <w:lang w:eastAsia="zh-CN"/>
              </w:rPr>
              <w:t>We propose to modify the proposal as follows.</w:t>
            </w:r>
          </w:p>
          <w:p w14:paraId="735AE6B9" w14:textId="77777777" w:rsidR="007E0489" w:rsidRPr="006F5380" w:rsidRDefault="007E0489" w:rsidP="007E0489">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1524B76" w14:textId="3D2E4BED" w:rsidR="007E0489" w:rsidRPr="006F5380" w:rsidRDefault="007E0489" w:rsidP="007E0489">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dynamic selection based on indication in the triggering DCI of one of multiple</w:t>
            </w:r>
            <w:r>
              <w:rPr>
                <w:rFonts w:hint="eastAsia"/>
                <w:b/>
                <w:bCs/>
                <w:szCs w:val="22"/>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w:t>
            </w:r>
            <w:r>
              <w:rPr>
                <w:rFonts w:hint="eastAsia"/>
                <w:b/>
                <w:bCs/>
                <w:szCs w:val="22"/>
                <w:lang w:val="en-US" w:eastAsia="zh-CN"/>
              </w:rPr>
              <w:t xml:space="preserve"> </w:t>
            </w:r>
            <w:r w:rsidRPr="007E0489">
              <w:rPr>
                <w:rFonts w:hint="eastAsia"/>
                <w:b/>
                <w:bCs/>
                <w:color w:val="00B0F0"/>
                <w:szCs w:val="22"/>
                <w:u w:val="single"/>
                <w:lang w:val="en-US" w:eastAsia="zh-CN"/>
              </w:rPr>
              <w:t>if multiple</w:t>
            </w:r>
            <w:r w:rsidRPr="007E0489">
              <w:rPr>
                <w:b/>
                <w:bCs/>
                <w:color w:val="00B0F0"/>
                <w:szCs w:val="22"/>
                <w:u w:val="single"/>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are configured</w:t>
            </w:r>
            <w:r w:rsidRPr="006F5380">
              <w:rPr>
                <w:b/>
                <w:bCs/>
                <w:szCs w:val="22"/>
                <w:lang w:val="en-US" w:eastAsia="zh-CN"/>
              </w:rPr>
              <w:t xml:space="preserve">. </w:t>
            </w:r>
          </w:p>
          <w:p w14:paraId="4D2591E8" w14:textId="33DE9DB8" w:rsidR="007E0489" w:rsidRPr="006F5380" w:rsidRDefault="007E0489" w:rsidP="007E0489">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7E0489">
              <w:rPr>
                <w:b/>
                <w:bCs/>
                <w:strike/>
                <w:color w:val="00B0F0"/>
                <w:szCs w:val="22"/>
                <w:lang w:val="en-US" w:eastAsia="zh-CN"/>
              </w:rPr>
              <w:t>of the multiple</w:t>
            </w:r>
            <w:r w:rsidRPr="006F5380">
              <w:rPr>
                <w:b/>
                <w:bCs/>
                <w:szCs w:val="22"/>
                <w:lang w:val="en-US" w:eastAsia="zh-CN"/>
              </w:rPr>
              <w:t xml:space="preserve"> </w:t>
            </w:r>
            <w:r w:rsidRPr="007E0489">
              <w:rPr>
                <w:b/>
                <w:bCs/>
                <w:color w:val="00B0F0"/>
                <w:szCs w:val="22"/>
                <w:u w:val="single"/>
                <w:lang w:val="en-US" w:eastAsia="zh-CN"/>
              </w:rPr>
              <w:t>Type 3 HARQ-ACK</w:t>
            </w:r>
            <w:r>
              <w:rPr>
                <w:rFonts w:hint="eastAsia"/>
                <w:b/>
                <w:bCs/>
                <w:szCs w:val="22"/>
                <w:lang w:val="en-US" w:eastAsia="zh-CN"/>
              </w:rPr>
              <w:t xml:space="preserve"> </w:t>
            </w:r>
            <w:r w:rsidRPr="006F5380">
              <w:rPr>
                <w:b/>
                <w:bCs/>
                <w:szCs w:val="22"/>
                <w:lang w:val="en-US" w:eastAsia="zh-CN"/>
              </w:rPr>
              <w:t>CB</w:t>
            </w:r>
            <w:r w:rsidRPr="007E0489">
              <w:rPr>
                <w:b/>
                <w:bCs/>
                <w:strike/>
                <w:color w:val="00B0F0"/>
                <w:szCs w:val="22"/>
                <w:lang w:val="en-US" w:eastAsia="zh-CN"/>
              </w:rPr>
              <w:t>s</w:t>
            </w:r>
            <w:r>
              <w:rPr>
                <w:rFonts w:hint="eastAsia"/>
                <w:b/>
                <w:bCs/>
                <w:strike/>
                <w:color w:val="00B0F0"/>
                <w:szCs w:val="22"/>
                <w:lang w:val="en-US" w:eastAsia="zh-CN"/>
              </w:rPr>
              <w:t xml:space="preserve"> </w:t>
            </w:r>
            <w:r w:rsidRPr="007E0489">
              <w:rPr>
                <w:b/>
                <w:bCs/>
                <w:color w:val="00B0F0"/>
                <w:szCs w:val="22"/>
                <w:u w:val="single"/>
                <w:lang w:val="en-US" w:eastAsia="zh-CN"/>
              </w:rPr>
              <w:t>of smaller size</w:t>
            </w:r>
            <w:r w:rsidRPr="006F5380">
              <w:rPr>
                <w:b/>
                <w:bCs/>
                <w:szCs w:val="22"/>
                <w:lang w:val="en-US" w:eastAsia="zh-CN"/>
              </w:rPr>
              <w:t xml:space="preserve"> is </w:t>
            </w:r>
            <w:r w:rsidRPr="007E0489">
              <w:rPr>
                <w:b/>
                <w:bCs/>
                <w:strike/>
                <w:color w:val="00B0F0"/>
                <w:szCs w:val="22"/>
                <w:lang w:val="en-US" w:eastAsia="zh-CN"/>
              </w:rPr>
              <w:t>at least</w:t>
            </w:r>
            <w:r w:rsidRPr="006F5380">
              <w:rPr>
                <w:b/>
                <w:bCs/>
                <w:szCs w:val="22"/>
                <w:lang w:val="en-US" w:eastAsia="zh-CN"/>
              </w:rPr>
              <w:t xml:space="preserve"> defined by RRC configuration </w:t>
            </w:r>
            <w:r w:rsidRPr="00D04CBE">
              <w:rPr>
                <w:b/>
                <w:bCs/>
                <w:strike/>
                <w:color w:val="00B050"/>
                <w:szCs w:val="22"/>
                <w:lang w:val="en-US" w:eastAsia="zh-CN"/>
              </w:rPr>
              <w:t>(FFS based on activation)</w:t>
            </w:r>
          </w:p>
          <w:p w14:paraId="355B5949" w14:textId="77777777" w:rsidR="007E0489" w:rsidRPr="006F5380" w:rsidRDefault="007E0489" w:rsidP="007E0489">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C7D08F5" w14:textId="77777777" w:rsidR="007E0489" w:rsidRPr="003E1BE2" w:rsidRDefault="007E0489" w:rsidP="007E0489">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3CD64C3" w14:textId="77777777" w:rsidR="007E0489" w:rsidRPr="007E0489" w:rsidRDefault="007E0489" w:rsidP="007E048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E557B39" w14:textId="59ACA992" w:rsidR="007E0489" w:rsidRPr="007E0489" w:rsidRDefault="007E0489" w:rsidP="007E0489">
            <w:pPr>
              <w:pStyle w:val="ListParagraph"/>
              <w:numPr>
                <w:ilvl w:val="1"/>
                <w:numId w:val="31"/>
              </w:numPr>
              <w:spacing w:after="0"/>
              <w:jc w:val="both"/>
              <w:rPr>
                <w:b/>
                <w:bCs/>
                <w:color w:val="00B0F0"/>
                <w:u w:val="single"/>
                <w:lang w:val="en-US" w:eastAsia="zh-CN"/>
              </w:rPr>
            </w:pPr>
            <w:r w:rsidRPr="007E0489">
              <w:rPr>
                <w:rFonts w:hint="eastAsia"/>
                <w:b/>
                <w:bCs/>
                <w:color w:val="00B0F0"/>
                <w:szCs w:val="22"/>
                <w:u w:val="single"/>
                <w:lang w:val="en-US" w:eastAsia="zh-CN"/>
              </w:rPr>
              <w:t xml:space="preserve">Rel-16 Type 3 HARQ-ACK CB </w:t>
            </w:r>
            <w:r w:rsidRPr="007E0489">
              <w:rPr>
                <w:b/>
                <w:bCs/>
                <w:color w:val="00B0F0"/>
                <w:szCs w:val="22"/>
                <w:u w:val="single"/>
                <w:lang w:val="en-US" w:eastAsia="zh-CN"/>
              </w:rPr>
              <w:t>triggering</w:t>
            </w:r>
            <w:r w:rsidRPr="007E0489">
              <w:rPr>
                <w:rFonts w:hint="eastAsia"/>
                <w:b/>
                <w:bCs/>
                <w:color w:val="00B0F0"/>
                <w:szCs w:val="22"/>
                <w:u w:val="single"/>
                <w:lang w:val="en-US" w:eastAsia="zh-CN"/>
              </w:rPr>
              <w:t xml:space="preserve"> scheme is reused if only one Type 3 HARQ-ACK CB</w:t>
            </w:r>
            <w:r>
              <w:rPr>
                <w:rFonts w:hint="eastAsia"/>
                <w:b/>
                <w:bCs/>
                <w:color w:val="00B0F0"/>
                <w:szCs w:val="22"/>
                <w:u w:val="single"/>
                <w:lang w:val="en-US" w:eastAsia="zh-CN"/>
              </w:rPr>
              <w:t xml:space="preserve"> (</w:t>
            </w:r>
            <w:r w:rsidRPr="007E0489">
              <w:rPr>
                <w:b/>
                <w:bCs/>
                <w:color w:val="00B0F0"/>
                <w:szCs w:val="22"/>
                <w:u w:val="single"/>
                <w:lang w:val="en-US" w:eastAsia="zh-CN"/>
              </w:rPr>
              <w:t xml:space="preserve">Rel-16 Type 3 HARQ-ACK CB </w:t>
            </w:r>
            <w:r>
              <w:rPr>
                <w:rFonts w:hint="eastAsia"/>
                <w:b/>
                <w:bCs/>
                <w:color w:val="00B0F0"/>
                <w:szCs w:val="22"/>
                <w:u w:val="single"/>
                <w:lang w:val="en-US" w:eastAsia="zh-CN"/>
              </w:rPr>
              <w:t>or</w:t>
            </w:r>
            <w:r w:rsidRPr="007E0489">
              <w:rPr>
                <w:b/>
                <w:bCs/>
                <w:color w:val="00B0F0"/>
                <w:szCs w:val="22"/>
                <w:u w:val="single"/>
                <w:lang w:val="en-US" w:eastAsia="zh-CN"/>
              </w:rPr>
              <w:t xml:space="preserve"> enh. Type 3 HARQ-ACK CB of smaller size</w:t>
            </w:r>
            <w:r>
              <w:rPr>
                <w:rFonts w:hint="eastAsia"/>
                <w:b/>
                <w:bCs/>
                <w:color w:val="00B0F0"/>
                <w:szCs w:val="22"/>
                <w:u w:val="single"/>
                <w:lang w:val="en-US" w:eastAsia="zh-CN"/>
              </w:rPr>
              <w:t>)</w:t>
            </w:r>
            <w:r w:rsidRPr="007E0489">
              <w:rPr>
                <w:rFonts w:hint="eastAsia"/>
                <w:b/>
                <w:bCs/>
                <w:color w:val="00B0F0"/>
                <w:szCs w:val="22"/>
                <w:u w:val="single"/>
                <w:lang w:val="en-US" w:eastAsia="zh-CN"/>
              </w:rPr>
              <w:t xml:space="preserve"> is configured</w:t>
            </w:r>
          </w:p>
          <w:p w14:paraId="27932E72" w14:textId="77777777" w:rsidR="007E0489" w:rsidRPr="007E0489" w:rsidRDefault="007E0489" w:rsidP="007E0489">
            <w:pPr>
              <w:spacing w:after="0"/>
              <w:jc w:val="both"/>
              <w:rPr>
                <w:b/>
                <w:bCs/>
                <w:lang w:val="en-US" w:eastAsia="zh-CN"/>
              </w:rPr>
            </w:pPr>
          </w:p>
          <w:p w14:paraId="293A5045" w14:textId="486C38A2" w:rsidR="007D7983" w:rsidRDefault="007D7983" w:rsidP="00E13BF0">
            <w:pPr>
              <w:widowControl w:val="0"/>
              <w:spacing w:beforeLines="50" w:before="120"/>
              <w:rPr>
                <w:iCs/>
                <w:kern w:val="2"/>
                <w:lang w:eastAsia="zh-CN"/>
              </w:rPr>
            </w:pP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99D583" w14:textId="77777777" w:rsidR="00E13BF0" w:rsidRDefault="00E13BF0" w:rsidP="00E13BF0">
            <w:pPr>
              <w:spacing w:beforeLines="50" w:before="120"/>
              <w:rPr>
                <w:iCs/>
                <w:kern w:val="2"/>
                <w:lang w:eastAsia="zh-CN"/>
              </w:rPr>
            </w:pP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04F1D23E" w14:textId="77777777" w:rsidR="006663F0" w:rsidRDefault="006663F0" w:rsidP="006663F0">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4C1B4E98" w14:textId="77777777" w:rsidR="006663F0" w:rsidRDefault="006663F0" w:rsidP="006663F0">
      <w:pPr>
        <w:spacing w:after="0"/>
        <w:ind w:left="360"/>
        <w:jc w:val="both"/>
        <w:rPr>
          <w:b/>
          <w:bCs/>
          <w:lang w:val="en-US" w:eastAsia="zh-CN"/>
        </w:rPr>
      </w:pPr>
      <w:r w:rsidRPr="00826E25">
        <w:rPr>
          <w:b/>
          <w:bCs/>
          <w:lang w:val="en-US" w:eastAsia="zh-CN"/>
        </w:rPr>
        <w:t>1. the HARQ processes of a subset of configured CCs</w:t>
      </w:r>
    </w:p>
    <w:p w14:paraId="4EA2EE4A" w14:textId="77777777" w:rsidR="006663F0" w:rsidRDefault="006663F0" w:rsidP="006663F0">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B9C7B40" w14:textId="77777777" w:rsidR="006663F0" w:rsidRPr="00FA5499" w:rsidRDefault="006663F0" w:rsidP="006663F0">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1D313572" w14:textId="77777777" w:rsidR="006663F0" w:rsidRPr="00A847A4" w:rsidRDefault="006663F0" w:rsidP="006663F0">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03DC1F2C" w14:textId="77777777" w:rsidR="006663F0" w:rsidRDefault="006663F0" w:rsidP="006663F0">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2EA49CC6" w14:textId="77777777" w:rsidR="006663F0" w:rsidRPr="00FA5499" w:rsidRDefault="006663F0" w:rsidP="006663F0">
      <w:pPr>
        <w:spacing w:after="0"/>
        <w:ind w:left="360"/>
        <w:jc w:val="both"/>
        <w:rPr>
          <w:b/>
          <w:bCs/>
          <w:color w:val="00B050"/>
          <w:lang w:val="en-US" w:eastAsia="zh-CN"/>
        </w:rPr>
      </w:pPr>
      <w:r w:rsidRPr="00FA5499">
        <w:rPr>
          <w:b/>
          <w:bCs/>
          <w:color w:val="00B050"/>
          <w:lang w:val="en-US" w:eastAsia="zh-CN"/>
        </w:rPr>
        <w:t>FFS: additional enh. Type 3 CB types</w:t>
      </w:r>
    </w:p>
    <w:p w14:paraId="7C1F1DD6" w14:textId="77777777" w:rsidR="006663F0" w:rsidRPr="00FA5499" w:rsidRDefault="006663F0" w:rsidP="006663F0">
      <w:pPr>
        <w:spacing w:after="0"/>
        <w:ind w:left="360"/>
        <w:jc w:val="both"/>
        <w:rPr>
          <w:b/>
          <w:bCs/>
          <w:color w:val="00B050"/>
          <w:lang w:val="en-US" w:eastAsia="zh-CN"/>
        </w:rPr>
      </w:pPr>
    </w:p>
    <w:tbl>
      <w:tblPr>
        <w:tblStyle w:val="TableGrid"/>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B1AD5E1" w14:textId="0505D699"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tc>
      </w:tr>
      <w:tr w:rsidR="007E442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2D80A39E" w:rsidR="007E4420" w:rsidRDefault="007E4420" w:rsidP="007E4420">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D368BAA" w14:textId="3B11AF2D" w:rsidR="007E4420" w:rsidRDefault="007E4420" w:rsidP="007E4420">
            <w:pPr>
              <w:widowControl w:val="0"/>
              <w:spacing w:beforeLines="50" w:before="120"/>
              <w:rPr>
                <w:kern w:val="2"/>
                <w:lang w:eastAsia="zh-CN"/>
              </w:rPr>
            </w:pPr>
            <w:r>
              <w:rPr>
                <w:kern w:val="2"/>
                <w:lang w:eastAsia="zh-CN"/>
              </w:rPr>
              <w:t>If it is the commond understanding, that 2) would distinguish dynamic and SPS HARQ processes IDs, then we are fine with the proposal</w:t>
            </w: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ListParagraph"/>
        <w:numPr>
          <w:ilvl w:val="0"/>
          <w:numId w:val="184"/>
        </w:numPr>
        <w:spacing w:after="160" w:line="259" w:lineRule="auto"/>
        <w:rPr>
          <w:b/>
          <w:bCs/>
        </w:rPr>
      </w:pPr>
      <w:r w:rsidRPr="003B4BEB">
        <w:rPr>
          <w:b/>
          <w:bCs/>
        </w:rPr>
        <w:t>Note: i.e. only a single HARQ-ACK codebook / PUCCH occasion can be re-transmitted in a PUCCH slot</w:t>
      </w:r>
    </w:p>
    <w:tbl>
      <w:tblPr>
        <w:tblStyle w:val="TableGrid"/>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lastRenderedPageBreak/>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lastRenderedPageBreak/>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 xml:space="preserve">Originally we don't support this proposal, but we can compromise to major view and be open to </w:t>
            </w:r>
            <w:r>
              <w:rPr>
                <w:kern w:val="2"/>
                <w:lang w:eastAsia="zh-CN"/>
              </w:rPr>
              <w:lastRenderedPageBreak/>
              <w:t>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w:t>
            </w:r>
            <w:r>
              <w:rPr>
                <w:iCs/>
                <w:kern w:val="2"/>
                <w:lang w:eastAsia="zh-CN"/>
              </w:rPr>
              <w:lastRenderedPageBreak/>
              <w:t xml:space="preserve">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lastRenderedPageBreak/>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lastRenderedPageBreak/>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 xml:space="preserve">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w:t>
            </w:r>
            <w:r>
              <w:rPr>
                <w:kern w:val="2"/>
                <w:lang w:eastAsia="zh-CN"/>
              </w:rPr>
              <w:lastRenderedPageBreak/>
              <w:t>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TableGrid"/>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lastRenderedPageBreak/>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 xml:space="preserve">after TDRA determination per </w:t>
            </w:r>
            <w:r w:rsidRPr="00443FE9">
              <w:rPr>
                <w:kern w:val="2"/>
                <w:lang w:eastAsia="zh-CN"/>
              </w:rPr>
              <w:lastRenderedPageBreak/>
              <w:t>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lastRenderedPageBreak/>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w:t>
            </w:r>
            <w:r w:rsidRPr="00BD45E2">
              <w:rPr>
                <w:color w:val="0070C0"/>
                <w:kern w:val="2"/>
                <w:lang w:eastAsia="zh-CN"/>
              </w:rPr>
              <w:lastRenderedPageBreak/>
              <w:t>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w:t>
            </w:r>
            <w:r>
              <w:rPr>
                <w:iCs/>
                <w:kern w:val="2"/>
                <w:lang w:eastAsia="zh-CN"/>
              </w:rPr>
              <w:lastRenderedPageBreak/>
              <w:t>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lastRenderedPageBreak/>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lastRenderedPageBreak/>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t>
            </w:r>
            <w:r w:rsidRPr="7B796704">
              <w:rPr>
                <w:lang w:eastAsia="zh-CN"/>
              </w:rPr>
              <w:lastRenderedPageBreak/>
              <w:t>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lastRenderedPageBreak/>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lastRenderedPageBreak/>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77777777"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lastRenderedPageBreak/>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67FCDA1F" w14:textId="0B467742"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285567"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0C59BC97" w:rsidR="00285567" w:rsidRDefault="00285567" w:rsidP="00285567">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547AA798" w14:textId="69A49C0F" w:rsidR="00285567" w:rsidRDefault="00285567" w:rsidP="00285567">
            <w:pPr>
              <w:widowControl w:val="0"/>
              <w:spacing w:beforeLines="50" w:before="120"/>
              <w:rPr>
                <w:iCs/>
                <w:kern w:val="2"/>
                <w:lang w:eastAsia="zh-CN"/>
              </w:rPr>
            </w:pPr>
            <w:r>
              <w:rPr>
                <w:rFonts w:hint="eastAsia"/>
                <w:iCs/>
                <w:kern w:val="2"/>
                <w:lang w:eastAsia="zh-CN"/>
              </w:rPr>
              <w:t>W</w:t>
            </w:r>
            <w:r>
              <w:rPr>
                <w:iCs/>
                <w:kern w:val="2"/>
                <w:lang w:eastAsia="zh-CN"/>
              </w:rPr>
              <w:t>e prefer to make the decision later until more details on how to construct the sub-slot based Type-1 CB with same numerology and mixed numerologies are provided.</w:t>
            </w:r>
          </w:p>
        </w:tc>
      </w:tr>
      <w:tr w:rsidR="000F3346"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77777777" w:rsidR="000F3346" w:rsidRDefault="000F3346" w:rsidP="000F334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17DB23" w14:textId="77777777" w:rsidR="000F3346" w:rsidRDefault="000F3346" w:rsidP="000F3346">
            <w:pPr>
              <w:spacing w:beforeLines="50" w:before="120"/>
              <w:rPr>
                <w:iCs/>
                <w:kern w:val="2"/>
                <w:lang w:eastAsia="zh-CN"/>
              </w:rPr>
            </w:pP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lastRenderedPageBreak/>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lastRenderedPageBreak/>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lastRenderedPageBreak/>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lastRenderedPageBreak/>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lastRenderedPageBreak/>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lastRenderedPageBreak/>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lastRenderedPageBreak/>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 xml:space="preserve">There are no band combinations requiring X&gt;2. We cannot agree to obviously unnecessary </w:t>
            </w:r>
            <w:r>
              <w:rPr>
                <w:iCs/>
                <w:kern w:val="2"/>
                <w:lang w:eastAsia="zh-CN"/>
              </w:rPr>
              <w:lastRenderedPageBreak/>
              <w:t>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lastRenderedPageBreak/>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lastRenderedPageBreak/>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lastRenderedPageBreak/>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 xml:space="preserve">Alt.1 is flawed. The time domain pattern has to be based on slots (i.e. an SCS) – that defines time, </w:t>
            </w:r>
            <w:r>
              <w:rPr>
                <w:iCs/>
                <w:kern w:val="2"/>
                <w:lang w:eastAsia="zh-CN"/>
              </w:rPr>
              <w:lastRenderedPageBreak/>
              <w:t>‘cell’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lastRenderedPageBreak/>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lastRenderedPageBreak/>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 xml:space="preserve">We are confused by the question. We don’t see why “multiplexing” is emphasized here. Like we mentioned before, we don’t support cross CC PUCCH multiplexing on PUCCH. To us, the question should be: Whether support transmitting CSI or SR on Scell(s) via carrier switch by </w:t>
            </w:r>
            <w:r>
              <w:rPr>
                <w:rStyle w:val="normaltextrun"/>
                <w:color w:val="000000"/>
                <w:shd w:val="clear" w:color="auto" w:fill="FFFFFF"/>
              </w:rPr>
              <w:lastRenderedPageBreak/>
              <w:t>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lastRenderedPageBreak/>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lastRenderedPageBreak/>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w:t>
            </w:r>
            <w:r w:rsidRPr="003445F1">
              <w:rPr>
                <w:iCs/>
                <w:kern w:val="2"/>
                <w:lang w:eastAsia="zh-CN"/>
              </w:rPr>
              <w:lastRenderedPageBreak/>
              <w:t xml:space="preserve">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w:t>
            </w:r>
            <w:r>
              <w:lastRenderedPageBreak/>
              <w:t xml:space="preserve">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lastRenderedPageBreak/>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lastRenderedPageBreak/>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lastRenderedPageBreak/>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lastRenderedPageBreak/>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lastRenderedPageBreak/>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w:t>
            </w:r>
            <w:r w:rsidRPr="002B47DF">
              <w:rPr>
                <w:b/>
                <w:sz w:val="22"/>
                <w:szCs w:val="22"/>
                <w:lang w:val="en-US" w:eastAsia="zh-CN"/>
              </w:rPr>
              <w:lastRenderedPageBreak/>
              <w:t xml:space="preserve">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lastRenderedPageBreak/>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lastRenderedPageBreak/>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lastRenderedPageBreak/>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lastRenderedPageBreak/>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xml:space="preserve">, </w:t>
            </w:r>
            <w:r w:rsidR="00FA211B">
              <w:rPr>
                <w:iCs/>
                <w:kern w:val="2"/>
                <w:lang w:eastAsia="zh-CN"/>
              </w:rPr>
              <w:lastRenderedPageBreak/>
              <w:t>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w:t>
            </w:r>
            <w:r>
              <w:rPr>
                <w:iCs/>
                <w:kern w:val="2"/>
                <w:lang w:val="en-US" w:eastAsia="zh-CN"/>
              </w:rPr>
              <w:lastRenderedPageBreak/>
              <w:t xml:space="preserve">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xml:space="preserve">,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w:t>
            </w:r>
            <w:r>
              <w:rPr>
                <w:iCs/>
                <w:kern w:val="2"/>
                <w:lang w:eastAsia="zh-CN"/>
              </w:rPr>
              <w:lastRenderedPageBreak/>
              <w:t>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lastRenderedPageBreak/>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 xml:space="preserve">We do not see the need for having scheduling restriction that comes with Alt.2. If the group finds </w:t>
            </w:r>
            <w:r>
              <w:rPr>
                <w:iCs/>
                <w:kern w:val="2"/>
                <w:lang w:eastAsia="zh-CN"/>
              </w:rPr>
              <w:lastRenderedPageBreak/>
              <w:t>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w:t>
            </w:r>
            <w:r w:rsidRPr="00FC04EE">
              <w:rPr>
                <w:b/>
                <w:bCs/>
                <w:sz w:val="22"/>
                <w:szCs w:val="22"/>
              </w:rPr>
              <w:lastRenderedPageBreak/>
              <w:t>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lastRenderedPageBreak/>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 xml:space="preserve">If the PCell is to be “reference cell”, we do not support the PCell to have larger SCS than the SCell with the PUCCH (one reason is to avoid situations shown in the above figure). </w:t>
            </w:r>
            <w:r>
              <w:rPr>
                <w:iCs/>
                <w:kern w:val="2"/>
                <w:lang w:eastAsia="zh-CN"/>
              </w:rPr>
              <w:lastRenderedPageBreak/>
              <w:t>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lastRenderedPageBreak/>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w:t>
      </w:r>
      <w:r>
        <w:lastRenderedPageBreak/>
        <w:t xml:space="preserve">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w:t>
            </w:r>
            <w:r>
              <w:rPr>
                <w:bCs/>
                <w:iCs/>
                <w:kern w:val="2"/>
                <w:lang w:eastAsia="zh-CN"/>
              </w:rPr>
              <w:lastRenderedPageBreak/>
              <w:t xml:space="preserve">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lastRenderedPageBreak/>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ListParagraph"/>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lastRenderedPageBreak/>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TableGrid"/>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7D113119" w:rsidR="008D5F5C" w:rsidRPr="00447B57" w:rsidRDefault="008D5F5C" w:rsidP="00FC7E2B">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r w:rsidR="00285567">
              <w:rPr>
                <w:iCs/>
                <w:kern w:val="2"/>
                <w:lang w:eastAsia="zh-CN"/>
              </w:rPr>
              <w:t>, NEC</w:t>
            </w:r>
            <w:r w:rsidR="00FC7E2B">
              <w:rPr>
                <w:rFonts w:hint="eastAsia"/>
                <w:iCs/>
                <w:kern w:val="2"/>
                <w:lang w:eastAsia="zh-CN"/>
              </w:rPr>
              <w:t>, CATT</w:t>
            </w:r>
            <w:r w:rsidR="00121353">
              <w:rPr>
                <w:iCs/>
                <w:kern w:val="2"/>
                <w:lang w:eastAsia="zh-CN"/>
              </w:rPr>
              <w:t>, vivo</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105"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ListParagraph"/>
              <w:numPr>
                <w:ilvl w:val="0"/>
                <w:numId w:val="188"/>
              </w:numPr>
              <w:spacing w:after="160" w:line="259" w:lineRule="auto"/>
              <w:rPr>
                <w:b/>
                <w:bCs/>
                <w:color w:val="000000" w:themeColor="text1"/>
                <w:sz w:val="22"/>
                <w:szCs w:val="22"/>
              </w:rPr>
            </w:pPr>
            <w:r w:rsidRPr="00CE4458">
              <w:rPr>
                <w:b/>
                <w:bCs/>
                <w:color w:val="000000" w:themeColor="text1"/>
                <w:sz w:val="22"/>
                <w:szCs w:val="22"/>
              </w:rPr>
              <w:lastRenderedPageBreak/>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ListParagraph"/>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3A55703E" w14:textId="4F71B9D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tc>
      </w:tr>
      <w:tr w:rsidR="00CD3D97"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47958B47" w:rsidR="00CD3D97" w:rsidRDefault="00FC7E2B" w:rsidP="00CD3D97">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E638B6C" w14:textId="4F0D0E77" w:rsidR="00CD3D97" w:rsidRDefault="00FC7E2B" w:rsidP="00CD3D97">
            <w:pPr>
              <w:spacing w:beforeLines="50" w:before="120"/>
              <w:rPr>
                <w:iCs/>
                <w:kern w:val="2"/>
                <w:lang w:eastAsia="zh-CN"/>
              </w:rPr>
            </w:pPr>
            <w:r>
              <w:rPr>
                <w:rFonts w:hint="eastAsia"/>
                <w:iCs/>
                <w:kern w:val="2"/>
                <w:lang w:eastAsia="zh-CN"/>
              </w:rPr>
              <w:t>We are fine with Case 2-2 and 3 as well.</w:t>
            </w:r>
          </w:p>
        </w:tc>
      </w:tr>
      <w:tr w:rsidR="00447B57" w14:paraId="0F8441B2" w14:textId="77777777" w:rsidTr="00684692">
        <w:tc>
          <w:tcPr>
            <w:tcW w:w="1529" w:type="dxa"/>
            <w:tcBorders>
              <w:top w:val="single" w:sz="4" w:space="0" w:color="auto"/>
              <w:left w:val="single" w:sz="4" w:space="0" w:color="auto"/>
              <w:bottom w:val="single" w:sz="4" w:space="0" w:color="auto"/>
              <w:right w:val="single" w:sz="4" w:space="0" w:color="auto"/>
            </w:tcBorders>
          </w:tcPr>
          <w:p w14:paraId="71B684BB" w14:textId="5FE33270" w:rsidR="00447B57" w:rsidRDefault="00447B57" w:rsidP="00CD3D97">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B4800C1" w14:textId="77777777" w:rsidR="00121353" w:rsidRDefault="00447B57" w:rsidP="00447B57">
            <w:pPr>
              <w:spacing w:beforeLines="50" w:before="120"/>
              <w:rPr>
                <w:iCs/>
                <w:kern w:val="2"/>
                <w:lang w:eastAsia="zh-CN"/>
              </w:rPr>
            </w:pPr>
            <w:r>
              <w:rPr>
                <w:rFonts w:hint="eastAsia"/>
                <w:iCs/>
                <w:kern w:val="2"/>
                <w:lang w:eastAsia="zh-CN"/>
              </w:rPr>
              <w:t xml:space="preserve">We are </w:t>
            </w:r>
            <w:r w:rsidR="00121353">
              <w:rPr>
                <w:iCs/>
                <w:kern w:val="2"/>
                <w:lang w:eastAsia="zh-CN"/>
              </w:rPr>
              <w:t xml:space="preserve">also </w:t>
            </w:r>
            <w:r>
              <w:rPr>
                <w:rFonts w:hint="eastAsia"/>
                <w:iCs/>
                <w:kern w:val="2"/>
                <w:lang w:eastAsia="zh-CN"/>
              </w:rPr>
              <w:t xml:space="preserve">fine with </w:t>
            </w:r>
            <w:r>
              <w:rPr>
                <w:iCs/>
                <w:kern w:val="2"/>
                <w:lang w:eastAsia="zh-CN"/>
              </w:rPr>
              <w:t xml:space="preserve">HW proposed WA. </w:t>
            </w:r>
          </w:p>
          <w:p w14:paraId="353DD35D" w14:textId="77777777" w:rsidR="00447B57" w:rsidRDefault="00447B57" w:rsidP="00B32158">
            <w:pPr>
              <w:spacing w:beforeLines="50" w:before="120"/>
              <w:rPr>
                <w:iCs/>
                <w:kern w:val="2"/>
                <w:lang w:eastAsia="zh-CN"/>
              </w:rPr>
            </w:pPr>
            <w:r>
              <w:rPr>
                <w:iCs/>
                <w:kern w:val="2"/>
                <w:lang w:eastAsia="zh-CN"/>
              </w:rPr>
              <w:t xml:space="preserve">In addition, </w:t>
            </w:r>
            <w:r w:rsidR="00121353">
              <w:rPr>
                <w:iCs/>
                <w:kern w:val="2"/>
                <w:lang w:eastAsia="zh-CN"/>
              </w:rPr>
              <w:t xml:space="preserve">to minimize the specification complexity in order to finalize this feature within the limited time (2 meetings), we </w:t>
            </w:r>
            <w:r w:rsidR="00B32158">
              <w:rPr>
                <w:iCs/>
                <w:kern w:val="2"/>
                <w:lang w:eastAsia="zh-CN"/>
              </w:rPr>
              <w:t xml:space="preserve">would like to make following </w:t>
            </w:r>
            <w:r w:rsidR="00B32158" w:rsidRPr="00B32158">
              <w:rPr>
                <w:b/>
                <w:iCs/>
                <w:color w:val="FF0000"/>
                <w:kern w:val="2"/>
                <w:lang w:eastAsia="zh-CN"/>
              </w:rPr>
              <w:t>modifications</w:t>
            </w:r>
            <w:r w:rsidR="00B32158">
              <w:rPr>
                <w:iCs/>
                <w:kern w:val="2"/>
                <w:lang w:eastAsia="zh-CN"/>
              </w:rPr>
              <w:t xml:space="preserve"> based on HW’s version:</w:t>
            </w:r>
          </w:p>
          <w:p w14:paraId="3B65F80B" w14:textId="77777777" w:rsidR="00B32158" w:rsidRPr="00CE4458" w:rsidRDefault="00B32158" w:rsidP="00B3215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1F1584CC" w14:textId="77777777" w:rsidR="00B32158" w:rsidRPr="00B32158" w:rsidRDefault="00B32158" w:rsidP="00B32158">
            <w:pPr>
              <w:pStyle w:val="ListParagraph"/>
              <w:numPr>
                <w:ilvl w:val="0"/>
                <w:numId w:val="188"/>
              </w:numPr>
              <w:spacing w:after="160" w:line="259" w:lineRule="auto"/>
              <w:rPr>
                <w:iCs/>
                <w:kern w:val="2"/>
                <w:lang w:eastAsia="zh-CN"/>
              </w:rPr>
            </w:pPr>
            <w:r w:rsidRPr="00CE4458">
              <w:rPr>
                <w:b/>
                <w:bCs/>
                <w:color w:val="000000" w:themeColor="text1"/>
                <w:sz w:val="22"/>
                <w:szCs w:val="22"/>
              </w:rPr>
              <w:t xml:space="preserve">Case 1: PUCCH carrier switching among </w:t>
            </w:r>
            <w:r w:rsidRPr="00B32158">
              <w:rPr>
                <w:b/>
                <w:bCs/>
                <w:strike/>
                <w:color w:val="FF0000"/>
                <w:sz w:val="22"/>
                <w:szCs w:val="22"/>
              </w:rPr>
              <w:t>different</w:t>
            </w:r>
            <w:r w:rsidRPr="00D67C57">
              <w:rPr>
                <w:b/>
                <w:bCs/>
                <w:color w:val="000000" w:themeColor="text1"/>
                <w:sz w:val="22"/>
                <w:szCs w:val="22"/>
              </w:rPr>
              <w:t xml:space="preserve"> </w:t>
            </w:r>
            <w:r w:rsidRPr="00B32158">
              <w:rPr>
                <w:b/>
                <w:bCs/>
                <w:color w:val="FF0000"/>
                <w:sz w:val="22"/>
                <w:szCs w:val="22"/>
              </w:rPr>
              <w:t>two</w:t>
            </w:r>
            <w:r>
              <w:rPr>
                <w:b/>
                <w:bCs/>
                <w:color w:val="000000" w:themeColor="text1"/>
                <w:sz w:val="22"/>
                <w:szCs w:val="22"/>
              </w:rPr>
              <w:t xml:space="preserve"> </w:t>
            </w:r>
            <w:r w:rsidRPr="00D67C57">
              <w:rPr>
                <w:b/>
                <w:bCs/>
                <w:color w:val="000000" w:themeColor="text1"/>
                <w:sz w:val="22"/>
                <w:szCs w:val="22"/>
              </w:rPr>
              <w:t>TDD cells</w:t>
            </w:r>
          </w:p>
          <w:p w14:paraId="020EDEC1" w14:textId="02CA1F0A" w:rsidR="00B32158" w:rsidRDefault="00B32158" w:rsidP="00B32158">
            <w:pPr>
              <w:pStyle w:val="ListParagraph"/>
              <w:numPr>
                <w:ilvl w:val="1"/>
                <w:numId w:val="188"/>
              </w:numPr>
              <w:spacing w:after="160" w:line="259" w:lineRule="auto"/>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TableGrid"/>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42F0C5BE" w:rsidR="008D5F5C" w:rsidRDefault="0080234A" w:rsidP="00684692">
            <w:pPr>
              <w:spacing w:beforeLines="50" w:before="120"/>
              <w:rPr>
                <w:iCs/>
                <w:kern w:val="2"/>
                <w:lang w:eastAsia="zh-CN"/>
              </w:rPr>
            </w:pPr>
            <w:r>
              <w:rPr>
                <w:iCs/>
                <w:kern w:val="2"/>
                <w:lang w:eastAsia="zh-CN"/>
              </w:rPr>
              <w:t>Nokia/NSB, DOCOMO, Samsung, Sony, Intel, Panasonic, Apple, ZTE, QC, NEC</w:t>
            </w:r>
            <w:r w:rsidR="00FC7E2B">
              <w:rPr>
                <w:rFonts w:hint="eastAsia"/>
                <w:iCs/>
                <w:kern w:val="2"/>
                <w:lang w:eastAsia="zh-CN"/>
              </w:rPr>
              <w:t>, CATT</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ListParagraph"/>
              <w:numPr>
                <w:ilvl w:val="0"/>
                <w:numId w:val="175"/>
              </w:numPr>
              <w:spacing w:after="0"/>
              <w:jc w:val="both"/>
              <w:rPr>
                <w:b/>
                <w:sz w:val="22"/>
                <w:szCs w:val="22"/>
                <w:lang w:val="en-US" w:eastAsia="zh-CN"/>
              </w:rPr>
            </w:pPr>
            <w:r w:rsidRPr="008D5F5C">
              <w:rPr>
                <w:b/>
                <w:sz w:val="22"/>
                <w:szCs w:val="22"/>
                <w:lang w:val="en-US" w:eastAsia="zh-CN"/>
              </w:rPr>
              <w:lastRenderedPageBreak/>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EF8682" w14:textId="77777777" w:rsidR="008D5F5C" w:rsidRDefault="008D5F5C" w:rsidP="00684692">
            <w:pPr>
              <w:widowControl w:val="0"/>
              <w:spacing w:beforeLines="50" w:before="120"/>
              <w:rPr>
                <w:kern w:val="2"/>
                <w:lang w:eastAsia="zh-CN"/>
              </w:rPr>
            </w:pP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w:t>
            </w:r>
            <w:r w:rsidRPr="000355FB">
              <w:rPr>
                <w:b/>
                <w:i/>
                <w:iCs/>
                <w:sz w:val="22"/>
                <w:szCs w:val="22"/>
                <w:lang w:val="en-US" w:eastAsia="zh-CN"/>
              </w:rPr>
              <w:lastRenderedPageBreak/>
              <w:t>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24C43" w14:paraId="452A95C8" w14:textId="77777777" w:rsidTr="007D798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7D798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7D7983">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7D7983">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7D798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7D798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7D798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7D7983">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7D798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7D7983">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2F08E1D1"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TableGrid"/>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77777777"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TableGrid"/>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ListParagraph"/>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TableGrid"/>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860C80" w14:textId="17108819"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47264F" w14:textId="77777777" w:rsidR="00CD3D97" w:rsidRDefault="00CD3D97" w:rsidP="00CD3D97">
            <w:pPr>
              <w:widowControl w:val="0"/>
              <w:spacing w:beforeLines="50" w:before="120"/>
              <w:rPr>
                <w:kern w:val="2"/>
                <w:lang w:eastAsia="zh-CN"/>
              </w:rPr>
            </w:pP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even" r:id="rId59"/>
      <w:headerReference w:type="default" r:id="rId60"/>
      <w:footerReference w:type="even" r:id="rId61"/>
      <w:footerReference w:type="default" r:id="rId62"/>
      <w:headerReference w:type="first" r:id="rId63"/>
      <w:footerReference w:type="first" r:id="rId6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F46899" w14:textId="77777777" w:rsidR="008B7429" w:rsidRDefault="008B7429">
      <w:r>
        <w:separator/>
      </w:r>
    </w:p>
  </w:endnote>
  <w:endnote w:type="continuationSeparator" w:id="0">
    <w:p w14:paraId="3ACC0083" w14:textId="77777777" w:rsidR="008B7429" w:rsidRDefault="008B7429">
      <w:r>
        <w:continuationSeparator/>
      </w:r>
    </w:p>
  </w:endnote>
  <w:endnote w:type="continuationNotice" w:id="1">
    <w:p w14:paraId="0AFC834E" w14:textId="77777777" w:rsidR="008B7429" w:rsidRDefault="008B74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KaiTi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3620F" w14:textId="77777777" w:rsidR="007E4420" w:rsidRDefault="007E44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66AD6CCC" w:rsidR="00447B57" w:rsidRDefault="00447B57">
        <w:pPr>
          <w:pStyle w:val="Footer"/>
        </w:pPr>
        <w:r>
          <w:fldChar w:fldCharType="begin"/>
        </w:r>
        <w:r>
          <w:instrText>PAGE   \* MERGEFORMAT</w:instrText>
        </w:r>
        <w:r>
          <w:fldChar w:fldCharType="separate"/>
        </w:r>
        <w:r w:rsidR="00B32158" w:rsidRPr="00B32158">
          <w:rPr>
            <w:lang w:val="zh-CN" w:eastAsia="zh-CN"/>
          </w:rPr>
          <w:t>225</w:t>
        </w:r>
        <w:r>
          <w:fldChar w:fldCharType="end"/>
        </w:r>
      </w:p>
    </w:sdtContent>
  </w:sdt>
  <w:p w14:paraId="00A820FC" w14:textId="77777777" w:rsidR="00447B57" w:rsidRDefault="00447B57">
    <w:pPr>
      <w:pStyle w:val="Footer"/>
    </w:pPr>
  </w:p>
  <w:p w14:paraId="4A48D3F3" w14:textId="77777777" w:rsidR="00447B57" w:rsidRDefault="00447B57"/>
  <w:p w14:paraId="46E31D82" w14:textId="77777777" w:rsidR="00447B57" w:rsidRDefault="00447B5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42B9F" w14:textId="77777777" w:rsidR="007E4420" w:rsidRDefault="007E4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5340CE" w14:textId="77777777" w:rsidR="008B7429" w:rsidRDefault="008B7429">
      <w:r>
        <w:separator/>
      </w:r>
    </w:p>
  </w:footnote>
  <w:footnote w:type="continuationSeparator" w:id="0">
    <w:p w14:paraId="323001F9" w14:textId="77777777" w:rsidR="008B7429" w:rsidRDefault="008B7429">
      <w:r>
        <w:continuationSeparator/>
      </w:r>
    </w:p>
  </w:footnote>
  <w:footnote w:type="continuationNotice" w:id="1">
    <w:p w14:paraId="0673FADA" w14:textId="77777777" w:rsidR="008B7429" w:rsidRDefault="008B742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31986" w14:textId="77777777" w:rsidR="007E4420" w:rsidRDefault="007E44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447B57" w:rsidRDefault="00447B57">
    <w:pPr>
      <w:pStyle w:val="Header"/>
      <w:tabs>
        <w:tab w:val="right" w:pos="9639"/>
      </w:tabs>
    </w:pPr>
    <w:r>
      <w:tab/>
    </w:r>
  </w:p>
  <w:p w14:paraId="246D48EC" w14:textId="77777777" w:rsidR="00447B57" w:rsidRDefault="00447B57"/>
  <w:p w14:paraId="4F6F578E" w14:textId="77777777" w:rsidR="00447B57" w:rsidRDefault="00447B5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31A07" w14:textId="77777777" w:rsidR="007E4420" w:rsidRDefault="007E44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4"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6"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9"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3"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4"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9"/>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6"/>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8"/>
  </w:num>
  <w:num w:numId="28">
    <w:abstractNumId w:val="170"/>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4"/>
  </w:num>
  <w:num w:numId="38">
    <w:abstractNumId w:val="173"/>
  </w:num>
  <w:num w:numId="39">
    <w:abstractNumId w:val="164"/>
  </w:num>
  <w:num w:numId="40">
    <w:abstractNumId w:val="45"/>
  </w:num>
  <w:num w:numId="41">
    <w:abstractNumId w:val="155"/>
  </w:num>
  <w:num w:numId="42">
    <w:abstractNumId w:val="180"/>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1"/>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5"/>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7"/>
  </w:num>
  <w:num w:numId="96">
    <w:abstractNumId w:val="183"/>
  </w:num>
  <w:num w:numId="97">
    <w:abstractNumId w:val="83"/>
  </w:num>
  <w:num w:numId="98">
    <w:abstractNumId w:val="68"/>
  </w:num>
  <w:num w:numId="99">
    <w:abstractNumId w:val="184"/>
  </w:num>
  <w:num w:numId="100">
    <w:abstractNumId w:val="148"/>
  </w:num>
  <w:num w:numId="101">
    <w:abstractNumId w:val="129"/>
  </w:num>
  <w:num w:numId="102">
    <w:abstractNumId w:val="25"/>
  </w:num>
  <w:num w:numId="103">
    <w:abstractNumId w:val="172"/>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2"/>
  </w:num>
  <w:num w:numId="117">
    <w:abstractNumId w:val="117"/>
  </w:num>
  <w:num w:numId="118">
    <w:abstractNumId w:val="112"/>
  </w:num>
  <w:num w:numId="119">
    <w:abstractNumId w:val="171"/>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9"/>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8"/>
  </w:num>
  <w:num w:numId="181">
    <w:abstractNumId w:val="176"/>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 w:numId="192">
    <w:abstractNumId w:val="167"/>
  </w:num>
  <w:num w:numId="193">
    <w:abstractNumId w:val="185"/>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353"/>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67"/>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B57"/>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322"/>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983"/>
    <w:rsid w:val="007D7AF0"/>
    <w:rsid w:val="007D7C4F"/>
    <w:rsid w:val="007E0393"/>
    <w:rsid w:val="007E0489"/>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420"/>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598C"/>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5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388"/>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885682AA-33E0-4F50-BC79-D7DA055A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F5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header" Target="head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oleObject" Target="embeddings/Microsoft_Visio_2003-2010_Drawing5.vsd"/><Relationship Id="rId11" Type="http://schemas.openxmlformats.org/officeDocument/2006/relationships/footnotes" Target="footnotes.xml"/><Relationship Id="rId24" Type="http://schemas.openxmlformats.org/officeDocument/2006/relationships/oleObject" Target="embeddings/Microsoft_Visio_2003-2010_Drawing2.vsd"/><Relationship Id="rId32" Type="http://schemas.openxmlformats.org/officeDocument/2006/relationships/image" Target="media/image11.emf"/><Relationship Id="rId37" Type="http://schemas.openxmlformats.org/officeDocument/2006/relationships/image" Target="cid:image003.png@01D799BD.D2A3AE50"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66" Type="http://schemas.microsoft.com/office/2011/relationships/people" Target="people.xml"/><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oleObject" Target="embeddings/Microsoft_Visio_2003-2010_Drawing4.vsd"/><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hyperlink" Target="http://www.3gpp.org/ftp/tsg_ran/TSG_RAN/TSGR_90e/Docs/RP-202872.zip" TargetMode="External"/><Relationship Id="rId64" Type="http://schemas.openxmlformats.org/officeDocument/2006/relationships/footer" Target="footer3.xm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vsd"/><Relationship Id="rId33" Type="http://schemas.openxmlformats.org/officeDocument/2006/relationships/package" Target="embeddings/Microsoft_PowerPoint_Macro-Enabled_Slide2.sldm"/><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1.xml"/><Relationship Id="rId67" Type="http://schemas.openxmlformats.org/officeDocument/2006/relationships/theme" Target="theme/theme1.xml"/><Relationship Id="rId20" Type="http://schemas.openxmlformats.org/officeDocument/2006/relationships/oleObject" Target="embeddings/Microsoft_Visio_2003-2010_Drawing.vsd"/><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hyperlink" Target="https://www.3gpp.org/ftp/TSG_RAN/TSG_RAN/TSGR_92e/Docs/RP-211569.zip" TargetMode="External"/><Relationship Id="rId10" Type="http://schemas.openxmlformats.org/officeDocument/2006/relationships/webSettings" Target="webSettings.xml"/><Relationship Id="rId31" Type="http://schemas.openxmlformats.org/officeDocument/2006/relationships/package" Target="embeddings/Microsoft_PowerPoint_Macro-Enabled_Slide1.sldm"/><Relationship Id="rId44" Type="http://schemas.openxmlformats.org/officeDocument/2006/relationships/image" Target="cid:image002.jpg@01D795D5.54727980" TargetMode="External"/><Relationship Id="rId52" Type="http://schemas.openxmlformats.org/officeDocument/2006/relationships/image" Target="media/image28.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39"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307EDFE6-67D0-4C3D-A2A1-89FB7A75D1AD}">
  <ds:schemaRefs>
    <ds:schemaRef ds:uri="http://schemas.openxmlformats.org/officeDocument/2006/bibliography"/>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226</Pages>
  <Words>100063</Words>
  <Characters>570364</Characters>
  <Application>Microsoft Office Word</Application>
  <DocSecurity>0</DocSecurity>
  <Lines>4753</Lines>
  <Paragraphs>1338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669089</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Panteleev, Sergey</cp:lastModifiedBy>
  <cp:revision>2</cp:revision>
  <cp:lastPrinted>1901-01-01T19:00:00Z</cp:lastPrinted>
  <dcterms:created xsi:type="dcterms:W3CDTF">2021-08-27T09:40:00Z</dcterms:created>
  <dcterms:modified xsi:type="dcterms:W3CDTF">2021-08-27T09:40:00Z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1630050765</vt:lpwstr>
  </property>
</Properties>
</file>