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B86BE" w14:textId="77777777" w:rsidR="00F34FB1" w:rsidRDefault="00F34FB1" w:rsidP="000373FB">
      <w:pPr>
        <w:pStyle w:val="CRCoverPage"/>
        <w:tabs>
          <w:tab w:val="right" w:pos="9639"/>
        </w:tabs>
        <w:spacing w:after="0"/>
        <w:rPr>
          <w:b/>
          <w:noProof/>
          <w:sz w:val="24"/>
        </w:rPr>
      </w:pPr>
    </w:p>
    <w:p w14:paraId="22459986" w14:textId="5DB850AB"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lastRenderedPageBreak/>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ListParagraph"/>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lastRenderedPageBreak/>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lastRenderedPageBreak/>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lastRenderedPageBreak/>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lastRenderedPageBreak/>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lastRenderedPageBreak/>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 xml:space="preserve">Then, the assumption is that deferred SPS HARQ-ACK can be multiplexed according to cases ii) to iv) above. Then, the whole question is for the case in which the there is new UCI in the target slot. Then, options A &amp; B differ in the fact that in the presence of a </w:t>
            </w:r>
            <w:r>
              <w:rPr>
                <w:iCs/>
                <w:color w:val="7030A0"/>
                <w:kern w:val="2"/>
                <w:lang w:eastAsia="zh-CN"/>
              </w:rPr>
              <w:lastRenderedPageBreak/>
              <w:t>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 xml:space="preserve">sub-slot a collision with semi-static DL symbols, SSB and CORESET#0 is regarded as ‘invalid’ or ‘no symbols for UL </w:t>
            </w:r>
            <w:r>
              <w:rPr>
                <w:lang w:eastAsia="ko-KR"/>
              </w:rPr>
              <w:lastRenderedPageBreak/>
              <w:t>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F65643" w:rsidP="007951D9">
            <w:pPr>
              <w:widowControl w:val="0"/>
              <w:spacing w:beforeLines="50" w:before="120"/>
              <w:rPr>
                <w:lang w:eastAsia="zh-CN"/>
              </w:rPr>
            </w:pPr>
            <w:r>
              <w:rPr>
                <w:noProof/>
                <w:lang w:eastAsia="zh-CN"/>
              </w:rPr>
              <w:object w:dxaOrig="9613" w:dyaOrig="5409" w14:anchorId="4DEEE5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468pt;height:265.85pt;mso-width-percent:0;mso-height-percent:0;mso-width-percent:0;mso-height-percent:0" o:ole="">
                  <v:imagedata r:id="rId14" o:title=""/>
                </v:shape>
                <o:OLEObject Type="Embed" ProgID="PowerPoint.SlideMacroEnabled.12" ShapeID="_x0000_i1032" DrawAspect="Content" ObjectID="_1691492050"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 xml:space="preserve">Lenovo, Motorola </w:t>
            </w:r>
            <w:r>
              <w:rPr>
                <w:iCs/>
                <w:kern w:val="2"/>
                <w:lang w:eastAsia="zh-CN"/>
              </w:rPr>
              <w:lastRenderedPageBreak/>
              <w:t>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lastRenderedPageBreak/>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lastRenderedPageBreak/>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 xml:space="preserve">If it is final slot, Alt 1 is unreasonable. It should stop defer when maximum defer value is </w:t>
            </w:r>
            <w:r>
              <w:rPr>
                <w:kern w:val="2"/>
                <w:lang w:eastAsia="zh-CN"/>
              </w:rPr>
              <w:lastRenderedPageBreak/>
              <w:t>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w:t>
            </w:r>
            <w:r w:rsidRPr="005C45C4">
              <w:rPr>
                <w:color w:val="8064A2" w:themeColor="accent4"/>
                <w:kern w:val="2"/>
                <w:lang w:eastAsia="zh-CN"/>
              </w:rPr>
              <w:lastRenderedPageBreak/>
              <w:t>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 xml:space="preserve">ntire HARQ-ACK codebook above includes deferred SPS HARQ-ACK, HARQ-ACK for </w:t>
            </w:r>
            <w:r w:rsidRPr="00625196">
              <w:rPr>
                <w:kern w:val="2"/>
                <w:lang w:eastAsia="zh-CN"/>
              </w:rPr>
              <w:lastRenderedPageBreak/>
              <w:t>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lastRenderedPageBreak/>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w:t>
            </w:r>
            <w:r>
              <w:rPr>
                <w:kern w:val="2"/>
                <w:lang w:eastAsia="zh-CN"/>
              </w:rPr>
              <w:lastRenderedPageBreak/>
              <w:t xml:space="preserve">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lastRenderedPageBreak/>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w:t>
            </w:r>
            <w:r>
              <w:rPr>
                <w:kern w:val="2"/>
                <w:lang w:eastAsia="zh-CN"/>
              </w:rPr>
              <w:lastRenderedPageBreak/>
              <w:t xml:space="preserve">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eastAsia="en-GB"/>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 xml:space="preserve">For Alt.2, if the deferred SPS HARQ-ACK bits from more than one initial PUCCH slot are for different SPS PDSCHs,  when their target slot is a same slot, and the k1+k1def of each deferred SPS HARQ-ACK bit satisfies the condition, multiplexing these SPS HARQ-ACK bits on a </w:t>
            </w:r>
            <w:r w:rsidRPr="00051EFC">
              <w:rPr>
                <w:rFonts w:eastAsiaTheme="minorEastAsia"/>
                <w:kern w:val="2"/>
                <w:lang w:eastAsia="zh-CN"/>
              </w:rPr>
              <w:lastRenderedPageBreak/>
              <w:t>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lastRenderedPageBreak/>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eastAsia="en-GB"/>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eastAsia="en-GB"/>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lastRenderedPageBreak/>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lastRenderedPageBreak/>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lastRenderedPageBreak/>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Moderator 2: Now I get it, sorry. Please note, that I still think the current formulation is fine (without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lastRenderedPageBreak/>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eastAsia="en-GB"/>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lastRenderedPageBreak/>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ListParagraph"/>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The network allocates DG PDSCH whose PUCCH is scheduled on slot #(t + N) </w:t>
            </w:r>
            <w:r>
              <w:rPr>
                <w:kern w:val="2"/>
                <w:lang w:eastAsia="zh-CN"/>
              </w:rPr>
              <w:lastRenderedPageBreak/>
              <w:t>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xml:space="preserve">, UE does not drop the deferred SPS HARQ bit(s) for the HARQ process ID while gNB has a different understanding. We would </w:t>
            </w:r>
            <w:r w:rsidRPr="000E6BB9">
              <w:rPr>
                <w:rFonts w:hint="eastAsia"/>
                <w:i/>
                <w:iCs/>
                <w:color w:val="4F81BD" w:themeColor="accent1"/>
                <w:kern w:val="2"/>
                <w:sz w:val="18"/>
                <w:szCs w:val="18"/>
                <w:lang w:eastAsia="zh-CN"/>
              </w:rPr>
              <w:lastRenderedPageBreak/>
              <w:t>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F65643" w:rsidP="004F5F03">
            <w:pPr>
              <w:spacing w:beforeLines="50" w:before="120"/>
              <w:jc w:val="both"/>
              <w:rPr>
                <w:lang w:eastAsia="zh-CN"/>
              </w:rPr>
            </w:pPr>
            <w:r>
              <w:rPr>
                <w:noProof/>
              </w:rPr>
              <w:object w:dxaOrig="10983" w:dyaOrig="3740" w14:anchorId="7BC4003E">
                <v:shape id="_x0000_i1031" type="#_x0000_t75" alt="" style="width:363.3pt;height:124.6pt;mso-width-percent:0;mso-height-percent:0;mso-width-percent:0;mso-height-percent:0" o:ole="">
                  <v:imagedata r:id="rId19" o:title=""/>
                </v:shape>
                <o:OLEObject Type="Embed" ProgID="Visio.Drawing.11" ShapeID="_x0000_i1031" DrawAspect="Content" ObjectID="_1691492051"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 xml:space="preserve">UE is scheduled to receive a PDSCH with the </w:t>
            </w:r>
            <w:r w:rsidR="000F5F37" w:rsidRPr="000F5F37">
              <w:rPr>
                <w:lang w:eastAsia="zh-CN"/>
              </w:rPr>
              <w:lastRenderedPageBreak/>
              <w:t>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F65643" w:rsidP="004F5F03">
            <w:pPr>
              <w:spacing w:beforeLines="50" w:before="120"/>
              <w:jc w:val="both"/>
              <w:rPr>
                <w:iCs/>
                <w:kern w:val="2"/>
                <w:lang w:eastAsia="zh-CN"/>
              </w:rPr>
            </w:pPr>
            <w:r>
              <w:rPr>
                <w:noProof/>
              </w:rPr>
              <w:object w:dxaOrig="8808" w:dyaOrig="2890" w14:anchorId="523F2D90">
                <v:shape id="_x0000_i1030" type="#_x0000_t75" alt="" style="width:386.05pt;height:126.3pt;mso-width-percent:0;mso-height-percent:0;mso-width-percent:0;mso-height-percent:0" o:ole="">
                  <v:imagedata r:id="rId21" o:title=""/>
                </v:shape>
                <o:OLEObject Type="Embed" ProgID="Visio.Drawing.11" ShapeID="_x0000_i1030" DrawAspect="Content" ObjectID="_1691492052"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ListParagraph"/>
              <w:numPr>
                <w:ilvl w:val="0"/>
                <w:numId w:val="173"/>
              </w:numPr>
              <w:spacing w:beforeLines="50" w:before="120"/>
              <w:rPr>
                <w:iCs/>
                <w:kern w:val="2"/>
                <w:lang w:eastAsia="zh-CN"/>
              </w:rPr>
            </w:pPr>
            <w:r>
              <w:rPr>
                <w:iCs/>
                <w:kern w:val="2"/>
                <w:lang w:eastAsia="zh-CN"/>
              </w:rPr>
              <w:lastRenderedPageBreak/>
              <w:t xml:space="preserve">Dropping the SOFT BITS of the PDSCH of the deferred SPS ONLY </w:t>
            </w:r>
          </w:p>
          <w:p w14:paraId="63C94189" w14:textId="77777777" w:rsidR="0029788A" w:rsidRDefault="0029788A" w:rsidP="00727E8F">
            <w:pPr>
              <w:pStyle w:val="ListParagraph"/>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If there is a scheduled PUCCH (from PUCCH-ResourceSet, i.e. DG PDSCH HARQ-</w:t>
            </w:r>
            <w:r>
              <w:rPr>
                <w:color w:val="0070C0"/>
                <w:kern w:val="2"/>
                <w:lang w:eastAsia="zh-CN"/>
              </w:rPr>
              <w:lastRenderedPageBreak/>
              <w:t xml:space="preserve">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w:t>
            </w:r>
            <w:r>
              <w:rPr>
                <w:color w:val="0070C0"/>
                <w:kern w:val="2"/>
                <w:lang w:eastAsia="zh-CN"/>
              </w:rPr>
              <w:lastRenderedPageBreak/>
              <w:t xml:space="preserve">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w:t>
      </w:r>
      <w:r>
        <w:rPr>
          <w:lang w:val="en-US" w:eastAsia="zh-CN"/>
        </w:rPr>
        <w:lastRenderedPageBreak/>
        <w:t xml:space="preserve">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eastAsia="en-GB"/>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 xml:space="preserve">This has an impact of when the DL Grant needs to arrive before the UE can consider the corresponding PUCCH as a target </w:t>
            </w:r>
            <w:r w:rsidR="00CA5A9D">
              <w:rPr>
                <w:iCs/>
                <w:kern w:val="2"/>
                <w:lang w:eastAsia="zh-CN"/>
              </w:rPr>
              <w:lastRenderedPageBreak/>
              <w:t>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lastRenderedPageBreak/>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 xml:space="preserve">as </w:t>
            </w:r>
            <w:r w:rsidRPr="00E31018">
              <w:rPr>
                <w:color w:val="7030A0"/>
                <w:kern w:val="2"/>
                <w:lang w:eastAsia="zh-CN"/>
              </w:rPr>
              <w:lastRenderedPageBreak/>
              <w:t>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TableGrid"/>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TableGrid"/>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lastRenderedPageBreak/>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ListParagraph"/>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ListParagraph"/>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TableGrid"/>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0B1C8F" w:rsidRDefault="00030B81" w:rsidP="00A55B2B">
            <w:pPr>
              <w:widowControl w:val="0"/>
              <w:spacing w:beforeLines="50" w:before="120"/>
              <w:rPr>
                <w:kern w:val="2"/>
                <w:lang w:eastAsia="zh-CN"/>
              </w:rPr>
            </w:pPr>
            <w:r w:rsidRPr="000B1C8F">
              <w:rPr>
                <w:kern w:val="2"/>
                <w:lang w:eastAsia="zh-CN"/>
              </w:rPr>
              <w:t>Nokia/NSB</w:t>
            </w:r>
            <w:r w:rsidR="00C60FCA" w:rsidRPr="000B1C8F">
              <w:rPr>
                <w:kern w:val="2"/>
                <w:lang w:eastAsia="zh-CN"/>
              </w:rPr>
              <w:t>, DOCOMO</w:t>
            </w:r>
            <w:r w:rsidR="004C350E" w:rsidRPr="000B1C8F">
              <w:rPr>
                <w:kern w:val="2"/>
                <w:lang w:eastAsia="zh-CN"/>
              </w:rPr>
              <w:t xml:space="preserve">, </w:t>
            </w:r>
            <w:r w:rsidR="004C350E" w:rsidRPr="000B1C8F">
              <w:rPr>
                <w:rFonts w:hint="eastAsia"/>
                <w:kern w:val="2"/>
                <w:lang w:eastAsia="zh-CN"/>
              </w:rPr>
              <w:t>v</w:t>
            </w:r>
            <w:r w:rsidR="004C350E" w:rsidRPr="000B1C8F">
              <w:rPr>
                <w:kern w:val="2"/>
                <w:lang w:eastAsia="zh-CN"/>
              </w:rPr>
              <w:t>ivo</w:t>
            </w:r>
            <w:r w:rsidR="00C3229F" w:rsidRPr="000B1C8F">
              <w:rPr>
                <w:rFonts w:hint="eastAsia"/>
                <w:kern w:val="2"/>
                <w:lang w:eastAsia="zh-CN"/>
              </w:rPr>
              <w:t>，</w:t>
            </w:r>
            <w:r w:rsidR="00C3229F" w:rsidRPr="000B1C8F">
              <w:rPr>
                <w:kern w:val="2"/>
                <w:lang w:eastAsia="zh-CN"/>
              </w:rPr>
              <w:t>Xiaomi</w:t>
            </w:r>
            <w:r w:rsidR="005A4A1F" w:rsidRPr="000B1C8F">
              <w:rPr>
                <w:kern w:val="2"/>
                <w:lang w:eastAsia="zh-CN"/>
              </w:rPr>
              <w:t>,OPPO</w:t>
            </w:r>
            <w:r w:rsidR="009E32AB" w:rsidRPr="000B1C8F">
              <w:rPr>
                <w:kern w:val="2"/>
                <w:lang w:eastAsia="zh-CN"/>
              </w:rPr>
              <w:t>, Panasonic</w:t>
            </w:r>
            <w:r w:rsidR="001A688A" w:rsidRPr="000B1C8F">
              <w:rPr>
                <w:kern w:val="2"/>
                <w:lang w:eastAsia="zh-CN"/>
              </w:rPr>
              <w:t>, LG</w:t>
            </w:r>
            <w:r w:rsidR="00A7545D" w:rsidRPr="000B1C8F">
              <w:rPr>
                <w:kern w:val="2"/>
                <w:lang w:eastAsia="zh-CN"/>
              </w:rPr>
              <w:t>y, NEC</w:t>
            </w:r>
          </w:p>
        </w:tc>
      </w:tr>
    </w:tbl>
    <w:p w14:paraId="316FDCD5" w14:textId="77777777" w:rsidR="00A55B2B" w:rsidRPr="000B1C8F" w:rsidRDefault="00A55B2B" w:rsidP="00A55B2B"/>
    <w:tbl>
      <w:tblPr>
        <w:tblStyle w:val="TableGrid"/>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ListParagraph"/>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w:t>
            </w:r>
            <w:r>
              <w:rPr>
                <w:iCs/>
                <w:kern w:val="2"/>
                <w:lang w:eastAsia="zh-CN"/>
              </w:rPr>
              <w:lastRenderedPageBreak/>
              <w:t xml:space="preserve">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w:t>
            </w:r>
            <w:r w:rsidRPr="000B3AA0">
              <w:rPr>
                <w:iCs/>
                <w:kern w:val="2"/>
                <w:lang w:eastAsia="zh-CN"/>
              </w:rPr>
              <w:lastRenderedPageBreak/>
              <w:t xml:space="preserve">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ListParagraph"/>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ListParagraph"/>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ListParagraph"/>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ListParagraph"/>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TableGrid"/>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w:t>
            </w:r>
            <w:r>
              <w:rPr>
                <w:b/>
                <w:bCs/>
              </w:rPr>
              <w:lastRenderedPageBreak/>
              <w:t>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lastRenderedPageBreak/>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soft bits for PDSCH.</w:t>
            </w:r>
          </w:p>
          <w:p w14:paraId="23AC33AF" w14:textId="6ABA2FDA" w:rsidR="00DF117D" w:rsidRDefault="00DF117D" w:rsidP="001E65C5">
            <w:pPr>
              <w:spacing w:beforeLines="50" w:before="120"/>
              <w:rPr>
                <w:iCs/>
                <w:kern w:val="2"/>
                <w:lang w:eastAsia="zh-CN"/>
              </w:rPr>
            </w:pPr>
            <w:r>
              <w:rPr>
                <w:iCs/>
                <w:kern w:val="2"/>
                <w:lang w:eastAsia="zh-CN"/>
              </w:rPr>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TableGrid"/>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n case the PUCCH resource on Pcell/PScell for SPS HARQ-ACK collides with DL symbols, while a DG PUCCH resource on another dynamic switched cell is located in the same slot for PUCCH for SPS HARQ-ACK, UE will multiplex SPS HARQ-ACK on the DG PUCCH resource rather than do SPS HARQ-ACK deferral. It can reduce the latency for SPS HARQ-ACK 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TableGrid"/>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6FCC55ED"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r w:rsidR="005A5713">
              <w:rPr>
                <w:iCs/>
                <w:kern w:val="2"/>
                <w:lang w:eastAsia="zh-CN"/>
              </w:rPr>
              <w:t>, FGI/APT</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w:t>
            </w:r>
            <w:r>
              <w:rPr>
                <w:rFonts w:eastAsia="Malgun Gothic"/>
                <w:iCs/>
                <w:kern w:val="2"/>
                <w:lang w:eastAsia="ko-KR"/>
              </w:rPr>
              <w:lastRenderedPageBreak/>
              <w:t xml:space="preserve">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rsidRPr="005A5713"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BD59319" w:rsidR="001A688A" w:rsidRPr="005A5713" w:rsidRDefault="005A5713" w:rsidP="001A688A">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4E14213E" w14:textId="02631B09" w:rsidR="001A688A" w:rsidRPr="005A5713" w:rsidRDefault="005A5713" w:rsidP="001A688A">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arget slot determination of </w:t>
            </w:r>
            <w:r>
              <w:rPr>
                <w:rFonts w:eastAsia="PMingLiU" w:hint="eastAsia"/>
                <w:iCs/>
                <w:kern w:val="2"/>
                <w:lang w:eastAsia="zh-TW"/>
              </w:rPr>
              <w:t>SPS HARQ</w:t>
            </w:r>
            <w:r>
              <w:rPr>
                <w:rFonts w:eastAsia="PMingLiU"/>
                <w:iCs/>
                <w:kern w:val="2"/>
                <w:lang w:eastAsia="zh-TW"/>
              </w:rPr>
              <w:t>-ACK deferral takes into account the PUCCH carrier switching pattern.</w:t>
            </w: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lastRenderedPageBreak/>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TableGrid"/>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5174302D"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FC626C">
              <w:rPr>
                <w:iCs/>
                <w:kern w:val="2"/>
                <w:lang w:eastAsia="zh-CN"/>
              </w:rPr>
              <w:t>, ZTE</w:t>
            </w:r>
            <w:r w:rsidR="002E493B">
              <w:rPr>
                <w:rFonts w:hint="eastAsia"/>
                <w:iCs/>
                <w:kern w:val="2"/>
                <w:lang w:eastAsia="zh-CN"/>
              </w:rPr>
              <w:t>，</w:t>
            </w:r>
            <w:r w:rsidR="002E493B">
              <w:rPr>
                <w:rFonts w:hint="eastAsia"/>
                <w:iCs/>
                <w:kern w:val="2"/>
                <w:lang w:eastAsia="zh-CN"/>
              </w:rPr>
              <w:t>Xiaomi</w:t>
            </w:r>
            <w:r w:rsidR="00F912E5">
              <w:rPr>
                <w:iCs/>
                <w:kern w:val="2"/>
                <w:lang w:eastAsia="zh-CN"/>
              </w:rPr>
              <w:t>, Sony (</w:t>
            </w:r>
            <w:r w:rsidR="00F912E5" w:rsidRPr="00402AD3">
              <w:rPr>
                <w:i/>
                <w:kern w:val="2"/>
                <w:lang w:eastAsia="zh-CN"/>
              </w:rPr>
              <w:t>if this is independent from Question 2.5.3</w:t>
            </w:r>
            <w:r w:rsidR="00F912E5">
              <w:rPr>
                <w:iCs/>
                <w:kern w:val="2"/>
                <w:lang w:eastAsia="zh-CN"/>
              </w:rPr>
              <w:t>)</w:t>
            </w:r>
            <w:r w:rsidR="00A73697">
              <w:rPr>
                <w:iCs/>
                <w:kern w:val="2"/>
                <w:lang w:eastAsia="zh-CN"/>
              </w:rPr>
              <w:t>, NEC</w:t>
            </w:r>
            <w:r w:rsidR="00BD61C4">
              <w:rPr>
                <w:iCs/>
                <w:kern w:val="2"/>
                <w:lang w:eastAsia="zh-CN"/>
              </w:rPr>
              <w:t>, Huawei/Hisi</w:t>
            </w:r>
            <w:r w:rsidR="000B1C8F">
              <w:rPr>
                <w:iCs/>
                <w:kern w:val="2"/>
                <w:lang w:eastAsia="zh-CN"/>
              </w:rPr>
              <w:t>, Panasonic</w:t>
            </w:r>
            <w:r w:rsidR="00D45374">
              <w:rPr>
                <w:iCs/>
                <w:kern w:val="2"/>
                <w:lang w:eastAsia="zh-CN"/>
              </w:rPr>
              <w:t>, Intel</w:t>
            </w:r>
            <w:r w:rsidR="00FD3E9A">
              <w:rPr>
                <w:iCs/>
                <w:kern w:val="2"/>
                <w:lang w:eastAsia="zh-CN"/>
              </w:rPr>
              <w:t>, Lenovo/Motorola Mobility</w:t>
            </w:r>
            <w:r w:rsidR="002272B3">
              <w:rPr>
                <w:iCs/>
                <w:kern w:val="2"/>
                <w:lang w:eastAsia="zh-CN"/>
              </w:rPr>
              <w:t>, Sharp</w:t>
            </w:r>
            <w:r w:rsidR="0001587C">
              <w:rPr>
                <w:iCs/>
                <w:kern w:val="2"/>
                <w:lang w:eastAsia="zh-CN"/>
              </w:rPr>
              <w:t>, Ericsson</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r>
              <w:rPr>
                <w:iCs/>
                <w:kern w:val="2"/>
                <w:lang w:eastAsia="zh-CN"/>
              </w:rPr>
              <w:t>” .</w:t>
            </w:r>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w:t>
            </w:r>
            <w:r>
              <w:rPr>
                <w:kern w:val="2"/>
                <w:lang w:eastAsia="zh-CN"/>
              </w:rPr>
              <w:lastRenderedPageBreak/>
              <w:t xml:space="preserve">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the tools – which are defined for this purpose, such as timers/counters, scheduling – to avoid the case described. With regards to the 2</w:t>
            </w:r>
            <w:r w:rsidRPr="00962707">
              <w:rPr>
                <w:iCs/>
                <w:kern w:val="2"/>
                <w:vertAlign w:val="superscript"/>
                <w:lang w:eastAsia="zh-CN"/>
              </w:rPr>
              <w:t>nd</w:t>
            </w:r>
            <w:r>
              <w:rPr>
                <w:iCs/>
                <w:kern w:val="2"/>
                <w:lang w:eastAsia="zh-CN"/>
              </w:rPr>
              <w:t xml:space="preserve"> case mentioned by CATT in the second figure presented 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CATT is welcome to comment, in case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2C2977B7" w:rsidR="00725F17" w:rsidRDefault="002A0A6A" w:rsidP="00725F17">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AB7AA2F" w14:textId="77777777" w:rsidR="00725F17" w:rsidRDefault="002A0A6A" w:rsidP="00725F17">
            <w:pPr>
              <w:spacing w:beforeLines="50" w:before="120"/>
              <w:rPr>
                <w:iCs/>
                <w:kern w:val="2"/>
                <w:lang w:eastAsia="zh-CN"/>
              </w:rPr>
            </w:pPr>
            <w:r>
              <w:rPr>
                <w:iCs/>
                <w:kern w:val="2"/>
                <w:lang w:eastAsia="zh-CN"/>
              </w:rPr>
              <w:t xml:space="preserve">Agree with vivo, that same HARQ process ID should be there, but there is no need to talk about overlapping resources. </w:t>
            </w:r>
            <w:r>
              <w:rPr>
                <w:iCs/>
                <w:kern w:val="2"/>
                <w:lang w:eastAsia="zh-CN"/>
              </w:rPr>
              <w:br/>
              <w:t xml:space="preserve">So maybe the note could be changed to: </w:t>
            </w:r>
          </w:p>
          <w:p w14:paraId="5DECB132" w14:textId="1C0300D8" w:rsidR="002A0A6A" w:rsidRPr="004862C4" w:rsidRDefault="002A0A6A" w:rsidP="002A0A6A">
            <w:pPr>
              <w:pStyle w:val="ListParagraph"/>
              <w:numPr>
                <w:ilvl w:val="1"/>
                <w:numId w:val="25"/>
              </w:numPr>
              <w:spacing w:after="0"/>
              <w:rPr>
                <w:b/>
                <w:bCs/>
                <w:i/>
                <w:sz w:val="22"/>
                <w:szCs w:val="22"/>
                <w:lang w:eastAsia="zh-CN"/>
              </w:rPr>
            </w:pPr>
            <w:r w:rsidRPr="004862C4">
              <w:rPr>
                <w:rFonts w:eastAsia="Malgun Gothic"/>
                <w:i/>
                <w:color w:val="00B050"/>
                <w:kern w:val="2"/>
                <w:lang w:eastAsia="ko-KR"/>
              </w:rPr>
              <w:t xml:space="preserve">Note: there is no further discussion on specific handling for the case </w:t>
            </w:r>
            <w:r w:rsidRPr="002A0A6A">
              <w:rPr>
                <w:rFonts w:eastAsia="Malgun Gothic"/>
                <w:i/>
                <w:strike/>
                <w:color w:val="00B0F0"/>
                <w:kern w:val="2"/>
                <w:lang w:eastAsia="ko-KR"/>
              </w:rPr>
              <w:t>where</w:t>
            </w:r>
            <w:r w:rsidRPr="002A0A6A">
              <w:rPr>
                <w:rFonts w:eastAsia="Malgun Gothic"/>
                <w:i/>
                <w:color w:val="00B0F0"/>
                <w:kern w:val="2"/>
                <w:lang w:eastAsia="ko-KR"/>
              </w:rPr>
              <w:t xml:space="preserve">  of </w:t>
            </w:r>
            <w:r w:rsidRPr="004862C4">
              <w:rPr>
                <w:rFonts w:eastAsia="Malgun Gothic"/>
                <w:i/>
                <w:color w:val="00B050"/>
                <w:kern w:val="2"/>
                <w:lang w:eastAsia="ko-KR"/>
              </w:rPr>
              <w:t xml:space="preserve">DG PDSCH </w:t>
            </w:r>
            <w:r w:rsidRPr="002A0A6A">
              <w:rPr>
                <w:rFonts w:eastAsia="Malgun Gothic"/>
                <w:i/>
                <w:strike/>
                <w:color w:val="00B0F0"/>
                <w:kern w:val="2"/>
                <w:lang w:eastAsia="ko-KR"/>
              </w:rPr>
              <w:t>is overriding SPS PDSCH</w:t>
            </w:r>
            <w:r w:rsidRPr="002A0A6A">
              <w:rPr>
                <w:rFonts w:eastAsiaTheme="minorEastAsia" w:hint="eastAsia"/>
                <w:i/>
                <w:color w:val="00B0F0"/>
                <w:kern w:val="2"/>
                <w:lang w:eastAsia="zh-CN"/>
              </w:rPr>
              <w:t xml:space="preserve"> </w:t>
            </w:r>
            <w:r>
              <w:rPr>
                <w:rFonts w:eastAsiaTheme="minorEastAsia" w:hint="eastAsia"/>
                <w:i/>
                <w:color w:val="00B0F0"/>
                <w:kern w:val="2"/>
                <w:u w:val="single"/>
                <w:lang w:eastAsia="zh-CN"/>
              </w:rPr>
              <w:t xml:space="preserve">with the same HARQ process ID </w:t>
            </w:r>
          </w:p>
          <w:p w14:paraId="6DA7C797" w14:textId="05E12E3E" w:rsidR="002A0A6A" w:rsidRDefault="002A0A6A" w:rsidP="00725F17">
            <w:pPr>
              <w:spacing w:beforeLines="50" w:before="120"/>
              <w:rPr>
                <w:iCs/>
                <w:kern w:val="2"/>
                <w:lang w:eastAsia="zh-CN"/>
              </w:rPr>
            </w:pPr>
          </w:p>
        </w:tc>
      </w:tr>
      <w:tr w:rsidR="00F912E5" w14:paraId="5191E382" w14:textId="77777777" w:rsidTr="001E65C5">
        <w:tc>
          <w:tcPr>
            <w:tcW w:w="1627" w:type="dxa"/>
            <w:tcBorders>
              <w:top w:val="single" w:sz="4" w:space="0" w:color="auto"/>
              <w:left w:val="single" w:sz="4" w:space="0" w:color="auto"/>
              <w:bottom w:val="single" w:sz="4" w:space="0" w:color="auto"/>
              <w:right w:val="single" w:sz="4" w:space="0" w:color="auto"/>
            </w:tcBorders>
          </w:tcPr>
          <w:p w14:paraId="3D164347" w14:textId="7407787C" w:rsidR="00F912E5" w:rsidRDefault="00F912E5" w:rsidP="00F912E5">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A1FD097" w14:textId="5DA62A8D" w:rsidR="00F912E5" w:rsidRDefault="00F912E5" w:rsidP="00F912E5">
            <w:pPr>
              <w:spacing w:beforeLines="50" w:before="120"/>
              <w:rPr>
                <w:iCs/>
                <w:kern w:val="2"/>
                <w:lang w:eastAsia="zh-CN"/>
              </w:rPr>
            </w:pPr>
            <w:r>
              <w:rPr>
                <w:iCs/>
                <w:kern w:val="2"/>
                <w:lang w:eastAsia="zh-CN"/>
              </w:rPr>
              <w:t>We are fine with the proposal and fine with adding the “</w:t>
            </w:r>
            <w:r>
              <w:rPr>
                <w:rFonts w:eastAsiaTheme="minorEastAsia" w:hint="eastAsia"/>
                <w:i/>
                <w:color w:val="00B0F0"/>
                <w:kern w:val="2"/>
                <w:u w:val="single"/>
                <w:lang w:eastAsia="zh-CN"/>
              </w:rPr>
              <w:t>with the same HARQ process ID</w:t>
            </w:r>
            <w:r>
              <w:rPr>
                <w:iCs/>
                <w:kern w:val="2"/>
                <w:lang w:eastAsia="zh-CN"/>
              </w:rPr>
              <w:t xml:space="preserve">” with the assumption that this </w:t>
            </w:r>
            <w:r w:rsidRPr="00402AD3">
              <w:rPr>
                <w:b/>
                <w:bCs/>
                <w:i/>
                <w:kern w:val="2"/>
                <w:lang w:eastAsia="zh-CN"/>
              </w:rPr>
              <w:t>agreement is independent of whether we will transmit the HARQ-ACK</w:t>
            </w:r>
            <w:r>
              <w:rPr>
                <w:iCs/>
                <w:kern w:val="2"/>
                <w:lang w:eastAsia="zh-CN"/>
              </w:rPr>
              <w:t xml:space="preserve"> </w:t>
            </w:r>
            <w:r w:rsidRPr="00402AD3">
              <w:rPr>
                <w:b/>
                <w:bCs/>
                <w:i/>
                <w:kern w:val="2"/>
                <w:lang w:eastAsia="zh-CN"/>
              </w:rPr>
              <w:t>of the corresponding dropped deferred SPS PDSCH</w:t>
            </w:r>
            <w:r>
              <w:rPr>
                <w:iCs/>
                <w:kern w:val="2"/>
                <w:lang w:eastAsia="zh-CN"/>
              </w:rPr>
              <w:t xml:space="preserve">.  We would wish to understand the complexity that some companies suggested for transmitting a HARQ-ACK, perhaps in the next </w:t>
            </w:r>
            <w:r>
              <w:rPr>
                <w:iCs/>
                <w:kern w:val="2"/>
                <w:lang w:eastAsia="zh-CN"/>
              </w:rPr>
              <w:lastRenderedPageBreak/>
              <w:t>meeting.</w:t>
            </w:r>
          </w:p>
        </w:tc>
      </w:tr>
      <w:tr w:rsidR="003E44C7" w14:paraId="2A862589" w14:textId="77777777" w:rsidTr="00AD76C3">
        <w:trPr>
          <w:trHeight w:val="629"/>
        </w:trPr>
        <w:tc>
          <w:tcPr>
            <w:tcW w:w="1627" w:type="dxa"/>
            <w:tcBorders>
              <w:top w:val="single" w:sz="4" w:space="0" w:color="auto"/>
              <w:left w:val="single" w:sz="4" w:space="0" w:color="auto"/>
              <w:bottom w:val="single" w:sz="4" w:space="0" w:color="auto"/>
              <w:right w:val="single" w:sz="4" w:space="0" w:color="auto"/>
            </w:tcBorders>
          </w:tcPr>
          <w:p w14:paraId="521DDEE6" w14:textId="092E2CB9" w:rsidR="003E44C7" w:rsidRDefault="003E44C7" w:rsidP="00F912E5">
            <w:pPr>
              <w:spacing w:beforeLines="50" w:before="120"/>
              <w:rPr>
                <w:iCs/>
                <w:kern w:val="2"/>
                <w:lang w:eastAsia="zh-CN"/>
              </w:rPr>
            </w:pPr>
            <w:r>
              <w:rPr>
                <w:rFonts w:hint="eastAsia"/>
                <w:iCs/>
                <w:kern w:val="2"/>
                <w:lang w:eastAsia="zh-CN"/>
              </w:rPr>
              <w:lastRenderedPageBreak/>
              <w:t>CATT2</w:t>
            </w:r>
          </w:p>
        </w:tc>
        <w:tc>
          <w:tcPr>
            <w:tcW w:w="8007" w:type="dxa"/>
            <w:tcBorders>
              <w:top w:val="single" w:sz="4" w:space="0" w:color="auto"/>
              <w:left w:val="single" w:sz="4" w:space="0" w:color="auto"/>
              <w:bottom w:val="single" w:sz="4" w:space="0" w:color="auto"/>
              <w:right w:val="single" w:sz="4" w:space="0" w:color="auto"/>
            </w:tcBorders>
          </w:tcPr>
          <w:p w14:paraId="685A7FE2" w14:textId="77777777" w:rsidR="003E44C7" w:rsidRDefault="003E44C7" w:rsidP="00E61F9A">
            <w:pPr>
              <w:spacing w:beforeLines="50" w:before="120"/>
              <w:rPr>
                <w:iCs/>
                <w:kern w:val="2"/>
                <w:lang w:eastAsia="zh-CN"/>
              </w:rPr>
            </w:pPr>
            <w:r>
              <w:rPr>
                <w:rFonts w:hint="eastAsia"/>
                <w:iCs/>
                <w:kern w:val="2"/>
                <w:lang w:eastAsia="zh-CN"/>
              </w:rPr>
              <w:t>@Qualcomm, thanks for your follow-up and questions. For the 2</w:t>
            </w:r>
            <w:r w:rsidRPr="00E71679">
              <w:rPr>
                <w:rFonts w:hint="eastAsia"/>
                <w:iCs/>
                <w:kern w:val="2"/>
                <w:vertAlign w:val="superscript"/>
                <w:lang w:eastAsia="zh-CN"/>
              </w:rPr>
              <w:t>nd</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it is true that </w:t>
            </w:r>
            <w:r>
              <w:rPr>
                <w:iCs/>
                <w:kern w:val="2"/>
                <w:lang w:eastAsia="zh-CN"/>
              </w:rPr>
              <w:t xml:space="preserve">UE </w:t>
            </w:r>
            <w:r>
              <w:rPr>
                <w:rFonts w:hint="eastAsia"/>
                <w:iCs/>
                <w:kern w:val="2"/>
                <w:lang w:eastAsia="zh-CN"/>
              </w:rPr>
              <w:t xml:space="preserve">does not </w:t>
            </w:r>
            <w:r>
              <w:rPr>
                <w:iCs/>
                <w:kern w:val="2"/>
                <w:lang w:eastAsia="zh-CN"/>
              </w:rPr>
              <w:t>drop the stored SPS HARQ since DCI is not decoded</w:t>
            </w:r>
            <w:r>
              <w:rPr>
                <w:rFonts w:hint="eastAsia"/>
                <w:iCs/>
                <w:kern w:val="2"/>
                <w:lang w:eastAsia="zh-CN"/>
              </w:rPr>
              <w:t xml:space="preserve"> and UE would include the SPS HARQ bit in the HARQ-ACK codebook in the target slot. However, from gNB perspective, gNB expects that the SPS HARQ bit is excluded in the target slot and that is the misalignment we meant.</w:t>
            </w:r>
          </w:p>
          <w:p w14:paraId="72E8EE7E" w14:textId="77777777" w:rsidR="003E44C7" w:rsidRDefault="00F65643" w:rsidP="00E61F9A">
            <w:pPr>
              <w:spacing w:beforeLines="50" w:before="120"/>
              <w:rPr>
                <w:iCs/>
                <w:kern w:val="2"/>
                <w:lang w:eastAsia="zh-CN"/>
              </w:rPr>
            </w:pPr>
            <w:r>
              <w:rPr>
                <w:noProof/>
              </w:rPr>
              <w:object w:dxaOrig="8808" w:dyaOrig="2890" w14:anchorId="7EE1F093">
                <v:shape id="_x0000_i1029" type="#_x0000_t75" alt="" style="width:386.05pt;height:126.3pt;mso-width-percent:0;mso-height-percent:0;mso-width-percent:0;mso-height-percent:0" o:ole="">
                  <v:imagedata r:id="rId21" o:title=""/>
                </v:shape>
                <o:OLEObject Type="Embed" ProgID="Visio.Drawing.11" ShapeID="_x0000_i1029" DrawAspect="Content" ObjectID="_1691492053" r:id="rId24"/>
              </w:object>
            </w:r>
          </w:p>
          <w:p w14:paraId="6D125F77" w14:textId="77777777" w:rsidR="003E44C7" w:rsidRDefault="003E44C7" w:rsidP="00E61F9A">
            <w:pPr>
              <w:spacing w:beforeLines="50" w:before="120"/>
              <w:rPr>
                <w:iCs/>
                <w:kern w:val="2"/>
                <w:lang w:eastAsia="zh-CN"/>
              </w:rPr>
            </w:pPr>
            <w:r>
              <w:rPr>
                <w:rFonts w:hint="eastAsia"/>
                <w:iCs/>
                <w:kern w:val="2"/>
                <w:lang w:eastAsia="zh-CN"/>
              </w:rPr>
              <w:t>For the 1</w:t>
            </w:r>
            <w:r w:rsidRPr="00E71679">
              <w:rPr>
                <w:rFonts w:hint="eastAsia"/>
                <w:iCs/>
                <w:kern w:val="2"/>
                <w:vertAlign w:val="superscript"/>
                <w:lang w:eastAsia="zh-CN"/>
              </w:rPr>
              <w:t>st</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maybe it is not a good example since it can be decoupled from SPS HARQ-ACK deferral. The case is that the HARQ-ACK for an SPS PDSCH is expected to be transmitted in slot n but it is dropped due to e.g. collision with SFI. In slot n+k, UE is triggered to retransmit the HARQ-ACK in slot n. Between slot n and slot n+k, there is an SPS PDSCH occasion with the same HARQ process ID as the previous SPS PDSCH and gNB schedules an overlapping PDSCH with a different HARQ process ID. In this case, assuming the scheduling DCI is missed at UE side, UE would drop the SPS HARQ bit and would exclude the SPS HARQ bit in the HARQ-ACK transmission in slot n+k. However, from gNB perspective, gNB would expect the SPS HARQ bit included in the HARQ-ACK transmission in slot n+k. Although it is mainly related to HARQ-ACK retransmission but it may be also helpful to hear companies</w:t>
            </w:r>
            <w:r>
              <w:rPr>
                <w:iCs/>
                <w:kern w:val="2"/>
                <w:lang w:eastAsia="zh-CN"/>
              </w:rPr>
              <w:t>’</w:t>
            </w:r>
            <w:r>
              <w:rPr>
                <w:rFonts w:hint="eastAsia"/>
                <w:iCs/>
                <w:kern w:val="2"/>
                <w:lang w:eastAsia="zh-CN"/>
              </w:rPr>
              <w:t xml:space="preserve"> views.</w:t>
            </w:r>
          </w:p>
          <w:p w14:paraId="74E556A2" w14:textId="77777777" w:rsidR="003E44C7" w:rsidRDefault="00F65643" w:rsidP="00E61F9A">
            <w:pPr>
              <w:spacing w:beforeLines="50" w:before="120"/>
              <w:rPr>
                <w:iCs/>
                <w:kern w:val="2"/>
                <w:lang w:eastAsia="zh-CN"/>
              </w:rPr>
            </w:pPr>
            <w:r>
              <w:rPr>
                <w:noProof/>
              </w:rPr>
              <w:object w:dxaOrig="10983" w:dyaOrig="3740" w14:anchorId="2D9F690F">
                <v:shape id="_x0000_i1028" type="#_x0000_t75" alt="" style="width:363.3pt;height:124.6pt;mso-width-percent:0;mso-height-percent:0;mso-width-percent:0;mso-height-percent:0" o:ole="">
                  <v:imagedata r:id="rId19" o:title=""/>
                </v:shape>
                <o:OLEObject Type="Embed" ProgID="Visio.Drawing.11" ShapeID="_x0000_i1028" DrawAspect="Content" ObjectID="_1691492054" r:id="rId25"/>
              </w:object>
            </w:r>
          </w:p>
          <w:p w14:paraId="1D396F2D" w14:textId="77777777" w:rsidR="003E44C7" w:rsidRDefault="003E44C7" w:rsidP="00E61F9A">
            <w:pPr>
              <w:spacing w:beforeLines="50" w:before="120"/>
              <w:rPr>
                <w:iCs/>
                <w:kern w:val="2"/>
                <w:lang w:eastAsia="zh-CN"/>
              </w:rPr>
            </w:pPr>
          </w:p>
          <w:p w14:paraId="3F6AE199" w14:textId="77777777" w:rsidR="003E44C7" w:rsidRDefault="003E44C7" w:rsidP="00E61F9A">
            <w:pPr>
              <w:spacing w:beforeLines="50" w:before="120"/>
              <w:rPr>
                <w:iCs/>
                <w:kern w:val="2"/>
                <w:lang w:eastAsia="zh-CN"/>
              </w:rPr>
            </w:pPr>
            <w:r>
              <w:rPr>
                <w:rFonts w:hint="eastAsia"/>
                <w:iCs/>
                <w:kern w:val="2"/>
                <w:lang w:eastAsia="zh-CN"/>
              </w:rPr>
              <w:t xml:space="preserve">If we consider SPS PDSCH deferral case only as shown below. The SPS HARQ for the first SPS PDSCH is deferred to be later than the second SPS PDSCH occasion with the same HARQ process ID. If gNB schedules a PDSCH overlapping with the second SPS PDSCH occasion with a different HARQ process ID and if the scheduling DCI is missed at UE side. UE would not include the SPS HARQ bit in the target slot but gNB expects the SPS HARQ bit to be included in the target slot. I hope this also clarifies why we proposed to add </w:t>
            </w:r>
            <w:r>
              <w:rPr>
                <w:iCs/>
                <w:kern w:val="2"/>
                <w:lang w:eastAsia="zh-CN"/>
              </w:rPr>
              <w:t>“</w:t>
            </w:r>
            <w:r>
              <w:rPr>
                <w:rFonts w:eastAsiaTheme="minorEastAsia" w:hint="eastAsia"/>
                <w:i/>
                <w:color w:val="00B0F0"/>
                <w:kern w:val="2"/>
                <w:u w:val="single"/>
                <w:lang w:eastAsia="zh-CN"/>
              </w:rPr>
              <w:t>overlapping time domain resources</w:t>
            </w:r>
            <w:r>
              <w:rPr>
                <w:iCs/>
                <w:kern w:val="2"/>
                <w:lang w:eastAsia="zh-CN"/>
              </w:rPr>
              <w:t>”</w:t>
            </w:r>
            <w:r>
              <w:rPr>
                <w:rFonts w:hint="eastAsia"/>
                <w:iCs/>
                <w:kern w:val="2"/>
                <w:lang w:eastAsia="zh-CN"/>
              </w:rPr>
              <w:t xml:space="preserve"> in the note.</w:t>
            </w:r>
          </w:p>
          <w:p w14:paraId="025D72AB" w14:textId="77777777" w:rsidR="003E44C7" w:rsidRDefault="00F65643" w:rsidP="00E61F9A">
            <w:pPr>
              <w:spacing w:beforeLines="50" w:before="120"/>
              <w:rPr>
                <w:iCs/>
                <w:kern w:val="2"/>
                <w:lang w:eastAsia="zh-CN"/>
              </w:rPr>
            </w:pPr>
            <w:r>
              <w:rPr>
                <w:noProof/>
              </w:rPr>
              <w:object w:dxaOrig="6371" w:dyaOrig="3514" w14:anchorId="78C48203">
                <v:shape id="_x0000_i1027" type="#_x0000_t75" alt="" style="width:230.4pt;height:127.4pt;mso-width-percent:0;mso-height-percent:0;mso-width-percent:0;mso-height-percent:0" o:ole="">
                  <v:imagedata r:id="rId26" o:title=""/>
                </v:shape>
                <o:OLEObject Type="Embed" ProgID="Visio.Drawing.11" ShapeID="_x0000_i1027" DrawAspect="Content" ObjectID="_1691492055" r:id="rId27"/>
              </w:object>
            </w:r>
          </w:p>
          <w:p w14:paraId="5EFCFD16" w14:textId="77777777" w:rsidR="003E44C7" w:rsidRDefault="003E44C7" w:rsidP="00F912E5">
            <w:pPr>
              <w:spacing w:beforeLines="50" w:before="120"/>
              <w:rPr>
                <w:iCs/>
                <w:kern w:val="2"/>
                <w:lang w:eastAsia="zh-CN"/>
              </w:rPr>
            </w:pPr>
          </w:p>
        </w:tc>
      </w:tr>
      <w:tr w:rsidR="00AD76C3" w14:paraId="465966E2" w14:textId="77777777" w:rsidTr="001E65C5">
        <w:tc>
          <w:tcPr>
            <w:tcW w:w="1627" w:type="dxa"/>
            <w:tcBorders>
              <w:top w:val="single" w:sz="4" w:space="0" w:color="auto"/>
              <w:left w:val="single" w:sz="4" w:space="0" w:color="auto"/>
              <w:bottom w:val="single" w:sz="4" w:space="0" w:color="auto"/>
              <w:right w:val="single" w:sz="4" w:space="0" w:color="auto"/>
            </w:tcBorders>
          </w:tcPr>
          <w:p w14:paraId="18DBB7A4" w14:textId="5803AFD9" w:rsidR="00AD76C3" w:rsidRDefault="00AD76C3" w:rsidP="00F912E5">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4020D35D" w14:textId="75DDC60C" w:rsidR="00AD76C3" w:rsidRDefault="00AD76C3" w:rsidP="00E61F9A">
            <w:pPr>
              <w:spacing w:beforeLines="50" w:before="120"/>
              <w:rPr>
                <w:iCs/>
                <w:kern w:val="2"/>
                <w:lang w:eastAsia="zh-CN"/>
              </w:rPr>
            </w:pPr>
          </w:p>
        </w:tc>
      </w:tr>
    </w:tbl>
    <w:p w14:paraId="2F78D99D" w14:textId="77777777" w:rsidR="001E65C5" w:rsidRDefault="001E65C5" w:rsidP="001E65C5">
      <w:pPr>
        <w:rPr>
          <w:b/>
          <w:bCs/>
        </w:rPr>
      </w:pPr>
    </w:p>
    <w:p w14:paraId="1C071EDB" w14:textId="58376E08" w:rsidR="001E65C5" w:rsidRDefault="001E65C5" w:rsidP="00A55B2B">
      <w:pPr>
        <w:rPr>
          <w:b/>
          <w:bCs/>
          <w:sz w:val="28"/>
          <w:szCs w:val="28"/>
          <w:u w:val="single"/>
          <w:lang w:eastAsia="zh-CN"/>
        </w:rPr>
      </w:pPr>
    </w:p>
    <w:p w14:paraId="618504C4" w14:textId="77777777" w:rsidR="001E65C5" w:rsidRPr="001E65C5" w:rsidRDefault="001E65C5" w:rsidP="00A55B2B">
      <w:pPr>
        <w:rPr>
          <w:b/>
          <w:bCs/>
          <w:sz w:val="28"/>
          <w:szCs w:val="28"/>
          <w:u w:val="single"/>
          <w:lang w:eastAsia="zh-CN"/>
        </w:rPr>
      </w:pPr>
    </w:p>
    <w:p w14:paraId="737AAC97" w14:textId="77777777" w:rsidR="00344144" w:rsidRDefault="00344144" w:rsidP="00E17954">
      <w:pPr>
        <w:pStyle w:val="Heading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lastRenderedPageBreak/>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r>
        <w:rPr>
          <w:szCs w:val="18"/>
          <w:lang w:val="en-US" w:eastAsia="zh-CN"/>
        </w:rPr>
        <w:lastRenderedPageBreak/>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lastRenderedPageBreak/>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lastRenderedPageBreak/>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lastRenderedPageBreak/>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lastRenderedPageBreak/>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xml:space="preserve">, </w:t>
            </w:r>
            <w:r w:rsidR="007D4654">
              <w:rPr>
                <w:iCs/>
                <w:kern w:val="2"/>
                <w:lang w:eastAsia="zh-CN"/>
              </w:rPr>
              <w:lastRenderedPageBreak/>
              <w:t>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lastRenderedPageBreak/>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lastRenderedPageBreak/>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lastRenderedPageBreak/>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lastRenderedPageBreak/>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 xml:space="preserve">Alt.1 is probably sufficient but may conclude this at a later time after deciding on scheduling/non-scheduling DCI or on available bits for indication. It may also relate to similar decisions made for HARQ-ACK skipping. Nevertheless, if things need to be progressed now, </w:t>
            </w:r>
            <w:r>
              <w:rPr>
                <w:iCs/>
                <w:kern w:val="2"/>
                <w:lang w:eastAsia="zh-CN"/>
              </w:rPr>
              <w:lastRenderedPageBreak/>
              <w:t>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lastRenderedPageBreak/>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xml:space="preserve">, </w:t>
            </w:r>
            <w:r w:rsidR="00615222">
              <w:rPr>
                <w:rFonts w:hint="eastAsia"/>
                <w:iCs/>
                <w:kern w:val="2"/>
                <w:lang w:eastAsia="zh-CN"/>
              </w:rPr>
              <w:lastRenderedPageBreak/>
              <w:t>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xml:space="preserve">, </w:t>
            </w:r>
            <w:r>
              <w:rPr>
                <w:lang w:val="en-US" w:eastAsia="zh-CN"/>
              </w:rPr>
              <w:lastRenderedPageBreak/>
              <w:t>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lastRenderedPageBreak/>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ListParagraph"/>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lastRenderedPageBreak/>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334313"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lastRenderedPageBreak/>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TableGrid"/>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ListParagraph"/>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ListParagraph"/>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ListParagraph"/>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ListParagraph"/>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ListParagraph"/>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TableGrid"/>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lastRenderedPageBreak/>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ListParagraph"/>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ListParagraph"/>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ListParagraph"/>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ListParagraph"/>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lastRenderedPageBreak/>
              <w:t xml:space="preserve">Enhanced Type 3 HARQ CB can be used for several occasions, e.g. </w:t>
            </w:r>
          </w:p>
          <w:p w14:paraId="054996D2" w14:textId="77777777" w:rsidR="00774865" w:rsidRDefault="00774865" w:rsidP="00774865">
            <w:pPr>
              <w:pStyle w:val="ListParagraph"/>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ListParagraph"/>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ListParagraph"/>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ListParagraph"/>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ListParagraph"/>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ListParagraph"/>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ListParagraph"/>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ListParagraph"/>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ListParagraph"/>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ListParagraph"/>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ListParagraph"/>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ListParagraph"/>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ListParagraph"/>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ListParagraph"/>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TableGrid"/>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TableGrid"/>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 xml:space="preserve">We would prefer not to have dynamic indication of one of multiple Enh-Type 3 CBs.  But if we decide to take this path, then we prefer that we explore some implicit indicators and not increase </w:t>
            </w:r>
            <w:r>
              <w:rPr>
                <w:iCs/>
                <w:kern w:val="2"/>
                <w:lang w:eastAsia="zh-CN"/>
              </w:rPr>
              <w:lastRenderedPageBreak/>
              <w:t>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ListParagraph"/>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ListParagraph"/>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ListParagraph"/>
        <w:numPr>
          <w:ilvl w:val="0"/>
          <w:numId w:val="186"/>
        </w:numPr>
        <w:rPr>
          <w:b/>
          <w:bCs/>
          <w:i/>
          <w:iCs/>
        </w:rPr>
      </w:pPr>
      <w:r w:rsidRPr="00581E1C">
        <w:rPr>
          <w:b/>
          <w:bCs/>
        </w:rPr>
        <w:t>Option 3: Other</w:t>
      </w:r>
    </w:p>
    <w:tbl>
      <w:tblPr>
        <w:tblStyle w:val="TableGrid"/>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TableGrid"/>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 xml:space="preserve">If the group is really worried about the overall specs impact of the feature, one option here would </w:t>
            </w:r>
            <w:r>
              <w:rPr>
                <w:kern w:val="2"/>
                <w:lang w:eastAsia="zh-CN"/>
              </w:rPr>
              <w:lastRenderedPageBreak/>
              <w:t>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TableGrid"/>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lastRenderedPageBreak/>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TableGrid"/>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lastRenderedPageBreak/>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ListParagraph"/>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ListParagraph"/>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ListParagraph"/>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ListParagraph"/>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ListParagraph"/>
        <w:numPr>
          <w:ilvl w:val="0"/>
          <w:numId w:val="182"/>
        </w:numPr>
        <w:spacing w:after="160" w:line="259" w:lineRule="auto"/>
        <w:rPr>
          <w:b/>
          <w:bCs/>
          <w:i/>
          <w:iCs/>
        </w:rPr>
      </w:pPr>
      <w:r w:rsidRPr="00690008">
        <w:rPr>
          <w:b/>
          <w:bCs/>
        </w:rPr>
        <w:t>Alt. 4: Other</w:t>
      </w:r>
    </w:p>
    <w:tbl>
      <w:tblPr>
        <w:tblStyle w:val="TableGrid"/>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304C3DEB" w:rsidR="004F5CB2" w:rsidRPr="00EF3EDB" w:rsidRDefault="00341E9C" w:rsidP="005A5713">
            <w:pPr>
              <w:widowControl w:val="0"/>
              <w:spacing w:beforeLines="50" w:before="120"/>
              <w:rPr>
                <w:kern w:val="2"/>
                <w:lang w:eastAsia="zh-CN"/>
              </w:rPr>
            </w:pPr>
            <w:r>
              <w:rPr>
                <w:kern w:val="2"/>
                <w:lang w:eastAsia="zh-CN"/>
              </w:rPr>
              <w:t>Lenovo/Motorola Mobility</w:t>
            </w:r>
            <w:r w:rsidR="005A5713">
              <w:rPr>
                <w:kern w:val="2"/>
                <w:lang w:eastAsia="zh-CN"/>
              </w:rPr>
              <w:t xml:space="preserve">, </w:t>
            </w:r>
            <w:r w:rsidR="005A5713">
              <w:rPr>
                <w:iCs/>
                <w:kern w:val="2"/>
                <w:lang w:eastAsia="zh-CN"/>
              </w:rPr>
              <w:t>FGI/APT</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334313" w:rsidRDefault="003974A8" w:rsidP="00D64C0D">
            <w:pPr>
              <w:widowControl w:val="0"/>
              <w:spacing w:beforeLines="50" w:before="120"/>
              <w:rPr>
                <w:rFonts w:eastAsiaTheme="minorEastAsia"/>
                <w:kern w:val="2"/>
                <w:lang w:eastAsia="zh-CN"/>
              </w:rPr>
            </w:pPr>
            <w:r w:rsidRPr="00334313">
              <w:rPr>
                <w:kern w:val="2"/>
                <w:lang w:eastAsia="zh-CN"/>
              </w:rPr>
              <w:t xml:space="preserve">Nokia/NSB, </w:t>
            </w:r>
            <w:r w:rsidR="008B3021" w:rsidRPr="00334313">
              <w:rPr>
                <w:kern w:val="2"/>
                <w:lang w:eastAsia="zh-CN"/>
              </w:rPr>
              <w:t>DOCOMO</w:t>
            </w:r>
            <w:r w:rsidR="004C350E" w:rsidRPr="00334313">
              <w:rPr>
                <w:kern w:val="2"/>
                <w:lang w:eastAsia="zh-CN"/>
              </w:rPr>
              <w:t>, vivo</w:t>
            </w:r>
            <w:r w:rsidR="00C3229F" w:rsidRPr="00334313">
              <w:rPr>
                <w:kern w:val="2"/>
                <w:lang w:eastAsia="zh-CN"/>
              </w:rPr>
              <w:t>,Xiaomi</w:t>
            </w:r>
            <w:r w:rsidR="0088415A" w:rsidRPr="00334313">
              <w:rPr>
                <w:kern w:val="2"/>
                <w:lang w:eastAsia="zh-CN"/>
              </w:rPr>
              <w:t>, Intel</w:t>
            </w:r>
            <w:r w:rsidR="0060404C" w:rsidRPr="00334313">
              <w:rPr>
                <w:kern w:val="2"/>
                <w:lang w:eastAsia="zh-CN"/>
              </w:rPr>
              <w:t xml:space="preserve">, </w:t>
            </w:r>
            <w:r w:rsidR="0060404C" w:rsidRPr="00334313">
              <w:rPr>
                <w:rFonts w:eastAsia="MS Mincho" w:hint="eastAsia"/>
                <w:kern w:val="2"/>
                <w:lang w:eastAsia="ja-JP"/>
              </w:rPr>
              <w:t>P</w:t>
            </w:r>
            <w:r w:rsidR="0060404C" w:rsidRPr="00334313">
              <w:rPr>
                <w:rFonts w:eastAsia="MS Mincho"/>
                <w:kern w:val="2"/>
                <w:lang w:eastAsia="ja-JP"/>
              </w:rPr>
              <w:t>anasonic</w:t>
            </w:r>
            <w:r w:rsidR="001768CA" w:rsidRPr="00334313">
              <w:rPr>
                <w:rFonts w:eastAsia="MS Mincho"/>
                <w:kern w:val="2"/>
                <w:lang w:eastAsia="ja-JP"/>
              </w:rPr>
              <w:t>, ZTE</w:t>
            </w:r>
            <w:r w:rsidR="008577C5" w:rsidRPr="00334313">
              <w:rPr>
                <w:rFonts w:eastAsiaTheme="minorEastAsia" w:hint="eastAsia"/>
                <w:kern w:val="2"/>
                <w:lang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TableGrid"/>
        <w:tblW w:w="9634" w:type="dxa"/>
        <w:tblLook w:val="04A0" w:firstRow="1" w:lastRow="0" w:firstColumn="1" w:lastColumn="0" w:noHBand="0" w:noVBand="1"/>
      </w:tblPr>
      <w:tblGrid>
        <w:gridCol w:w="1529"/>
        <w:gridCol w:w="8326"/>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lastRenderedPageBreak/>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F65643" w:rsidP="00136951">
            <w:pPr>
              <w:widowControl w:val="0"/>
              <w:spacing w:beforeLines="50" w:before="120"/>
              <w:rPr>
                <w:iCs/>
                <w:kern w:val="2"/>
                <w:lang w:eastAsia="zh-CN"/>
              </w:rPr>
            </w:pPr>
            <w:r>
              <w:rPr>
                <w:iCs/>
                <w:noProof/>
                <w:kern w:val="2"/>
                <w:lang w:eastAsia="zh-CN"/>
              </w:rPr>
              <w:object w:dxaOrig="9563" w:dyaOrig="5382" w14:anchorId="0F0A6624">
                <v:shape id="_x0000_i1026" type="#_x0000_t75" alt="" style="width:409.3pt;height:231.5pt;mso-width-percent:0;mso-height-percent:0;mso-width-percent:0;mso-height-percent:0" o:ole="">
                  <v:imagedata r:id="rId28" o:title=""/>
                </v:shape>
                <o:OLEObject Type="Embed" ProgID="PowerPoint.SlideMacroEnabled.12" ShapeID="_x0000_i1026" DrawAspect="Content" ObjectID="_1691492056" r:id="rId29"/>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F65643" w:rsidP="00136951">
            <w:pPr>
              <w:widowControl w:val="0"/>
              <w:spacing w:beforeLines="50" w:before="120"/>
              <w:rPr>
                <w:iCs/>
                <w:kern w:val="2"/>
                <w:lang w:eastAsia="zh-CN"/>
              </w:rPr>
            </w:pPr>
            <w:r>
              <w:rPr>
                <w:iCs/>
                <w:noProof/>
                <w:kern w:val="2"/>
                <w:lang w:eastAsia="zh-CN"/>
              </w:rPr>
              <w:object w:dxaOrig="9654" w:dyaOrig="5430" w14:anchorId="41AA57AE">
                <v:shape id="_x0000_i1025" type="#_x0000_t75" alt="" style="width:435.9pt;height:245.9pt;mso-width-percent:0;mso-height-percent:0;mso-width-percent:0;mso-height-percent:0" o:ole="">
                  <v:imagedata r:id="rId30" o:title=""/>
                </v:shape>
                <o:OLEObject Type="Embed" ProgID="PowerPoint.SlideMacroEnabled.12" ShapeID="_x0000_i1025" DrawAspect="Content" ObjectID="_1691492057" r:id="rId31"/>
              </w:object>
            </w:r>
          </w:p>
          <w:p w14:paraId="682C97B9" w14:textId="7011343B" w:rsidR="00136951" w:rsidRDefault="00136951" w:rsidP="00136951">
            <w:pPr>
              <w:widowControl w:val="0"/>
              <w:spacing w:beforeLines="50" w:before="120"/>
              <w:rPr>
                <w:iCs/>
                <w:kern w:val="2"/>
                <w:lang w:eastAsia="zh-CN"/>
              </w:rPr>
            </w:pPr>
            <w:r>
              <w:rPr>
                <w:iCs/>
                <w:kern w:val="2"/>
                <w:lang w:eastAsia="zh-CN"/>
              </w:rPr>
              <w:lastRenderedPageBreak/>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eastAsia="en-GB"/>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eastAsia="en-GB"/>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lastRenderedPageBreak/>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ListParagraph"/>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ListParagraph"/>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ListParagraph"/>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TableGrid"/>
        <w:tblW w:w="9634" w:type="dxa"/>
        <w:tblLook w:val="04A0" w:firstRow="1" w:lastRow="0" w:firstColumn="1" w:lastColumn="0" w:noHBand="0" w:noVBand="1"/>
      </w:tblPr>
      <w:tblGrid>
        <w:gridCol w:w="2547"/>
        <w:gridCol w:w="7087"/>
      </w:tblGrid>
      <w:tr w:rsidR="004F5CB2" w:rsidRPr="00334313"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09114352"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r w:rsidR="00374CB6">
              <w:rPr>
                <w:iCs/>
                <w:kern w:val="2"/>
                <w:lang w:val="it-IT" w:eastAsia="zh-CN"/>
              </w:rPr>
              <w:t>, FGI/APT</w:t>
            </w:r>
          </w:p>
        </w:tc>
      </w:tr>
      <w:tr w:rsidR="004F5CB2" w:rsidRPr="00334313"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lastRenderedPageBreak/>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ListParagraph"/>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ListParagraph"/>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ListParagraph"/>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ListParagraph"/>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ListParagraph"/>
        <w:numPr>
          <w:ilvl w:val="0"/>
          <w:numId w:val="184"/>
        </w:numPr>
        <w:spacing w:after="160" w:line="259" w:lineRule="auto"/>
        <w:rPr>
          <w:b/>
          <w:bCs/>
        </w:rPr>
      </w:pPr>
      <w:r>
        <w:rPr>
          <w:b/>
          <w:bCs/>
        </w:rPr>
        <w:t>Alt. 3: other</w:t>
      </w:r>
    </w:p>
    <w:p w14:paraId="5CF1EC65" w14:textId="77777777" w:rsidR="004F5CB2" w:rsidRDefault="004F5CB2" w:rsidP="004F5CB2">
      <w:pPr>
        <w:pStyle w:val="ListParagraph"/>
        <w:rPr>
          <w:b/>
          <w:bCs/>
        </w:rPr>
      </w:pPr>
    </w:p>
    <w:tbl>
      <w:tblPr>
        <w:tblStyle w:val="TableGrid"/>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8EDA7FB"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r w:rsidR="00374CB6">
              <w:rPr>
                <w:rFonts w:eastAsiaTheme="minorEastAsia"/>
                <w:kern w:val="2"/>
                <w:lang w:eastAsia="zh-CN"/>
              </w:rPr>
              <w:t xml:space="preserve">, </w:t>
            </w:r>
            <w:r w:rsidR="00374CB6">
              <w:rPr>
                <w:iCs/>
                <w:kern w:val="2"/>
                <w:lang w:eastAsia="zh-CN"/>
              </w:rPr>
              <w:t>FGI/APT</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TableGrid"/>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As it was commented by some company, that we should not discuss more details if not having something, then let’s continue the proposal from Mr. chairman’s notes, with some minor updates:</w:t>
      </w:r>
    </w:p>
    <w:p w14:paraId="698D8128" w14:textId="77777777" w:rsidR="001E65C5" w:rsidRDefault="001E65C5" w:rsidP="001E65C5">
      <w:pPr>
        <w:pStyle w:val="ListParagraph"/>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ListParagraph"/>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lastRenderedPageBreak/>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ListParagraph"/>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8661B61" w14:textId="77777777" w:rsidR="001E65C5" w:rsidRPr="003E1BE2" w:rsidRDefault="001E65C5" w:rsidP="001E65C5">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6FFDBD43"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EC4104">
              <w:rPr>
                <w:iCs/>
                <w:kern w:val="2"/>
                <w:lang w:eastAsia="zh-CN"/>
              </w:rPr>
              <w:t>, Nokia/NSB</w:t>
            </w:r>
            <w:r w:rsidR="002E493B">
              <w:rPr>
                <w:iCs/>
                <w:kern w:val="2"/>
                <w:lang w:eastAsia="zh-CN"/>
              </w:rPr>
              <w:t>,Xiaomi</w:t>
            </w:r>
            <w:r w:rsidR="00A73697">
              <w:rPr>
                <w:iCs/>
                <w:kern w:val="2"/>
                <w:lang w:eastAsia="zh-CN"/>
              </w:rPr>
              <w:t>, NEC</w:t>
            </w:r>
            <w:r w:rsidR="00334313">
              <w:rPr>
                <w:iCs/>
                <w:kern w:val="2"/>
                <w:lang w:eastAsia="zh-CN"/>
              </w:rPr>
              <w:t>, Panasonic</w:t>
            </w:r>
            <w:r w:rsidR="00D45374">
              <w:rPr>
                <w:iCs/>
                <w:kern w:val="2"/>
                <w:lang w:eastAsia="zh-CN"/>
              </w:rPr>
              <w:t>, Intel</w:t>
            </w:r>
            <w:r w:rsidR="001F24EA">
              <w:rPr>
                <w:iCs/>
                <w:kern w:val="2"/>
                <w:lang w:eastAsia="zh-CN"/>
              </w:rPr>
              <w:t>, Sharp</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4E028641" w:rsidR="001E65C5" w:rsidRPr="00EF3EDB" w:rsidRDefault="00F64C97" w:rsidP="001E65C5">
            <w:pPr>
              <w:widowControl w:val="0"/>
              <w:spacing w:beforeLines="50" w:before="120"/>
              <w:rPr>
                <w:kern w:val="2"/>
                <w:lang w:eastAsia="zh-CN"/>
              </w:rPr>
            </w:pPr>
            <w:r>
              <w:rPr>
                <w:iCs/>
                <w:kern w:val="2"/>
                <w:lang w:eastAsia="zh-CN"/>
              </w:rPr>
              <w:t>MediaTek</w:t>
            </w:r>
          </w:p>
        </w:tc>
      </w:tr>
    </w:tbl>
    <w:p w14:paraId="715CD2C6"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ListParagraph"/>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 </w:t>
            </w:r>
          </w:p>
          <w:p w14:paraId="439C0D09" w14:textId="77777777" w:rsidR="00495398" w:rsidRPr="006F5380" w:rsidRDefault="00495398" w:rsidP="00E66B20">
            <w:pPr>
              <w:pStyle w:val="ListParagraph"/>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r w:rsidRPr="006C7100">
              <w:rPr>
                <w:b/>
                <w:bCs/>
                <w:color w:val="00B0F0"/>
                <w:szCs w:val="22"/>
                <w:u w:val="single"/>
                <w:lang w:val="en-US" w:eastAsia="zh-CN"/>
              </w:rPr>
              <w:t>enh.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B7182C0" w14:textId="77777777" w:rsidR="00495398" w:rsidRPr="00F12832" w:rsidRDefault="00495398" w:rsidP="00E66B20">
            <w:pPr>
              <w:pStyle w:val="ListParagraph"/>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r w:rsidRPr="00F12832">
              <w:rPr>
                <w:b/>
                <w:bCs/>
                <w:strike/>
                <w:color w:val="00B0F0"/>
                <w:lang w:val="en-US" w:eastAsia="zh-CN"/>
              </w:rPr>
              <w:t>enh.</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ListParagraph"/>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776DCCA9" w14:textId="77777777" w:rsidR="00495398" w:rsidRDefault="00495398" w:rsidP="001E65C5">
            <w:pPr>
              <w:widowControl w:val="0"/>
              <w:spacing w:beforeLines="50" w:before="120"/>
              <w:rPr>
                <w:kern w:val="2"/>
                <w:lang w:eastAsia="zh-CN"/>
              </w:rPr>
            </w:pP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39D5E641" w:rsidR="001E65C5" w:rsidRDefault="00EC4104" w:rsidP="001E65C5">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1764FFB" w14:textId="50F3B378" w:rsidR="001E65C5" w:rsidRDefault="00EC4104" w:rsidP="001E65C5">
            <w:pPr>
              <w:widowControl w:val="0"/>
              <w:spacing w:beforeLines="50" w:before="120"/>
              <w:rPr>
                <w:iCs/>
                <w:kern w:val="2"/>
                <w:lang w:eastAsia="zh-CN"/>
              </w:rPr>
            </w:pPr>
            <w:r>
              <w:rPr>
                <w:iCs/>
                <w:kern w:val="2"/>
                <w:lang w:eastAsia="zh-CN"/>
              </w:rPr>
              <w:t xml:space="preserve">About the CATT formulation: it would be good if in the first sentence (main bullet) we cover the essence of what is proposed here (i.e. support the dynamic selection). But better to hear more companies proposals. </w:t>
            </w:r>
          </w:p>
        </w:tc>
      </w:tr>
      <w:tr w:rsidR="00FC626C"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13E280F4" w:rsidR="00FC626C" w:rsidRDefault="00FC626C" w:rsidP="00FC626C">
            <w:pPr>
              <w:spacing w:beforeLines="50" w:before="120"/>
              <w:rPr>
                <w:iCs/>
                <w:kern w:val="2"/>
                <w:lang w:eastAsia="zh-CN"/>
              </w:rPr>
            </w:pPr>
            <w:r>
              <w:rPr>
                <w:rFonts w:hint="eastAsia"/>
                <w:kern w:val="2"/>
                <w:lang w:eastAsia="zh-CN"/>
              </w:rPr>
              <w:lastRenderedPageBreak/>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3A7DA4B8" w14:textId="745E005A" w:rsidR="00FC626C" w:rsidRDefault="00FC626C" w:rsidP="00FC626C">
            <w:pPr>
              <w:spacing w:beforeLines="50" w:before="120"/>
              <w:rPr>
                <w:iCs/>
                <w:kern w:val="2"/>
                <w:lang w:eastAsia="zh-CN"/>
              </w:rPr>
            </w:pPr>
            <w:r>
              <w:rPr>
                <w:iCs/>
                <w:kern w:val="2"/>
                <w:lang w:eastAsia="zh-CN"/>
              </w:rPr>
              <w:t>Clarification needed: In the first sub-bullet, there is “</w:t>
            </w:r>
            <w:r w:rsidRPr="000314FE">
              <w:rPr>
                <w:bCs/>
                <w:szCs w:val="22"/>
                <w:lang w:val="en-US" w:eastAsia="zh-CN"/>
              </w:rPr>
              <w:t>FFS based on activation</w:t>
            </w:r>
            <w:r w:rsidRPr="000314FE">
              <w:rPr>
                <w:iCs/>
                <w:kern w:val="2"/>
                <w:lang w:eastAsia="zh-CN"/>
              </w:rPr>
              <w:t>”, does this corresponds the “</w:t>
            </w:r>
            <w:r w:rsidRPr="000314FE">
              <w:rPr>
                <w:bCs/>
                <w:color w:val="FF0000"/>
                <w:lang w:val="en-US" w:eastAsia="zh-CN"/>
              </w:rPr>
              <w:t>/ active</w:t>
            </w:r>
            <w:r w:rsidRPr="000314FE">
              <w:rPr>
                <w:bCs/>
                <w:lang w:val="en-US" w:eastAsia="zh-CN"/>
              </w:rPr>
              <w:t>” in the third bullet?</w:t>
            </w:r>
            <w:r>
              <w:rPr>
                <w:bCs/>
                <w:lang w:val="en-US" w:eastAsia="zh-CN"/>
              </w:rPr>
              <w:t xml:space="preserve"> What is the difference between </w:t>
            </w:r>
            <w:r w:rsidRPr="003E1BE2">
              <w:rPr>
                <w:b/>
                <w:bCs/>
                <w:color w:val="FF0000"/>
                <w:lang w:val="en-US" w:eastAsia="zh-CN"/>
              </w:rPr>
              <w:t>configured</w:t>
            </w:r>
            <w:r>
              <w:rPr>
                <w:b/>
                <w:bCs/>
                <w:color w:val="FF0000"/>
                <w:lang w:val="en-US" w:eastAsia="zh-CN"/>
              </w:rPr>
              <w:t xml:space="preserve"> and active?</w:t>
            </w:r>
          </w:p>
        </w:tc>
      </w:tr>
      <w:tr w:rsidR="00F912E5" w14:paraId="08BB15F3" w14:textId="77777777" w:rsidTr="00F912E5">
        <w:tc>
          <w:tcPr>
            <w:tcW w:w="1627" w:type="dxa"/>
          </w:tcPr>
          <w:p w14:paraId="6C2AB5B9" w14:textId="77777777" w:rsidR="00F912E5" w:rsidRDefault="00F912E5" w:rsidP="00D45374">
            <w:pPr>
              <w:widowControl w:val="0"/>
              <w:spacing w:beforeLines="50" w:before="120"/>
              <w:rPr>
                <w:kern w:val="2"/>
                <w:lang w:eastAsia="zh-CN"/>
              </w:rPr>
            </w:pPr>
            <w:r>
              <w:rPr>
                <w:kern w:val="2"/>
                <w:lang w:eastAsia="zh-CN"/>
              </w:rPr>
              <w:t>Sony</w:t>
            </w:r>
          </w:p>
        </w:tc>
        <w:tc>
          <w:tcPr>
            <w:tcW w:w="8007" w:type="dxa"/>
          </w:tcPr>
          <w:p w14:paraId="3D8A661B" w14:textId="77777777" w:rsidR="00F912E5" w:rsidRDefault="00F912E5" w:rsidP="00D45374">
            <w:pPr>
              <w:widowControl w:val="0"/>
              <w:spacing w:beforeLines="50" w:before="120"/>
              <w:rPr>
                <w:kern w:val="2"/>
                <w:lang w:eastAsia="zh-CN"/>
              </w:rPr>
            </w:pPr>
            <w:r>
              <w:rPr>
                <w:kern w:val="2"/>
                <w:lang w:eastAsia="zh-CN"/>
              </w:rPr>
              <w:t xml:space="preserve">Firstly, we do not agree that there is no impact on DCI size if we stop a DL Grant from scheduling PDSCH.  Denying a DL Grant from scheduling a PDSCH simply means that </w:t>
            </w:r>
            <w:r w:rsidRPr="00886A95">
              <w:rPr>
                <w:b/>
                <w:bCs/>
                <w:i/>
                <w:iCs/>
                <w:kern w:val="2"/>
                <w:lang w:eastAsia="zh-CN"/>
              </w:rPr>
              <w:t>another DL Grant DCI needs to be transmitted to schedule that PDSCH</w:t>
            </w:r>
            <w:r>
              <w:rPr>
                <w:kern w:val="2"/>
                <w:lang w:eastAsia="zh-CN"/>
              </w:rPr>
              <w:t xml:space="preserve">.  Hence, we would be effectively </w:t>
            </w:r>
            <w:r w:rsidRPr="00886A95">
              <w:rPr>
                <w:b/>
                <w:bCs/>
                <w:i/>
                <w:iCs/>
                <w:kern w:val="2"/>
                <w:lang w:eastAsia="zh-CN"/>
              </w:rPr>
              <w:t>doubling the DCI</w:t>
            </w:r>
            <w:r>
              <w:rPr>
                <w:kern w:val="2"/>
                <w:lang w:eastAsia="zh-CN"/>
              </w:rPr>
              <w:t xml:space="preserve"> size.  This is even worse.</w:t>
            </w:r>
          </w:p>
          <w:p w14:paraId="017BE2DE" w14:textId="77777777" w:rsidR="00F912E5" w:rsidRDefault="00F912E5" w:rsidP="00D45374">
            <w:pPr>
              <w:widowControl w:val="0"/>
              <w:spacing w:beforeLines="50" w:before="120"/>
              <w:rPr>
                <w:kern w:val="2"/>
                <w:lang w:eastAsia="zh-CN"/>
              </w:rPr>
            </w:pPr>
            <w:r>
              <w:rPr>
                <w:kern w:val="2"/>
                <w:lang w:eastAsia="zh-CN"/>
              </w:rPr>
              <w:t>We have similar comments as CATT &amp; ZTE regarding “</w:t>
            </w:r>
            <w:r w:rsidRPr="006F5380">
              <w:rPr>
                <w:b/>
                <w:bCs/>
                <w:szCs w:val="22"/>
                <w:lang w:val="en-US" w:eastAsia="zh-CN"/>
              </w:rPr>
              <w:t>FFS based on activation</w:t>
            </w:r>
            <w:r>
              <w:rPr>
                <w:kern w:val="2"/>
                <w:lang w:eastAsia="zh-CN"/>
              </w:rPr>
              <w:t>”.  What type of activation are we referring to?  Is this an activation DCI e.g. like activating SPS?  If we are going with multiple e-Type 3 CB, we would want it to be RRC configured and without this additional dynamic activation.</w:t>
            </w:r>
          </w:p>
        </w:tc>
      </w:tr>
      <w:tr w:rsidR="00A73697" w14:paraId="480CEA6E" w14:textId="77777777" w:rsidTr="00F912E5">
        <w:tc>
          <w:tcPr>
            <w:tcW w:w="1627" w:type="dxa"/>
          </w:tcPr>
          <w:p w14:paraId="3DEB32D9" w14:textId="0EE899D8" w:rsidR="00A73697" w:rsidRDefault="00A73697" w:rsidP="00D45374">
            <w:pPr>
              <w:widowControl w:val="0"/>
              <w:spacing w:beforeLines="50" w:before="120"/>
              <w:rPr>
                <w:kern w:val="2"/>
                <w:lang w:eastAsia="zh-CN"/>
              </w:rPr>
            </w:pPr>
            <w:r>
              <w:rPr>
                <w:rFonts w:hint="eastAsia"/>
                <w:kern w:val="2"/>
                <w:lang w:eastAsia="zh-CN"/>
              </w:rPr>
              <w:t>N</w:t>
            </w:r>
            <w:r>
              <w:rPr>
                <w:kern w:val="2"/>
                <w:lang w:eastAsia="zh-CN"/>
              </w:rPr>
              <w:t>EC</w:t>
            </w:r>
          </w:p>
        </w:tc>
        <w:tc>
          <w:tcPr>
            <w:tcW w:w="8007" w:type="dxa"/>
          </w:tcPr>
          <w:p w14:paraId="030A9543" w14:textId="00323A64" w:rsidR="00A73697" w:rsidRDefault="00A73697" w:rsidP="00D45374">
            <w:pPr>
              <w:widowControl w:val="0"/>
              <w:spacing w:beforeLines="50" w:before="120"/>
              <w:rPr>
                <w:kern w:val="2"/>
                <w:lang w:eastAsia="zh-CN"/>
              </w:rPr>
            </w:pPr>
            <w:r>
              <w:rPr>
                <w:rFonts w:hint="eastAsia"/>
                <w:kern w:val="2"/>
                <w:lang w:eastAsia="zh-CN"/>
              </w:rPr>
              <w:t>W</w:t>
            </w:r>
            <w:r>
              <w:rPr>
                <w:kern w:val="2"/>
                <w:lang w:eastAsia="zh-CN"/>
              </w:rPr>
              <w:t>e prefer moderator’s proposal.</w:t>
            </w:r>
          </w:p>
        </w:tc>
      </w:tr>
      <w:tr w:rsidR="00D45374" w14:paraId="2407ADBF" w14:textId="77777777" w:rsidTr="00F912E5">
        <w:tc>
          <w:tcPr>
            <w:tcW w:w="1627" w:type="dxa"/>
          </w:tcPr>
          <w:p w14:paraId="7382A6BF" w14:textId="0E93DD7E" w:rsidR="00D45374" w:rsidRDefault="00D45374" w:rsidP="00D45374">
            <w:pPr>
              <w:widowControl w:val="0"/>
              <w:spacing w:beforeLines="50" w:before="120"/>
              <w:rPr>
                <w:kern w:val="2"/>
                <w:lang w:eastAsia="zh-CN"/>
              </w:rPr>
            </w:pPr>
            <w:r>
              <w:rPr>
                <w:kern w:val="2"/>
                <w:lang w:eastAsia="zh-CN"/>
              </w:rPr>
              <w:t>Intel</w:t>
            </w:r>
          </w:p>
        </w:tc>
        <w:tc>
          <w:tcPr>
            <w:tcW w:w="8007" w:type="dxa"/>
          </w:tcPr>
          <w:p w14:paraId="7643D9CE" w14:textId="6ACB37A9" w:rsidR="00D45374" w:rsidRDefault="00D45374" w:rsidP="00D45374">
            <w:pPr>
              <w:widowControl w:val="0"/>
              <w:spacing w:beforeLines="50" w:before="120"/>
              <w:rPr>
                <w:kern w:val="2"/>
                <w:lang w:eastAsia="zh-CN"/>
              </w:rPr>
            </w:pPr>
            <w:r>
              <w:rPr>
                <w:kern w:val="2"/>
                <w:lang w:eastAsia="zh-CN"/>
              </w:rPr>
              <w:t>Agree in principle, and indeed ‘FFS based on activation’ may require clarification or removal</w:t>
            </w:r>
          </w:p>
        </w:tc>
      </w:tr>
      <w:tr w:rsidR="00F64C97" w14:paraId="62F36C59" w14:textId="77777777" w:rsidTr="00F912E5">
        <w:tc>
          <w:tcPr>
            <w:tcW w:w="1627" w:type="dxa"/>
          </w:tcPr>
          <w:p w14:paraId="0273B429" w14:textId="62FCAC71" w:rsidR="00F64C97" w:rsidRDefault="00F64C97" w:rsidP="00D45374">
            <w:pPr>
              <w:widowControl w:val="0"/>
              <w:spacing w:beforeLines="50" w:before="120"/>
              <w:rPr>
                <w:kern w:val="2"/>
                <w:lang w:eastAsia="zh-CN"/>
              </w:rPr>
            </w:pPr>
            <w:r>
              <w:rPr>
                <w:kern w:val="2"/>
                <w:lang w:eastAsia="zh-CN"/>
              </w:rPr>
              <w:t>MediaTek</w:t>
            </w:r>
          </w:p>
        </w:tc>
        <w:tc>
          <w:tcPr>
            <w:tcW w:w="8007" w:type="dxa"/>
          </w:tcPr>
          <w:p w14:paraId="2F906FC5" w14:textId="77777777" w:rsidR="00F64C97" w:rsidRDefault="00F64C97" w:rsidP="00F64C97">
            <w:pPr>
              <w:widowControl w:val="0"/>
              <w:spacing w:beforeLines="50" w:before="120"/>
              <w:rPr>
                <w:kern w:val="2"/>
                <w:lang w:eastAsia="zh-CN"/>
              </w:rPr>
            </w:pPr>
            <w:r>
              <w:rPr>
                <w:kern w:val="2"/>
                <w:lang w:eastAsia="zh-CN"/>
              </w:rPr>
              <w:t xml:space="preserve">As mentioned before, we don’t see a need for the dynamic indication of the CB eType-3 CB. </w:t>
            </w:r>
          </w:p>
          <w:p w14:paraId="2BD34464" w14:textId="531C9F73" w:rsidR="00F64C97" w:rsidRDefault="00F64C97" w:rsidP="00F64C97">
            <w:pPr>
              <w:widowControl w:val="0"/>
              <w:spacing w:beforeLines="50" w:before="120"/>
              <w:rPr>
                <w:kern w:val="2"/>
                <w:lang w:eastAsia="zh-CN"/>
              </w:rPr>
            </w:pPr>
            <w:r>
              <w:rPr>
                <w:kern w:val="2"/>
                <w:lang w:eastAsia="zh-CN"/>
              </w:rPr>
              <w:t>Let’s not forget that we have WA to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 xml:space="preserve">eType-3 CB with one size doesn’t actually work, then the WA should be reverted. Legacy Type-3 can be used as it is, and the one-shot </w:t>
            </w:r>
            <w:r w:rsidRPr="006423C5">
              <w:rPr>
                <w:kern w:val="2"/>
                <w:lang w:eastAsia="zh-CN"/>
              </w:rPr>
              <w:t>HARQ-ACK re-transmission</w:t>
            </w:r>
            <w:r>
              <w:rPr>
                <w:kern w:val="2"/>
                <w:lang w:eastAsia="zh-CN"/>
              </w:rPr>
              <w:t xml:space="preserve"> can be used for more optimized operation if needed.</w:t>
            </w:r>
          </w:p>
        </w:tc>
      </w:tr>
      <w:tr w:rsidR="004769AB" w14:paraId="2E731C12" w14:textId="77777777" w:rsidTr="00F912E5">
        <w:tc>
          <w:tcPr>
            <w:tcW w:w="1627" w:type="dxa"/>
          </w:tcPr>
          <w:p w14:paraId="6AC1125B" w14:textId="0C2BFED2" w:rsidR="004769AB" w:rsidRPr="00176BF7" w:rsidRDefault="004769AB" w:rsidP="00D45374">
            <w:pPr>
              <w:widowControl w:val="0"/>
              <w:spacing w:beforeLines="50" w:before="120"/>
              <w:rPr>
                <w:color w:val="7030A0"/>
                <w:kern w:val="2"/>
                <w:lang w:eastAsia="zh-CN"/>
              </w:rPr>
            </w:pPr>
            <w:r w:rsidRPr="00176BF7">
              <w:rPr>
                <w:color w:val="7030A0"/>
                <w:kern w:val="2"/>
                <w:lang w:eastAsia="zh-CN"/>
              </w:rPr>
              <w:t>Ericsson</w:t>
            </w:r>
          </w:p>
        </w:tc>
        <w:tc>
          <w:tcPr>
            <w:tcW w:w="8007" w:type="dxa"/>
          </w:tcPr>
          <w:p w14:paraId="71AC5067" w14:textId="035A8D38" w:rsidR="00176BF7" w:rsidRDefault="00176BF7" w:rsidP="00176BF7">
            <w:pPr>
              <w:pStyle w:val="ListParagraph"/>
              <w:widowControl w:val="0"/>
              <w:numPr>
                <w:ilvl w:val="0"/>
                <w:numId w:val="191"/>
              </w:numPr>
              <w:spacing w:beforeLines="50" w:before="120"/>
              <w:rPr>
                <w:color w:val="7030A0"/>
                <w:kern w:val="2"/>
                <w:lang w:eastAsia="zh-CN"/>
              </w:rPr>
            </w:pPr>
            <w:r w:rsidRPr="00176BF7">
              <w:rPr>
                <w:color w:val="7030A0"/>
                <w:kern w:val="2"/>
                <w:lang w:eastAsia="zh-CN"/>
              </w:rPr>
              <w:t>Agree with Samsung, capability disucsison can be handledin UE feature.</w:t>
            </w:r>
            <w:r w:rsidR="00E57806">
              <w:rPr>
                <w:color w:val="7030A0"/>
                <w:kern w:val="2"/>
                <w:lang w:eastAsia="zh-CN"/>
              </w:rPr>
              <w:t xml:space="preserve"> We suggest to delete that bullet.</w:t>
            </w:r>
          </w:p>
          <w:p w14:paraId="6B04B36F" w14:textId="1C5B12F2" w:rsidR="00176BF7" w:rsidRDefault="00176BF7" w:rsidP="00176BF7">
            <w:pPr>
              <w:pStyle w:val="ListParagraph"/>
              <w:widowControl w:val="0"/>
              <w:numPr>
                <w:ilvl w:val="0"/>
                <w:numId w:val="191"/>
              </w:numPr>
              <w:spacing w:beforeLines="50" w:before="120"/>
              <w:rPr>
                <w:color w:val="7030A0"/>
                <w:kern w:val="2"/>
                <w:lang w:eastAsia="zh-CN"/>
              </w:rPr>
            </w:pPr>
            <w:r>
              <w:rPr>
                <w:color w:val="7030A0"/>
                <w:kern w:val="2"/>
                <w:lang w:eastAsia="zh-CN"/>
              </w:rPr>
              <w:t xml:space="preserve">Is not clear what </w:t>
            </w:r>
            <w:r w:rsidR="002D5AE3">
              <w:rPr>
                <w:color w:val="7030A0"/>
                <w:kern w:val="2"/>
                <w:lang w:eastAsia="zh-CN"/>
              </w:rPr>
              <w:t>these RRC configurations include:</w:t>
            </w:r>
          </w:p>
          <w:p w14:paraId="29109224" w14:textId="36E2390E" w:rsidR="002D5AE3" w:rsidRDefault="002D5AE3"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Do we have Rel-16 as based line and define subsets of cells/HPID and then indicate the set </w:t>
            </w:r>
            <w:r w:rsidR="00A15D9F">
              <w:rPr>
                <w:color w:val="7030A0"/>
                <w:kern w:val="2"/>
                <w:lang w:eastAsia="zh-CN"/>
              </w:rPr>
              <w:t>by DCI?</w:t>
            </w:r>
          </w:p>
          <w:p w14:paraId="1FB38D7A" w14:textId="505FA6AD" w:rsidR="00A15D9F" w:rsidRDefault="00A15D9F"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If that is the intention, the number of sets affects the DCI size. </w:t>
            </w:r>
          </w:p>
          <w:p w14:paraId="008A12F8" w14:textId="60DE3312" w:rsidR="00A15D9F" w:rsidRDefault="00A15D9F"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Why there is a need to </w:t>
            </w:r>
            <w:r w:rsidR="00E5118D">
              <w:rPr>
                <w:color w:val="7030A0"/>
                <w:kern w:val="2"/>
                <w:lang w:eastAsia="zh-CN"/>
              </w:rPr>
              <w:t xml:space="preserve">configure many sets? Couldn’t we have baseline as Rel-16 and </w:t>
            </w:r>
            <w:r w:rsidR="00667DFE">
              <w:rPr>
                <w:color w:val="7030A0"/>
                <w:kern w:val="2"/>
                <w:lang w:eastAsia="zh-CN"/>
              </w:rPr>
              <w:t>configure one more set and use 1 bit in DCI to trigger?</w:t>
            </w:r>
          </w:p>
          <w:p w14:paraId="475A237D" w14:textId="14051D8A" w:rsidR="00667DFE" w:rsidRPr="00176BF7" w:rsidRDefault="00667DFE" w:rsidP="002D5AE3">
            <w:pPr>
              <w:pStyle w:val="ListParagraph"/>
              <w:widowControl w:val="0"/>
              <w:numPr>
                <w:ilvl w:val="1"/>
                <w:numId w:val="191"/>
              </w:numPr>
              <w:spacing w:beforeLines="50" w:before="120"/>
              <w:rPr>
                <w:color w:val="7030A0"/>
                <w:kern w:val="2"/>
                <w:lang w:eastAsia="zh-CN"/>
              </w:rPr>
            </w:pPr>
            <w:r>
              <w:rPr>
                <w:color w:val="7030A0"/>
                <w:kern w:val="2"/>
                <w:lang w:eastAsia="zh-CN"/>
              </w:rPr>
              <w:t>Also not clear what it is meant by activation</w:t>
            </w:r>
            <w:r w:rsidR="00B4072A">
              <w:rPr>
                <w:color w:val="7030A0"/>
                <w:kern w:val="2"/>
                <w:lang w:eastAsia="zh-CN"/>
              </w:rPr>
              <w:t xml:space="preserve"> as others mentioned.</w:t>
            </w:r>
          </w:p>
          <w:p w14:paraId="0BEA16A3" w14:textId="7E5DF7FF" w:rsidR="00E57806" w:rsidRPr="00176BF7" w:rsidRDefault="00E57806" w:rsidP="00F64C97">
            <w:pPr>
              <w:widowControl w:val="0"/>
              <w:spacing w:beforeLines="50" w:before="120"/>
              <w:rPr>
                <w:color w:val="7030A0"/>
                <w:kern w:val="2"/>
                <w:lang w:eastAsia="zh-CN"/>
              </w:rPr>
            </w:pPr>
            <w:r>
              <w:rPr>
                <w:color w:val="7030A0"/>
                <w:kern w:val="2"/>
                <w:lang w:eastAsia="zh-CN"/>
              </w:rPr>
              <w:t xml:space="preserve"> </w:t>
            </w: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ListParagraph"/>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ListParagraph"/>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2838F521"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r w:rsidR="00F912E5">
              <w:rPr>
                <w:iCs/>
                <w:kern w:val="2"/>
                <w:lang w:eastAsia="zh-CN"/>
              </w:rPr>
              <w:t>, Sony</w:t>
            </w:r>
            <w:r w:rsidR="00334313">
              <w:rPr>
                <w:iCs/>
                <w:kern w:val="2"/>
                <w:lang w:eastAsia="zh-CN"/>
              </w:rPr>
              <w:t>, Panasonic</w:t>
            </w:r>
            <w:r w:rsidR="002106D0">
              <w:rPr>
                <w:iCs/>
                <w:kern w:val="2"/>
                <w:lang w:eastAsia="zh-CN"/>
              </w:rPr>
              <w:t>, Lenovo/Motorola Mobility</w:t>
            </w:r>
            <w:r w:rsidR="00F64C97">
              <w:rPr>
                <w:iCs/>
                <w:kern w:val="2"/>
                <w:lang w:eastAsia="zh-CN"/>
              </w:rPr>
              <w:t>, MediaTek</w:t>
            </w:r>
            <w:r w:rsidR="001F24EA">
              <w:rPr>
                <w:iCs/>
                <w:kern w:val="2"/>
                <w:lang w:eastAsia="zh-CN"/>
              </w:rPr>
              <w:t>, Sharp</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70B806E0"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r w:rsidR="00106812">
              <w:rPr>
                <w:kern w:val="2"/>
                <w:lang w:eastAsia="zh-CN"/>
              </w:rPr>
              <w:t>, OPPO</w:t>
            </w:r>
            <w:r w:rsidR="00EC4104">
              <w:rPr>
                <w:kern w:val="2"/>
                <w:lang w:eastAsia="zh-CN"/>
              </w:rPr>
              <w:t>, Nokia/NSB</w:t>
            </w:r>
            <w:r w:rsidR="00FC626C">
              <w:rPr>
                <w:kern w:val="2"/>
                <w:lang w:eastAsia="zh-CN"/>
              </w:rPr>
              <w:t>, ZTE</w:t>
            </w:r>
            <w:r w:rsidR="002E493B">
              <w:rPr>
                <w:kern w:val="2"/>
                <w:lang w:eastAsia="zh-CN"/>
              </w:rPr>
              <w:t>,Xiaomi</w:t>
            </w:r>
            <w:r w:rsidR="00A73697">
              <w:rPr>
                <w:kern w:val="2"/>
                <w:lang w:eastAsia="zh-CN"/>
              </w:rPr>
              <w:t>, NEC</w:t>
            </w:r>
          </w:p>
        </w:tc>
      </w:tr>
    </w:tbl>
    <w:p w14:paraId="2364DD07"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196A1755" w:rsidR="001B4132" w:rsidRDefault="001B4132" w:rsidP="001B4132">
            <w:pPr>
              <w:spacing w:beforeLines="50" w:before="120"/>
              <w:rPr>
                <w:iCs/>
                <w:kern w:val="2"/>
                <w:lang w:eastAsia="zh-CN"/>
              </w:rPr>
            </w:pPr>
            <w:r>
              <w:rPr>
                <w:iCs/>
                <w:kern w:val="2"/>
                <w:lang w:eastAsia="zh-CN"/>
              </w:rPr>
              <w:t xml:space="preserve">That can be up to the </w:t>
            </w:r>
            <w:r w:rsidR="00106812">
              <w:rPr>
                <w:iCs/>
                <w:kern w:val="2"/>
                <w:lang w:eastAsia="zh-CN"/>
              </w:rPr>
              <w:t>Gnb</w:t>
            </w:r>
            <w:r>
              <w:rPr>
                <w:iCs/>
                <w:kern w:val="2"/>
                <w:lang w:eastAsia="zh-CN"/>
              </w:rPr>
              <w:t xml:space="preserve"> – no need for the specifications to force that </w:t>
            </w:r>
            <w:r w:rsidR="00106812">
              <w:rPr>
                <w:iCs/>
                <w:kern w:val="2"/>
                <w:lang w:eastAsia="zh-CN"/>
              </w:rPr>
              <w:pgNum/>
            </w:r>
            <w:r w:rsidR="00106812">
              <w:rPr>
                <w:iCs/>
                <w:kern w:val="2"/>
                <w:lang w:eastAsia="zh-CN"/>
              </w:rPr>
              <w:t>ehaviour</w:t>
            </w:r>
            <w:r>
              <w:rPr>
                <w:iCs/>
                <w:kern w:val="2"/>
                <w:lang w:eastAsia="zh-CN"/>
              </w:rPr>
              <w:t>.</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enh. Type 3 HARQ-ACK CB and a Rel-16 Type 3 HARQ-ACK CB are configured simultaneously. Our preference is to support only one configured Type 3 HARQ-ACK CB which can be either enh.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r w:rsidRPr="00D24F01">
              <w:rPr>
                <w:b/>
                <w:bCs/>
                <w:strike/>
                <w:color w:val="00B0F0"/>
                <w:sz w:val="22"/>
                <w:lang w:val="en-US" w:eastAsia="zh-CN"/>
              </w:rPr>
              <w:t>enh. Type 3 HARQ-ACK CB(s) of smaller size</w:t>
            </w:r>
            <w:r w:rsidRPr="00D24F01">
              <w:rPr>
                <w:b/>
                <w:bCs/>
                <w:strike/>
                <w:color w:val="00B0F0"/>
                <w:sz w:val="22"/>
                <w:szCs w:val="22"/>
                <w:lang w:val="en-US"/>
              </w:rPr>
              <w:t xml:space="preserve">, </w:t>
            </w:r>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 xml:space="preserve">nly a single </w:t>
            </w:r>
            <w:r w:rsidRPr="00D24F01">
              <w:rPr>
                <w:rFonts w:hint="eastAsia"/>
                <w:b/>
                <w:bCs/>
                <w:color w:val="00B0F0"/>
                <w:u w:val="single"/>
                <w:lang w:val="en-US" w:eastAsia="zh-CN"/>
              </w:rPr>
              <w:t xml:space="preserve">Type 3 HARQ-ACK CB (either Rel-16 Type 3 HARQ-ACK CB or </w:t>
            </w:r>
            <w:r w:rsidRPr="003E1BE2">
              <w:rPr>
                <w:b/>
                <w:bCs/>
                <w:lang w:val="en-US" w:eastAsia="zh-CN"/>
              </w:rPr>
              <w:t>enh.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ListParagraph"/>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ListParagraph"/>
              <w:numPr>
                <w:ilvl w:val="1"/>
                <w:numId w:val="31"/>
              </w:numPr>
              <w:spacing w:after="0"/>
              <w:jc w:val="both"/>
            </w:pPr>
            <w:r w:rsidRPr="003E1BE2">
              <w:rPr>
                <w:b/>
                <w:bCs/>
                <w:sz w:val="22"/>
                <w:lang w:val="en-US" w:eastAsia="zh-CN"/>
              </w:rPr>
              <w:t>Details are FFS</w:t>
            </w:r>
          </w:p>
          <w:p w14:paraId="29E0B6F1" w14:textId="77777777" w:rsidR="00495398" w:rsidRDefault="00495398" w:rsidP="003D70BB">
            <w:pPr>
              <w:widowControl w:val="0"/>
              <w:spacing w:beforeLines="50" w:before="120"/>
              <w:rPr>
                <w:kern w:val="2"/>
                <w:lang w:eastAsia="zh-CN"/>
              </w:rPr>
            </w:pP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This should be the starting point: definition of a single Enh. Type 3 HARQ-ACK CB</w:t>
            </w:r>
          </w:p>
          <w:p w14:paraId="255455CC"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w:t>
            </w:r>
          </w:p>
          <w:p w14:paraId="0C5E4709" w14:textId="77777777" w:rsidR="00A95239" w:rsidRDefault="00A95239" w:rsidP="00A95239">
            <w:pPr>
              <w:spacing w:beforeLines="50" w:before="120"/>
              <w:rPr>
                <w:iCs/>
                <w:kern w:val="2"/>
                <w:lang w:eastAsia="zh-CN"/>
              </w:rPr>
            </w:pPr>
            <w:r>
              <w:rPr>
                <w:iCs/>
                <w:kern w:val="2"/>
                <w:lang w:eastAsia="zh-CN"/>
              </w:rPr>
              <w:t>Then, the specification can be extended to more than 1 Enh. Type 3 HARQ CB. The proposal would be</w:t>
            </w:r>
          </w:p>
          <w:p w14:paraId="17D7E695"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ListParagraph"/>
              <w:numPr>
                <w:ilvl w:val="1"/>
                <w:numId w:val="31"/>
              </w:numPr>
              <w:spacing w:after="0"/>
              <w:jc w:val="both"/>
            </w:pPr>
            <w:r w:rsidRPr="003E1BE2">
              <w:rPr>
                <w:b/>
                <w:bCs/>
                <w:sz w:val="22"/>
                <w:lang w:val="en-US" w:eastAsia="zh-CN"/>
              </w:rPr>
              <w:t>The CB is at least defined by RRC configuration (FFS based on activation)</w:t>
            </w:r>
          </w:p>
          <w:p w14:paraId="4F1FDDB1" w14:textId="77777777" w:rsidR="00A95239" w:rsidRPr="003207E1" w:rsidRDefault="00A95239" w:rsidP="00A95239">
            <w:pPr>
              <w:pStyle w:val="ListParagraph"/>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ListParagraph"/>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07E868E5" w14:textId="5B79E87B" w:rsidR="00A95239" w:rsidRDefault="00A95239" w:rsidP="00A95239">
            <w:pPr>
              <w:widowControl w:val="0"/>
              <w:spacing w:beforeLines="50" w:before="120"/>
              <w:rPr>
                <w:iCs/>
                <w:kern w:val="2"/>
                <w:lang w:eastAsia="zh-CN"/>
              </w:rPr>
            </w:pPr>
            <w:r>
              <w:rPr>
                <w:iCs/>
                <w:kern w:val="2"/>
                <w:lang w:eastAsia="zh-CN"/>
              </w:rPr>
              <w:t>A critical question: different activated Enh. Type 3 HARQ CBs differ only in size? Or in other parts as well?</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2E302657" w:rsidR="00A95239" w:rsidRDefault="00106812" w:rsidP="00A95239">
            <w:pPr>
              <w:spacing w:beforeLines="50" w:before="120"/>
              <w:rPr>
                <w:iCs/>
                <w:kern w:val="2"/>
                <w:lang w:eastAsia="zh-CN"/>
              </w:rPr>
            </w:pPr>
            <w:r>
              <w:rPr>
                <w:iCs/>
                <w:kern w:val="2"/>
                <w:lang w:eastAsia="zh-CN"/>
              </w:rPr>
              <w:t>V</w:t>
            </w:r>
            <w:r w:rsidR="006A33FC">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r w:rsidR="00106812" w14:paraId="63E75BE0" w14:textId="77777777" w:rsidTr="001E65C5">
        <w:tc>
          <w:tcPr>
            <w:tcW w:w="1627" w:type="dxa"/>
            <w:tcBorders>
              <w:top w:val="single" w:sz="4" w:space="0" w:color="auto"/>
              <w:left w:val="single" w:sz="4" w:space="0" w:color="auto"/>
              <w:bottom w:val="single" w:sz="4" w:space="0" w:color="auto"/>
              <w:right w:val="single" w:sz="4" w:space="0" w:color="auto"/>
            </w:tcBorders>
          </w:tcPr>
          <w:p w14:paraId="40091D28" w14:textId="15E72FB7" w:rsidR="00106812" w:rsidRDefault="00106812" w:rsidP="00A95239">
            <w:pPr>
              <w:spacing w:beforeLines="50" w:before="120"/>
              <w:rPr>
                <w:iCs/>
                <w:kern w:val="2"/>
                <w:lang w:eastAsia="zh-CN"/>
              </w:rPr>
            </w:pPr>
            <w:r>
              <w:rPr>
                <w:rFonts w:hint="eastAsia"/>
                <w:iCs/>
                <w:kern w:val="2"/>
                <w:lang w:eastAsia="zh-CN"/>
              </w:rPr>
              <w:lastRenderedPageBreak/>
              <w:t>O</w:t>
            </w:r>
            <w:r w:rsidRPr="00106812">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38B070E2" w14:textId="7B676F7F" w:rsidR="00106812" w:rsidRDefault="00106812" w:rsidP="00A95239">
            <w:pPr>
              <w:spacing w:beforeLines="50" w:before="120"/>
              <w:rPr>
                <w:iCs/>
                <w:kern w:val="2"/>
                <w:lang w:eastAsia="zh-CN"/>
              </w:rPr>
            </w:pPr>
            <w:r>
              <w:rPr>
                <w:rFonts w:hint="eastAsia"/>
                <w:iCs/>
                <w:kern w:val="2"/>
                <w:lang w:eastAsia="zh-CN"/>
              </w:rPr>
              <w:t>W</w:t>
            </w:r>
            <w:r>
              <w:rPr>
                <w:iCs/>
                <w:kern w:val="2"/>
                <w:lang w:eastAsia="zh-CN"/>
              </w:rPr>
              <w:t>e share Samsung’s views</w:t>
            </w:r>
          </w:p>
        </w:tc>
      </w:tr>
      <w:tr w:rsidR="00EC4104" w14:paraId="1651F5CE" w14:textId="77777777" w:rsidTr="001E65C5">
        <w:tc>
          <w:tcPr>
            <w:tcW w:w="1627" w:type="dxa"/>
            <w:tcBorders>
              <w:top w:val="single" w:sz="4" w:space="0" w:color="auto"/>
              <w:left w:val="single" w:sz="4" w:space="0" w:color="auto"/>
              <w:bottom w:val="single" w:sz="4" w:space="0" w:color="auto"/>
              <w:right w:val="single" w:sz="4" w:space="0" w:color="auto"/>
            </w:tcBorders>
          </w:tcPr>
          <w:p w14:paraId="40042567" w14:textId="2AAD50C2" w:rsidR="00EC4104" w:rsidRDefault="00EC4104" w:rsidP="00A95239">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7A1BC498" w14:textId="26C9450F" w:rsidR="00EC4104" w:rsidRDefault="00EC4104" w:rsidP="00A95239">
            <w:pPr>
              <w:spacing w:beforeLines="50" w:before="120"/>
              <w:rPr>
                <w:iCs/>
                <w:kern w:val="2"/>
                <w:lang w:eastAsia="zh-CN"/>
              </w:rPr>
            </w:pPr>
            <w:r>
              <w:rPr>
                <w:iCs/>
                <w:kern w:val="2"/>
                <w:lang w:eastAsia="zh-CN"/>
              </w:rPr>
              <w:t>Agree with Samsung</w:t>
            </w:r>
          </w:p>
        </w:tc>
      </w:tr>
      <w:tr w:rsidR="00F912E5" w14:paraId="370B8D29" w14:textId="77777777" w:rsidTr="00F912E5">
        <w:tc>
          <w:tcPr>
            <w:tcW w:w="1627" w:type="dxa"/>
          </w:tcPr>
          <w:p w14:paraId="25816650" w14:textId="77777777" w:rsidR="00F912E5" w:rsidRDefault="00F912E5" w:rsidP="00D45374">
            <w:pPr>
              <w:spacing w:beforeLines="50" w:before="120"/>
              <w:rPr>
                <w:iCs/>
                <w:kern w:val="2"/>
                <w:lang w:eastAsia="zh-CN"/>
              </w:rPr>
            </w:pPr>
            <w:r>
              <w:rPr>
                <w:iCs/>
                <w:kern w:val="2"/>
                <w:lang w:eastAsia="zh-CN"/>
              </w:rPr>
              <w:t>Sony</w:t>
            </w:r>
          </w:p>
        </w:tc>
        <w:tc>
          <w:tcPr>
            <w:tcW w:w="8007" w:type="dxa"/>
          </w:tcPr>
          <w:p w14:paraId="703EDF5B" w14:textId="77777777" w:rsidR="00F912E5" w:rsidRDefault="00F912E5" w:rsidP="00D45374">
            <w:pPr>
              <w:spacing w:beforeLines="50" w:before="120"/>
              <w:rPr>
                <w:iCs/>
                <w:kern w:val="2"/>
                <w:lang w:eastAsia="zh-CN"/>
              </w:rPr>
            </w:pPr>
            <w:r>
              <w:rPr>
                <w:iCs/>
                <w:kern w:val="2"/>
                <w:lang w:eastAsia="zh-CN"/>
              </w:rPr>
              <w:t>Similar question regarding the “FFS based on activation”.  What is this referring to.</w:t>
            </w:r>
          </w:p>
        </w:tc>
      </w:tr>
      <w:tr w:rsidR="00A73697" w14:paraId="4176E9B5" w14:textId="77777777" w:rsidTr="00F912E5">
        <w:tc>
          <w:tcPr>
            <w:tcW w:w="1627" w:type="dxa"/>
          </w:tcPr>
          <w:p w14:paraId="3AAC5B4C" w14:textId="3C9C1757" w:rsidR="00A73697" w:rsidRDefault="00A73697" w:rsidP="00D4537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01374C4D" w14:textId="63F1E23B" w:rsidR="00A73697" w:rsidRDefault="00A73697" w:rsidP="00D45374">
            <w:pPr>
              <w:spacing w:beforeLines="50" w:before="120"/>
              <w:rPr>
                <w:iCs/>
                <w:kern w:val="2"/>
                <w:lang w:eastAsia="zh-CN"/>
              </w:rPr>
            </w:pPr>
            <w:r>
              <w:rPr>
                <w:iCs/>
                <w:kern w:val="2"/>
                <w:lang w:eastAsia="zh-CN"/>
              </w:rPr>
              <w:t>Agree with Samsung</w:t>
            </w:r>
          </w:p>
        </w:tc>
      </w:tr>
      <w:tr w:rsidR="00F64C97" w14:paraId="60262AF9" w14:textId="77777777" w:rsidTr="00F912E5">
        <w:tc>
          <w:tcPr>
            <w:tcW w:w="1627" w:type="dxa"/>
          </w:tcPr>
          <w:p w14:paraId="2569B330" w14:textId="06E505EB" w:rsidR="00F64C97" w:rsidRDefault="00F64C97" w:rsidP="00D45374">
            <w:pPr>
              <w:spacing w:beforeLines="50" w:before="120"/>
              <w:rPr>
                <w:iCs/>
                <w:kern w:val="2"/>
                <w:lang w:eastAsia="zh-CN"/>
              </w:rPr>
            </w:pPr>
            <w:r>
              <w:rPr>
                <w:iCs/>
                <w:kern w:val="2"/>
                <w:lang w:eastAsia="zh-CN"/>
              </w:rPr>
              <w:t>MediaTek</w:t>
            </w:r>
          </w:p>
        </w:tc>
        <w:tc>
          <w:tcPr>
            <w:tcW w:w="8007" w:type="dxa"/>
          </w:tcPr>
          <w:p w14:paraId="7A2B4BDA" w14:textId="77777777" w:rsidR="00F64C97" w:rsidRDefault="00F64C97" w:rsidP="00F64C97">
            <w:pPr>
              <w:spacing w:beforeLines="50" w:before="120"/>
              <w:rPr>
                <w:iCs/>
                <w:kern w:val="2"/>
                <w:lang w:eastAsia="zh-CN"/>
              </w:rPr>
            </w:pPr>
            <w:r>
              <w:rPr>
                <w:iCs/>
                <w:kern w:val="2"/>
                <w:lang w:eastAsia="zh-CN"/>
              </w:rPr>
              <w:t xml:space="preserve">If the companies objecting this proposal, then we suggest to revert the WA. </w:t>
            </w:r>
          </w:p>
          <w:p w14:paraId="630C0B9B" w14:textId="6A09E78C" w:rsidR="00F64C97" w:rsidRDefault="00F64C97" w:rsidP="00F64C97">
            <w:pPr>
              <w:spacing w:beforeLines="50" w:before="120"/>
              <w:rPr>
                <w:iCs/>
                <w:kern w:val="2"/>
                <w:lang w:eastAsia="zh-CN"/>
              </w:rPr>
            </w:pPr>
            <w:r>
              <w:rPr>
                <w:kern w:val="2"/>
                <w:lang w:eastAsia="zh-CN"/>
              </w:rPr>
              <w:t>The WA says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eType-3 CB with one size doesn’t actually work, then the WA should be reverted.</w:t>
            </w:r>
          </w:p>
        </w:tc>
      </w:tr>
      <w:tr w:rsidR="00CB2FBE" w14:paraId="6A6BCCA7" w14:textId="77777777" w:rsidTr="00F912E5">
        <w:tc>
          <w:tcPr>
            <w:tcW w:w="1627" w:type="dxa"/>
          </w:tcPr>
          <w:p w14:paraId="3C602547" w14:textId="75679DBE" w:rsidR="00CB2FBE" w:rsidRPr="00AD76C3" w:rsidRDefault="00CB2FBE" w:rsidP="00D45374">
            <w:pPr>
              <w:spacing w:beforeLines="50" w:before="120"/>
              <w:rPr>
                <w:iCs/>
                <w:color w:val="7030A0"/>
                <w:kern w:val="2"/>
                <w:lang w:eastAsia="zh-CN"/>
              </w:rPr>
            </w:pPr>
            <w:r w:rsidRPr="00AD76C3">
              <w:rPr>
                <w:iCs/>
                <w:color w:val="7030A0"/>
                <w:kern w:val="2"/>
                <w:lang w:eastAsia="zh-CN"/>
              </w:rPr>
              <w:t>Ericsson</w:t>
            </w:r>
          </w:p>
        </w:tc>
        <w:tc>
          <w:tcPr>
            <w:tcW w:w="8007" w:type="dxa"/>
          </w:tcPr>
          <w:p w14:paraId="292F6997" w14:textId="77777777" w:rsidR="00CB2FBE" w:rsidRPr="00AD76C3" w:rsidRDefault="00CB2FBE" w:rsidP="00F64C97">
            <w:pPr>
              <w:spacing w:beforeLines="50" w:before="120"/>
              <w:rPr>
                <w:iCs/>
                <w:color w:val="7030A0"/>
                <w:kern w:val="2"/>
                <w:lang w:eastAsia="zh-CN"/>
              </w:rPr>
            </w:pPr>
            <w:r w:rsidRPr="00AD76C3">
              <w:rPr>
                <w:iCs/>
                <w:color w:val="7030A0"/>
                <w:kern w:val="2"/>
                <w:lang w:eastAsia="zh-CN"/>
              </w:rPr>
              <w:t>Usage of active</w:t>
            </w:r>
            <w:r w:rsidR="00AA10B7" w:rsidRPr="00AD76C3">
              <w:rPr>
                <w:iCs/>
                <w:color w:val="7030A0"/>
                <w:kern w:val="2"/>
                <w:lang w:eastAsia="zh-CN"/>
              </w:rPr>
              <w:t xml:space="preserve"> configuration, or activation of configuration at a time, created confusion.</w:t>
            </w:r>
          </w:p>
          <w:p w14:paraId="7709FCE2" w14:textId="77777777" w:rsidR="00AA10B7" w:rsidRPr="00AD76C3" w:rsidRDefault="00AA10B7" w:rsidP="00F64C97">
            <w:pPr>
              <w:spacing w:beforeLines="50" w:before="120"/>
              <w:rPr>
                <w:iCs/>
                <w:color w:val="7030A0"/>
                <w:kern w:val="2"/>
                <w:lang w:eastAsia="zh-CN"/>
              </w:rPr>
            </w:pPr>
            <w:r w:rsidRPr="00AD76C3">
              <w:rPr>
                <w:iCs/>
                <w:color w:val="7030A0"/>
                <w:kern w:val="2"/>
                <w:lang w:eastAsia="zh-CN"/>
              </w:rPr>
              <w:t xml:space="preserve">Is the intended operation is that the UE could be configured with multiple sets and DCI indicates which one to </w:t>
            </w:r>
            <w:r w:rsidR="004273D2" w:rsidRPr="00AD76C3">
              <w:rPr>
                <w:iCs/>
                <w:color w:val="7030A0"/>
                <w:kern w:val="2"/>
                <w:lang w:eastAsia="zh-CN"/>
              </w:rPr>
              <w:t>choose? If that is the intention, it is beter to clarify that.</w:t>
            </w:r>
          </w:p>
          <w:p w14:paraId="4F82DD2C" w14:textId="53B909C2" w:rsidR="004273D2" w:rsidRPr="00AD76C3" w:rsidRDefault="004273D2" w:rsidP="00F64C97">
            <w:pPr>
              <w:spacing w:beforeLines="50" w:before="120"/>
              <w:rPr>
                <w:iCs/>
                <w:color w:val="7030A0"/>
                <w:kern w:val="2"/>
                <w:lang w:eastAsia="zh-CN"/>
              </w:rPr>
            </w:pPr>
            <w:r w:rsidRPr="00AD76C3">
              <w:rPr>
                <w:iCs/>
                <w:color w:val="7030A0"/>
                <w:kern w:val="2"/>
                <w:lang w:eastAsia="zh-CN"/>
              </w:rPr>
              <w:t xml:space="preserve">Also, some clarity on what it is included in RRC configuration helps to start with:e.g. cell index and HP ID. Then companies can discuss if more </w:t>
            </w:r>
            <w:r w:rsidR="00AD76C3" w:rsidRPr="00AD76C3">
              <w:rPr>
                <w:iCs/>
                <w:color w:val="7030A0"/>
                <w:kern w:val="2"/>
                <w:lang w:eastAsia="zh-CN"/>
              </w:rPr>
              <w:t>parameters are needed to be included in the configuration.</w:t>
            </w:r>
          </w:p>
        </w:tc>
      </w:tr>
    </w:tbl>
    <w:p w14:paraId="6D6AD209" w14:textId="77777777" w:rsidR="001E65C5" w:rsidRPr="003E1BE2" w:rsidRDefault="001E65C5" w:rsidP="001E65C5">
      <w:pPr>
        <w:rPr>
          <w:b/>
          <w:bCs/>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r w:rsidRPr="00972780">
        <w:rPr>
          <w:b/>
          <w:bCs/>
          <w:i/>
          <w:iCs/>
          <w:sz w:val="22"/>
          <w:lang w:val="en-US" w:eastAsia="zh-CN"/>
        </w:rPr>
        <w:t>nrofSlots</w:t>
      </w:r>
      <w:bookmarkEnd w:id="10"/>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lastRenderedPageBreak/>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lastRenderedPageBreak/>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 xml:space="preserve">Please add your companies </w:t>
      </w:r>
      <w:r w:rsidRPr="004046F5">
        <w:rPr>
          <w:b/>
          <w:bCs/>
        </w:rPr>
        <w:lastRenderedPageBreak/>
        <w:t>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lastRenderedPageBreak/>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lastRenderedPageBreak/>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w:t>
            </w:r>
            <w:r>
              <w:rPr>
                <w:kern w:val="2"/>
                <w:lang w:eastAsia="zh-CN"/>
              </w:rPr>
              <w:lastRenderedPageBreak/>
              <w:t xml:space="preserve">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 xml:space="preserve">Nokia/NSB, OPPO, vivo, Panasonic. Ericsson, Sony, Intel, Sharp, ZTE, DOCOMO, </w:t>
            </w:r>
            <w:r>
              <w:rPr>
                <w:iCs/>
                <w:kern w:val="2"/>
                <w:lang w:eastAsia="zh-CN"/>
              </w:rPr>
              <w:lastRenderedPageBreak/>
              <w:t>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lastRenderedPageBreak/>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lastRenderedPageBreak/>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69612649"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r w:rsidR="00F912E5">
              <w:rPr>
                <w:lang w:val="en-US" w:eastAsia="zh-CN"/>
              </w:rPr>
              <w:t>, Sony</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lastRenderedPageBreak/>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TableGrid"/>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7F294839"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r w:rsidR="002E493B">
              <w:rPr>
                <w:rFonts w:eastAsiaTheme="minorEastAsia"/>
                <w:iCs/>
                <w:kern w:val="2"/>
                <w:lang w:eastAsia="zh-CN"/>
              </w:rPr>
              <w:t>,Xiaomi</w:t>
            </w:r>
            <w:r w:rsidR="00374CB6">
              <w:rPr>
                <w:rFonts w:eastAsiaTheme="minorEastAsia"/>
                <w:iCs/>
                <w:kern w:val="2"/>
                <w:lang w:eastAsia="zh-CN"/>
              </w:rPr>
              <w:t xml:space="preserve">, </w:t>
            </w:r>
            <w:r w:rsidR="00374CB6">
              <w:rPr>
                <w:iCs/>
                <w:kern w:val="2"/>
                <w:lang w:eastAsia="zh-CN"/>
              </w:rPr>
              <w:t>FGI/APT</w:t>
            </w:r>
            <w:r w:rsidR="006D47DE">
              <w:rPr>
                <w:iCs/>
                <w:kern w:val="2"/>
                <w:lang w:eastAsia="zh-CN"/>
              </w:rPr>
              <w:t>, Sharp</w:t>
            </w:r>
            <w:r w:rsidR="00ED4A24">
              <w:rPr>
                <w:iCs/>
                <w:kern w:val="2"/>
                <w:lang w:eastAsia="zh-CN"/>
              </w:rPr>
              <w:t>, Ericsson</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241628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r w:rsidR="00F912E5">
              <w:rPr>
                <w:kern w:val="2"/>
                <w:lang w:eastAsia="zh-CN"/>
              </w:rPr>
              <w:t>, Sony</w:t>
            </w:r>
          </w:p>
        </w:tc>
      </w:tr>
    </w:tbl>
    <w:p w14:paraId="3DB733A2"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Section 9.2.1 in TS38.213:</w:t>
            </w:r>
          </w:p>
          <w:p w14:paraId="75EDD8E4" w14:textId="06308319"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 xml:space="preserve">If a UE is provided subslotLengthForPUCCH in a PUCCH-Config, </w:t>
            </w:r>
            <w:r w:rsidRPr="00A95239">
              <w:rPr>
                <w:rFonts w:eastAsia="DengXian"/>
                <w:i/>
                <w:iCs/>
                <w:color w:val="0070C0"/>
                <w:sz w:val="21"/>
                <w:szCs w:val="21"/>
                <w:lang w:val="en-US" w:eastAsia="zh-CN"/>
              </w:rPr>
              <w:t xml:space="preserve">the first symbol of a PUCCH resource in </w:t>
            </w:r>
            <w:r w:rsidRPr="007448C3">
              <w:rPr>
                <w:rFonts w:eastAsia="DengXian"/>
                <w:i/>
                <w:iCs/>
                <w:color w:val="0070C0"/>
                <w:sz w:val="21"/>
                <w:szCs w:val="21"/>
                <w:lang w:eastAsia="zh-CN"/>
              </w:rPr>
              <w:t xml:space="preserve">PUCCH-Config </w:t>
            </w:r>
            <w:r w:rsidRPr="00A95239">
              <w:rPr>
                <w:rFonts w:eastAsia="DengXian"/>
                <w:i/>
                <w:iCs/>
                <w:color w:val="0070C0"/>
                <w:sz w:val="21"/>
                <w:szCs w:val="21"/>
                <w:lang w:val="en-US" w:eastAsia="zh-CN"/>
              </w:rPr>
              <w:t xml:space="preserve">for multiplexing HARQ-ACK in a PUCCH transmission is relative to the first symbol of the </w:t>
            </w:r>
            <w:r w:rsidRPr="007448C3">
              <w:rPr>
                <w:rFonts w:eastAsia="DengXian"/>
                <w:i/>
                <w:iCs/>
                <w:color w:val="0070C0"/>
                <w:sz w:val="21"/>
                <w:szCs w:val="21"/>
                <w:lang w:eastAsia="zh-CN"/>
              </w:rPr>
              <w:t xml:space="preserve">subslotLengthForPUCCH </w:t>
            </w:r>
            <w:r w:rsidRPr="00A95239">
              <w:rPr>
                <w:rFonts w:eastAsia="DengXian"/>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DengXian" w:hAnsi="Cambria Math"/>
                      <w:i/>
                      <w:iCs/>
                      <w:color w:val="0070C0"/>
                      <w:sz w:val="21"/>
                      <w:szCs w:val="21"/>
                      <w:lang w:val="en-US" w:eastAsia="zh-CN"/>
                    </w:rPr>
                  </m:ctrlPr>
                </m:sSubSupPr>
                <m:e>
                  <m:r>
                    <w:rPr>
                      <w:rFonts w:ascii="Cambria Math" w:eastAsia="DengXian" w:hAnsi="Cambria Math"/>
                      <w:color w:val="0070C0"/>
                      <w:sz w:val="21"/>
                      <w:szCs w:val="21"/>
                      <w:lang w:eastAsia="zh-CN"/>
                    </w:rPr>
                    <m:t>N</m:t>
                  </m:r>
                </m:e>
                <m:sub>
                  <m:r>
                    <m:rPr>
                      <m:nor/>
                    </m:rPr>
                    <w:rPr>
                      <w:rFonts w:eastAsia="DengXian"/>
                      <w:i/>
                      <w:iCs/>
                      <w:color w:val="0070C0"/>
                      <w:sz w:val="21"/>
                      <w:szCs w:val="21"/>
                      <w:lang w:eastAsia="zh-CN"/>
                    </w:rPr>
                    <m:t>sym</m:t>
                  </m:r>
                </m:sub>
                <m:sup>
                  <m:r>
                    <m:rPr>
                      <m:nor/>
                    </m:rPr>
                    <w:rPr>
                      <w:rFonts w:eastAsia="DengXian"/>
                      <w:i/>
                      <w:iCs/>
                      <w:color w:val="0070C0"/>
                      <w:sz w:val="21"/>
                      <w:szCs w:val="21"/>
                      <w:lang w:eastAsia="zh-CN"/>
                    </w:rPr>
                    <m:t>slot</m:t>
                  </m:r>
                </m:sup>
              </m:sSubSup>
            </m:oMath>
            <w:r w:rsidRPr="00A95239">
              <w:rPr>
                <w:rFonts w:eastAsia="DengXian"/>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DengXian" w:eastAsia="DengXian" w:hAnsi="DengXian"/>
                <w:noProof/>
                <w:sz w:val="21"/>
                <w:szCs w:val="21"/>
                <w:lang w:eastAsia="en-GB"/>
              </w:rPr>
              <w:lastRenderedPageBreak/>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t>-</w:t>
            </w:r>
            <w:r w:rsidRPr="006575A9">
              <w:rPr>
                <w:iCs/>
                <w:kern w:val="2"/>
                <w:lang w:eastAsia="zh-CN"/>
              </w:rPr>
              <w:tab/>
              <w:t xml:space="preserve">if the UE is provided subslotLengthForPUCCH in the first PUCCH-Config, </w:t>
            </w:r>
            <w:r w:rsidRPr="00595EB4">
              <w:rPr>
                <w:iCs/>
                <w:kern w:val="2"/>
                <w:highlight w:val="yellow"/>
                <w:lang w:eastAsia="zh-CN"/>
              </w:rPr>
              <w:t>the PUCCH resource for any SR configuration with priority index 0 or any CSI report configuration in any PUCCH-Config is within the subslotLengthForPUCCH symbols</w:t>
            </w:r>
            <w:r w:rsidRPr="006575A9">
              <w:rPr>
                <w:iCs/>
                <w:kern w:val="2"/>
                <w:lang w:eastAsia="zh-CN"/>
              </w:rPr>
              <w:t xml:space="preserve"> in the first PUCCH-Config</w:t>
            </w:r>
            <w:r>
              <w:rPr>
                <w:iCs/>
                <w:kern w:val="2"/>
                <w:lang w:eastAsia="zh-CN"/>
              </w:rPr>
              <w:t xml:space="preserve"> </w:t>
            </w:r>
          </w:p>
        </w:tc>
      </w:tr>
      <w:tr w:rsidR="00F34FB1" w14:paraId="23DA932F" w14:textId="77777777" w:rsidTr="00D64C0D">
        <w:tc>
          <w:tcPr>
            <w:tcW w:w="1529" w:type="dxa"/>
          </w:tcPr>
          <w:p w14:paraId="249407E2" w14:textId="42031E4E" w:rsidR="00F34FB1" w:rsidRDefault="00F34FB1" w:rsidP="00F34FB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0CAE7DD1" w14:textId="77777777" w:rsidR="00F34FB1" w:rsidRDefault="00F34FB1" w:rsidP="00F34FB1">
            <w:pPr>
              <w:spacing w:beforeLines="50" w:before="120"/>
              <w:rPr>
                <w:iCs/>
                <w:kern w:val="2"/>
                <w:lang w:eastAsia="zh-CN"/>
              </w:rPr>
            </w:pPr>
            <w:r>
              <w:rPr>
                <w:rFonts w:hint="eastAsia"/>
                <w:iCs/>
                <w:kern w:val="2"/>
                <w:lang w:eastAsia="zh-CN"/>
              </w:rPr>
              <w:t>T</w:t>
            </w:r>
            <w:r>
              <w:rPr>
                <w:iCs/>
                <w:kern w:val="2"/>
                <w:lang w:eastAsia="zh-CN"/>
              </w:rPr>
              <w:t>hanks vivo for sharing your view. We agree that PUCCH resource for SR and CSI should be confined within a sub-slot. But according to following paragraph, the first symbol of CSI/SR resource is relative to the first symbol of slot:</w:t>
            </w:r>
          </w:p>
          <w:p w14:paraId="1D1D687C" w14:textId="77777777" w:rsidR="00F34FB1" w:rsidRDefault="00F34FB1" w:rsidP="00F34FB1">
            <w:pPr>
              <w:spacing w:beforeLines="50" w:before="120"/>
              <w:rPr>
                <w:iCs/>
                <w:kern w:val="2"/>
                <w:lang w:eastAsia="zh-CN"/>
              </w:rPr>
            </w:pPr>
            <w:r>
              <w:rPr>
                <w:iCs/>
                <w:kern w:val="2"/>
                <w:lang w:eastAsia="zh-CN"/>
              </w:rPr>
              <w:t>Section 9.2.1 in TS38.213:</w:t>
            </w:r>
          </w:p>
          <w:p w14:paraId="0C3E214F" w14:textId="77777777" w:rsidR="00F34FB1" w:rsidRDefault="00F34FB1" w:rsidP="00F34FB1">
            <w:pPr>
              <w:rPr>
                <w:noProof/>
                <w:lang w:eastAsia="zh-CN"/>
              </w:rPr>
            </w:pPr>
            <w:r w:rsidRPr="00A5237B">
              <w:rPr>
                <w:noProof/>
                <w:lang w:eastAsia="zh-CN"/>
              </w:rPr>
              <w:t xml:space="preserve">If a UE is provided </w:t>
            </w:r>
            <w:r w:rsidRPr="00A5237B">
              <w:rPr>
                <w:i/>
                <w:iCs/>
              </w:rPr>
              <w:t>subslotLengthForPUCCH</w:t>
            </w:r>
            <w:r w:rsidRPr="00A5237B">
              <w:rPr>
                <w:noProof/>
                <w:lang w:eastAsia="zh-CN"/>
              </w:rPr>
              <w:t xml:space="preserve"> in a </w:t>
            </w:r>
            <w:r w:rsidRPr="00A5237B">
              <w:rPr>
                <w:i/>
                <w:iCs/>
                <w:noProof/>
                <w:lang w:eastAsia="zh-CN"/>
              </w:rPr>
              <w:t>PUCCH-Config</w:t>
            </w:r>
            <w:r w:rsidRPr="00A5237B">
              <w:rPr>
                <w:noProof/>
                <w:lang w:eastAsia="zh-CN"/>
              </w:rPr>
              <w:t xml:space="preserve">, </w:t>
            </w:r>
            <w:r w:rsidRPr="00334313">
              <w:rPr>
                <w:lang w:val="en-US" w:eastAsia="zh-CN"/>
              </w:rPr>
              <w:t xml:space="preserve">the </w:t>
            </w:r>
            <w:r w:rsidRPr="00334313">
              <w:rPr>
                <w:highlight w:val="yellow"/>
                <w:lang w:val="en-US" w:eastAsia="zh-CN"/>
              </w:rPr>
              <w:t xml:space="preserve">first symbol of a PUCCH resource in </w:t>
            </w:r>
            <w:r w:rsidRPr="007665F0">
              <w:rPr>
                <w:i/>
                <w:iCs/>
                <w:highlight w:val="yellow"/>
                <w:lang w:eastAsia="zh-CN"/>
              </w:rPr>
              <w:t>PUCCH-Config</w:t>
            </w:r>
            <w:r w:rsidRPr="007665F0">
              <w:rPr>
                <w:highlight w:val="yellow"/>
                <w:lang w:eastAsia="zh-CN"/>
              </w:rPr>
              <w:t xml:space="preserve"> </w:t>
            </w:r>
            <w:r w:rsidRPr="00334313">
              <w:rPr>
                <w:highlight w:val="yellow"/>
                <w:lang w:val="en-US" w:eastAsia="zh-CN"/>
              </w:rPr>
              <w:t>for multiplexing HARQ-ACK in a PUCCH transmission is relative</w:t>
            </w:r>
            <w:r w:rsidRPr="007665F0">
              <w:rPr>
                <w:noProof/>
                <w:highlight w:val="yellow"/>
                <w:lang w:eastAsia="zh-CN"/>
              </w:rPr>
              <w:t xml:space="preserve"> </w:t>
            </w:r>
            <w:r w:rsidRPr="00334313">
              <w:rPr>
                <w:highlight w:val="yellow"/>
                <w:lang w:val="en-US" w:eastAsia="zh-CN"/>
              </w:rPr>
              <w:t xml:space="preserve">to the first symbol of the </w:t>
            </w:r>
            <w:r w:rsidRPr="007665F0">
              <w:rPr>
                <w:i/>
                <w:iCs/>
                <w:highlight w:val="yellow"/>
              </w:rPr>
              <w:t xml:space="preserve">subslotLengthForPUCCH </w:t>
            </w:r>
            <w:r w:rsidRPr="00334313">
              <w:rPr>
                <w:highlight w:val="yellow"/>
                <w:lang w:val="en-US" w:eastAsia="zh-CN"/>
              </w:rPr>
              <w:t>symbols</w:t>
            </w:r>
            <w:r w:rsidRPr="00334313">
              <w:rPr>
                <w:lang w:val="en-US" w:eastAsia="zh-CN"/>
              </w:rPr>
              <w:t xml:space="preserve"> [12, TS 38.331]. </w:t>
            </w:r>
            <w:r w:rsidRPr="00334313">
              <w:rPr>
                <w:highlight w:val="yellow"/>
                <w:lang w:val="en-US" w:eastAsia="zh-CN"/>
              </w:rPr>
              <w:t xml:space="preserve">For the remaining cases, the first symbol of a PUCCH resource is relative to the first symbol of a slot with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sym</m:t>
                  </m:r>
                </m:sub>
                <m:sup>
                  <m:r>
                    <m:rPr>
                      <m:nor/>
                    </m:rPr>
                    <w:rPr>
                      <w:rFonts w:ascii="Cambria Math"/>
                      <w:highlight w:val="yellow"/>
                    </w:rPr>
                    <m:t>slot</m:t>
                  </m:r>
                </m:sup>
              </m:sSubSup>
            </m:oMath>
            <w:r w:rsidRPr="00334313">
              <w:rPr>
                <w:highlight w:val="yellow"/>
                <w:lang w:val="en-US" w:eastAsia="zh-CN"/>
              </w:rPr>
              <w:t> symbols</w:t>
            </w:r>
            <w:r w:rsidRPr="00334313">
              <w:rPr>
                <w:lang w:val="en-US" w:eastAsia="zh-CN"/>
              </w:rPr>
              <w:t xml:space="preserve"> [4, TS 38.211].</w:t>
            </w:r>
            <w:r w:rsidRPr="00A5237B">
              <w:rPr>
                <w:noProof/>
                <w:lang w:eastAsia="zh-CN"/>
              </w:rPr>
              <w:t xml:space="preserve"> </w:t>
            </w:r>
          </w:p>
          <w:p w14:paraId="46909962" w14:textId="77777777" w:rsidR="00F34FB1" w:rsidRDefault="00F34FB1" w:rsidP="00F34FB1">
            <w:pPr>
              <w:rPr>
                <w:iCs/>
              </w:rPr>
            </w:pPr>
            <w:r>
              <w:rPr>
                <w:rFonts w:hint="eastAsia"/>
                <w:noProof/>
                <w:lang w:eastAsia="zh-CN"/>
              </w:rPr>
              <w:t>F</w:t>
            </w:r>
            <w:r>
              <w:rPr>
                <w:noProof/>
                <w:lang w:eastAsia="zh-CN"/>
              </w:rPr>
              <w:t>or exmple, the “</w:t>
            </w:r>
            <w:r w:rsidRPr="00FD43DF">
              <w:rPr>
                <w:i/>
              </w:rPr>
              <w:t>startingSymbolIndex</w:t>
            </w:r>
            <w:r>
              <w:rPr>
                <w:iCs/>
              </w:rPr>
              <w:t xml:space="preserve">=10, and </w:t>
            </w:r>
            <w:r w:rsidRPr="009A765A">
              <w:rPr>
                <w:i/>
              </w:rPr>
              <w:t>nrofSymbols</w:t>
            </w:r>
            <w:r>
              <w:rPr>
                <w:iCs/>
              </w:rPr>
              <w:t>=2” is also confined within a sub-slot.</w:t>
            </w:r>
          </w:p>
          <w:p w14:paraId="5DFF3D2B" w14:textId="34591B98" w:rsidR="00F34FB1" w:rsidRDefault="00F34FB1" w:rsidP="00F34FB1">
            <w:pPr>
              <w:spacing w:beforeLines="50" w:before="120"/>
              <w:rPr>
                <w:iCs/>
                <w:kern w:val="2"/>
                <w:lang w:eastAsia="zh-CN"/>
              </w:rPr>
            </w:pPr>
            <w:r>
              <w:rPr>
                <w:rFonts w:hint="eastAsia"/>
                <w:iCs/>
                <w:noProof/>
                <w:lang w:eastAsia="zh-CN"/>
              </w:rPr>
              <w:t>O</w:t>
            </w:r>
            <w:r>
              <w:rPr>
                <w:iCs/>
                <w:noProof/>
                <w:lang w:eastAsia="zh-CN"/>
              </w:rPr>
              <w:t>R do you have any different understandings on this paragraph?</w:t>
            </w:r>
          </w:p>
        </w:tc>
      </w:tr>
      <w:tr w:rsidR="00F912E5" w14:paraId="3ED5A7F3" w14:textId="77777777" w:rsidTr="00F912E5">
        <w:tc>
          <w:tcPr>
            <w:tcW w:w="1529" w:type="dxa"/>
          </w:tcPr>
          <w:p w14:paraId="30A2872D" w14:textId="77777777" w:rsidR="00F912E5" w:rsidRDefault="00F912E5" w:rsidP="00D45374">
            <w:pPr>
              <w:widowControl w:val="0"/>
              <w:spacing w:beforeLines="50" w:before="120"/>
              <w:rPr>
                <w:kern w:val="2"/>
                <w:lang w:eastAsia="zh-CN"/>
              </w:rPr>
            </w:pPr>
            <w:r>
              <w:rPr>
                <w:kern w:val="2"/>
                <w:lang w:eastAsia="zh-CN"/>
              </w:rPr>
              <w:t>Sony</w:t>
            </w:r>
          </w:p>
        </w:tc>
        <w:tc>
          <w:tcPr>
            <w:tcW w:w="8105" w:type="dxa"/>
          </w:tcPr>
          <w:p w14:paraId="66289B2B" w14:textId="77777777" w:rsidR="00F912E5" w:rsidRDefault="00F912E5" w:rsidP="00D45374">
            <w:pPr>
              <w:widowControl w:val="0"/>
              <w:spacing w:beforeLines="50" w:before="120"/>
              <w:rPr>
                <w:kern w:val="2"/>
                <w:lang w:eastAsia="zh-CN"/>
              </w:rPr>
            </w:pPr>
            <w:r>
              <w:rPr>
                <w:kern w:val="2"/>
                <w:lang w:eastAsia="zh-CN"/>
              </w:rPr>
              <w:t>Sub-slot PUCCH was introduced with only HARQ-ACK in mind.  It was never meant for SR and CSI and hence the specs never cater sub-slot PUCCH to carry SR and CSI.  We didn’t support sub-slot SR &amp; CSI for dynamically indicated PUCCH and was hesitant to support it for semi-static sub-slot PUCCH repetition.  It seemed due to the initial Rel-16 intentions, there may be more than just “covert slot to sub-slot unit” and everything is sorted.  Hence, we now share the same view as DOCOMO and do not think we should introduce this.</w:t>
            </w: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Heading1"/>
        <w:rPr>
          <w:lang w:eastAsia="zh-CN"/>
        </w:rPr>
      </w:pPr>
      <w:r>
        <w:lastRenderedPageBreak/>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lastRenderedPageBreak/>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lastRenderedPageBreak/>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val="en-GB" w:eastAsia="en-GB"/>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lastRenderedPageBreak/>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eastAsia="en-GB"/>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eastAsia="en-GB"/>
              </w:rPr>
              <w:lastRenderedPageBreak/>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lastRenderedPageBreak/>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 xml:space="preserve">Consider the following example. The PUCCH cell is configured with 15 KHz SCS, subslot duration = 2 symbols, and with the set of slot timing offsets K1={2,3,4}. And a DL serving cell is configured with </w:t>
            </w:r>
            <w:r>
              <w:rPr>
                <w:rStyle w:val="normaltextrun"/>
                <w:sz w:val="20"/>
                <w:szCs w:val="20"/>
                <w:lang w:val="en-GB"/>
              </w:rPr>
              <w:lastRenderedPageBreak/>
              <w:t>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val="en-GB" w:eastAsia="en-GB"/>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eastAsia="en-GB"/>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w:t>
            </w:r>
            <w:r>
              <w:rPr>
                <w:iCs/>
                <w:kern w:val="2"/>
                <w:lang w:eastAsia="zh-CN"/>
              </w:rPr>
              <w:lastRenderedPageBreak/>
              <w:t>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eastAsia="en-GB"/>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lastRenderedPageBreak/>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lastRenderedPageBreak/>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E66B20">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eastAsia="en-GB"/>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ListParagraph"/>
              <w:numPr>
                <w:ilvl w:val="0"/>
                <w:numId w:val="164"/>
              </w:numPr>
              <w:spacing w:after="120"/>
              <w:contextualSpacing w:val="0"/>
            </w:pPr>
            <w:r w:rsidRPr="00EB675D">
              <w:rPr>
                <w:b/>
              </w:rPr>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ListParagraph"/>
              <w:numPr>
                <w:ilvl w:val="0"/>
                <w:numId w:val="164"/>
              </w:numPr>
              <w:spacing w:after="240"/>
              <w:contextualSpacing w:val="0"/>
            </w:pPr>
            <w:r w:rsidRPr="00EB675D">
              <w:rPr>
                <w:b/>
              </w:rPr>
              <w:lastRenderedPageBreak/>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ListParagraph"/>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lastRenderedPageBreak/>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lastRenderedPageBreak/>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TableGrid"/>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w:t>
            </w:r>
            <w:r>
              <w:rPr>
                <w:iCs/>
                <w:kern w:val="2"/>
                <w:lang w:eastAsia="zh-CN"/>
              </w:rPr>
              <w:lastRenderedPageBreak/>
              <w:t xml:space="preserve">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r w:rsidR="0091477A" w14:paraId="74E6FE50" w14:textId="77777777" w:rsidTr="007C08EC">
        <w:tc>
          <w:tcPr>
            <w:tcW w:w="1529" w:type="dxa"/>
          </w:tcPr>
          <w:p w14:paraId="0CDD780D" w14:textId="77777777" w:rsidR="0091477A" w:rsidRDefault="0091477A" w:rsidP="007C08EC">
            <w:pPr>
              <w:spacing w:beforeLines="50" w:before="120"/>
              <w:rPr>
                <w:rFonts w:hint="eastAsia"/>
                <w:kern w:val="2"/>
                <w:lang w:eastAsia="zh-CN"/>
              </w:rPr>
            </w:pPr>
            <w:r>
              <w:rPr>
                <w:kern w:val="2"/>
                <w:lang w:eastAsia="zh-CN"/>
              </w:rPr>
              <w:t>Apple</w:t>
            </w:r>
          </w:p>
        </w:tc>
        <w:tc>
          <w:tcPr>
            <w:tcW w:w="8105" w:type="dxa"/>
          </w:tcPr>
          <w:p w14:paraId="275332F6" w14:textId="77777777" w:rsidR="0091477A" w:rsidRDefault="0091477A" w:rsidP="007C08EC">
            <w:pPr>
              <w:spacing w:beforeLines="50" w:before="120"/>
              <w:rPr>
                <w:lang w:eastAsia="zh-CN"/>
              </w:rPr>
            </w:pPr>
            <w:r>
              <w:rPr>
                <w:lang w:eastAsia="zh-CN"/>
              </w:rPr>
              <w:t>Our point is that the current pseudo-code only works well if we assume “</w:t>
            </w:r>
            <w:r w:rsidRPr="00BF6422">
              <w:rPr>
                <w:lang w:eastAsia="zh-CN"/>
              </w:rPr>
              <w:t>k = 0 corresponds to the last UL slot that overlaps with the DL slot for the PDSCH</w:t>
            </w:r>
            <w:r>
              <w:rPr>
                <w:lang w:eastAsia="zh-CN"/>
              </w:rPr>
              <w:t>”. It has some issues if we assume “</w:t>
            </w:r>
            <w:r w:rsidRPr="00BF6422">
              <w:rPr>
                <w:lang w:eastAsia="zh-CN"/>
              </w:rPr>
              <w:t>k = 0 corresponds to the last UL slot that overlaps with the PDSCH</w:t>
            </w:r>
            <w:r>
              <w:rPr>
                <w:lang w:eastAsia="zh-CN"/>
              </w:rPr>
              <w:t>”. Since for sub-slot we agreed that “</w:t>
            </w:r>
            <w:r w:rsidRPr="00821D8A">
              <w:rPr>
                <w:lang w:eastAsia="zh-CN"/>
              </w:rPr>
              <w:t>k = 0 corresponds to the last UL sub-slot that overlaps with the PDSCH</w:t>
            </w:r>
            <w:r>
              <w:rPr>
                <w:lang w:eastAsia="zh-CN"/>
              </w:rPr>
              <w:t>”, some changes are needed for the pseudo-code if we want it to to work well. This is independent of whether we do pruning per DL slot or per sub-slot.</w:t>
            </w:r>
          </w:p>
          <w:p w14:paraId="3DD6CF99" w14:textId="77777777" w:rsidR="0091477A" w:rsidRDefault="0091477A" w:rsidP="007C08EC">
            <w:pPr>
              <w:spacing w:beforeLines="50" w:before="120"/>
              <w:rPr>
                <w:lang w:eastAsia="zh-CN"/>
              </w:rPr>
            </w:pPr>
            <w:r>
              <w:rPr>
                <w:lang w:eastAsia="zh-CN"/>
              </w:rPr>
              <w:t>In short, even if we go with per-sub-slot pruning, there is still some additional changes needed for the pseudo code.</w:t>
            </w: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lastRenderedPageBreak/>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lastRenderedPageBreak/>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lastRenderedPageBreak/>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ListParagraph"/>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ListParagraph"/>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ListParagraph"/>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r w:rsidRPr="00131A02">
        <w:rPr>
          <w:lang w:val="en-US" w:eastAsia="zh-CN"/>
        </w:rPr>
        <w:lastRenderedPageBreak/>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ListParagraph"/>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ListParagraph"/>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ListParagraph"/>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ListParagraph"/>
        <w:numPr>
          <w:ilvl w:val="1"/>
          <w:numId w:val="42"/>
        </w:numPr>
        <w:rPr>
          <w:lang w:val="en-US" w:eastAsia="zh-CN"/>
        </w:rPr>
      </w:pPr>
      <w:r w:rsidRPr="006D7A38">
        <w:lastRenderedPageBreak/>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lastRenderedPageBreak/>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lastRenderedPageBreak/>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 xml:space="preserve">PRI space for the PCell/PSCell takes into account different UCI multiplexing scenarios etc. When the same PRI space is used for PUCCH carrying HARQ-ACK on another carrier, it is evidently redundant. To optimize the DCI overhead, PRI could encode both PUCCH </w:t>
            </w:r>
            <w:r w:rsidR="000148D5">
              <w:rPr>
                <w:iCs/>
                <w:kern w:val="2"/>
                <w:lang w:eastAsia="zh-CN"/>
              </w:rPr>
              <w:lastRenderedPageBreak/>
              <w:t>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w:t>
            </w:r>
            <w:r>
              <w:rPr>
                <w:rFonts w:eastAsia="Malgun Gothic"/>
                <w:iCs/>
                <w:color w:val="00B0F0"/>
                <w:kern w:val="2"/>
                <w:lang w:eastAsia="ko-KR"/>
              </w:rPr>
              <w:lastRenderedPageBreak/>
              <w:t xml:space="preserve">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lastRenderedPageBreak/>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lastRenderedPageBreak/>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lastRenderedPageBreak/>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lastRenderedPageBreak/>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w:t>
            </w:r>
            <w:r>
              <w:rPr>
                <w:color w:val="0070C0"/>
                <w:kern w:val="2"/>
                <w:lang w:eastAsia="zh-CN"/>
              </w:rPr>
              <w:lastRenderedPageBreak/>
              <w:t xml:space="preserve">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lastRenderedPageBreak/>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ListParagraph"/>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lastRenderedPageBreak/>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w:t>
      </w:r>
      <w:r w:rsidRPr="004845DB">
        <w:rPr>
          <w:lang w:eastAsia="zh-CN"/>
        </w:rPr>
        <w:lastRenderedPageBreak/>
        <w:t xml:space="preserve">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lastRenderedPageBreak/>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lastRenderedPageBreak/>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lastRenderedPageBreak/>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lastRenderedPageBreak/>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w:t>
            </w:r>
            <w:r w:rsidRPr="00FC04EE">
              <w:rPr>
                <w:b/>
                <w:bCs/>
                <w:sz w:val="22"/>
                <w:szCs w:val="22"/>
              </w:rPr>
              <w:lastRenderedPageBreak/>
              <w:t xml:space="preserve">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w:t>
            </w:r>
            <w:r w:rsidRPr="00BA4EFF">
              <w:rPr>
                <w:color w:val="0070C0"/>
                <w:kern w:val="2"/>
                <w:lang w:eastAsia="zh-CN"/>
              </w:rPr>
              <w:lastRenderedPageBreak/>
              <w:t xml:space="preserve">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w:t>
            </w:r>
            <w:r>
              <w:rPr>
                <w:kern w:val="2"/>
                <w:lang w:eastAsia="zh-CN"/>
              </w:rPr>
              <w:lastRenderedPageBreak/>
              <w:t xml:space="preserve">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lastRenderedPageBreak/>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eastAsia="en-GB"/>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lastRenderedPageBreak/>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lastRenderedPageBreak/>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lastRenderedPageBreak/>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lastRenderedPageBreak/>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 xml:space="preserve">If the criterion for selecting one Alternative is for simplicity, smaller specification efforts, then for </w:t>
            </w:r>
            <w:r>
              <w:rPr>
                <w:iCs/>
                <w:kern w:val="2"/>
                <w:lang w:eastAsia="zh-CN"/>
              </w:rPr>
              <w:lastRenderedPageBreak/>
              <w:t>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eastAsia="en-GB"/>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lastRenderedPageBreak/>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xml:space="preserve">, </w:t>
            </w:r>
            <w:r w:rsidR="007F2B95">
              <w:rPr>
                <w:iCs/>
                <w:kern w:val="2"/>
                <w:lang w:eastAsia="zh-CN"/>
              </w:rPr>
              <w:lastRenderedPageBreak/>
              <w:t>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TableGrid"/>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6CA8F832"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r w:rsidR="00EC7E2C">
              <w:rPr>
                <w:kern w:val="2"/>
                <w:lang w:eastAsia="zh-CN"/>
              </w:rPr>
              <w:t>, CMCC</w:t>
            </w:r>
          </w:p>
        </w:tc>
      </w:tr>
    </w:tbl>
    <w:p w14:paraId="3D215309"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 xml:space="preserve">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w:t>
            </w:r>
            <w:r w:rsidRPr="004A65BB">
              <w:rPr>
                <w:iCs/>
                <w:kern w:val="2"/>
                <w:lang w:eastAsia="zh-CN"/>
              </w:rPr>
              <w:lastRenderedPageBreak/>
              <w:t>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ListParagraph"/>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ListParagraph"/>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ListParagraph"/>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ListParagraph"/>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ListParagraph"/>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lastRenderedPageBreak/>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r w:rsidR="00EC7E2C" w14:paraId="7DD7B6B5" w14:textId="77777777" w:rsidTr="00D64C0D">
        <w:tc>
          <w:tcPr>
            <w:tcW w:w="1529" w:type="dxa"/>
            <w:tcBorders>
              <w:top w:val="single" w:sz="4" w:space="0" w:color="auto"/>
              <w:left w:val="single" w:sz="4" w:space="0" w:color="auto"/>
              <w:bottom w:val="single" w:sz="4" w:space="0" w:color="auto"/>
              <w:right w:val="single" w:sz="4" w:space="0" w:color="auto"/>
            </w:tcBorders>
          </w:tcPr>
          <w:p w14:paraId="7A6997F1" w14:textId="4722BEC4"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3FF6E5B9" w14:textId="1AFD51ED" w:rsidR="00EC7E2C" w:rsidRDefault="00EC7E2C" w:rsidP="00EC7E2C">
            <w:pPr>
              <w:spacing w:beforeLines="50" w:before="120"/>
              <w:rPr>
                <w:kern w:val="2"/>
                <w:lang w:eastAsia="zh-CN"/>
              </w:rPr>
            </w:pPr>
            <w:r>
              <w:rPr>
                <w:rFonts w:hint="eastAsia"/>
                <w:kern w:val="2"/>
                <w:lang w:eastAsia="zh-CN"/>
              </w:rPr>
              <w:t>C</w:t>
            </w:r>
            <w:r>
              <w:rPr>
                <w:kern w:val="2"/>
                <w:lang w:eastAsia="zh-CN"/>
              </w:rPr>
              <w:t>onsidering the limiting time left for this feature in R17, it is better to take this meeting’s opportunity to clarify the exact impact of supporting SUL carrier switching. Huawei’s modified version looks fine to us if spec impact is the major concern here.</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TableGrid"/>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D62036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r w:rsidR="00EC7E2C">
              <w:rPr>
                <w:iCs/>
                <w:kern w:val="2"/>
                <w:lang w:eastAsia="zh-CN"/>
              </w:rPr>
              <w:t>, CMCC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TableGrid"/>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eastAsia="en-GB"/>
                    </w:rPr>
                    <w:lastRenderedPageBreak/>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eastAsia="en-GB"/>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TableGrid"/>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eastAsia="en-GB"/>
                    </w:rPr>
                    <w:lastRenderedPageBreak/>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eastAsia="en-GB"/>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PUCCH switching is not supported in R15 regardless of SUL scenario or UL CA scenario. As we are now enabling PUCCH carrier switching in R17, it is natural to include fairly 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TableGrid"/>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eastAsia="en-GB"/>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eastAsia="en-GB"/>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eastAsia="en-GB"/>
              </w:rPr>
              <w:lastRenderedPageBreak/>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71954" cy="795343"/>
                          </a:xfrm>
                          <a:prstGeom prst="rect">
                            <a:avLst/>
                          </a:prstGeom>
                        </pic:spPr>
                      </pic:pic>
                    </a:graphicData>
                  </a:graphic>
                </wp:inline>
              </w:drawing>
            </w:r>
            <w:r>
              <w:rPr>
                <w:iCs/>
                <w:kern w:val="2"/>
                <w:lang w:eastAsia="zh-CN"/>
              </w:rPr>
              <w:t xml:space="preserve"> </w:t>
            </w:r>
          </w:p>
        </w:tc>
      </w:tr>
      <w:tr w:rsidR="00EC7E2C" w14:paraId="337563E2" w14:textId="77777777" w:rsidTr="00282E22">
        <w:tc>
          <w:tcPr>
            <w:tcW w:w="1529" w:type="dxa"/>
          </w:tcPr>
          <w:p w14:paraId="6D7138F7" w14:textId="2702E29F" w:rsidR="00EC7E2C" w:rsidRPr="00723CFA" w:rsidRDefault="00EC7E2C" w:rsidP="00EC7E2C">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2BA3515F" w14:textId="34BCBB2A" w:rsidR="00EC7E2C" w:rsidRPr="006F7191" w:rsidRDefault="00EC7E2C" w:rsidP="00EC7E2C">
            <w:pPr>
              <w:spacing w:beforeLines="50" w:before="120"/>
              <w:rPr>
                <w:b/>
                <w:iCs/>
                <w:kern w:val="2"/>
                <w:lang w:eastAsia="zh-CN"/>
              </w:rPr>
            </w:pPr>
            <w:r w:rsidRPr="006277B6">
              <w:rPr>
                <w:rFonts w:hint="eastAsia"/>
                <w:iCs/>
                <w:kern w:val="2"/>
                <w:lang w:eastAsia="zh-CN"/>
              </w:rPr>
              <w:t>H</w:t>
            </w:r>
            <w:r w:rsidRPr="006277B6">
              <w:rPr>
                <w:iCs/>
                <w:kern w:val="2"/>
                <w:lang w:eastAsia="zh-CN"/>
              </w:rPr>
              <w:t xml:space="preserve">uawei’s explanation </w:t>
            </w:r>
            <w:r>
              <w:rPr>
                <w:iCs/>
                <w:kern w:val="2"/>
                <w:lang w:eastAsia="zh-CN"/>
              </w:rPr>
              <w:t>above looks reasonable. It is a good design if DCI/RRC indication can be unified with or without SUL.</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lastRenderedPageBreak/>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TableGrid"/>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TableGrid"/>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6B4093"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37E43F5" w:rsidR="006B4093" w:rsidRDefault="006B4093" w:rsidP="006B4093">
            <w:pPr>
              <w:spacing w:beforeLines="50" w:before="120"/>
              <w:rPr>
                <w:iCs/>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4E0201C5" w14:textId="77777777" w:rsidR="006B4093" w:rsidRDefault="006B4093" w:rsidP="006B4093">
            <w:pPr>
              <w:spacing w:beforeLines="50" w:before="120"/>
            </w:pPr>
            <w:r w:rsidRPr="000E1D30">
              <w:rPr>
                <w:rFonts w:hint="eastAsia"/>
              </w:rPr>
              <w:t>A</w:t>
            </w:r>
            <w:r w:rsidRPr="000E1D30">
              <w:t xml:space="preserve">s is said earlier, </w:t>
            </w:r>
            <w:r>
              <w:t xml:space="preserve">we support PCell / PScell </w:t>
            </w:r>
            <w:r w:rsidRPr="003B1EBC">
              <w:t>used as reference cell</w:t>
            </w:r>
            <w:r>
              <w:t xml:space="preserve"> for </w:t>
            </w:r>
            <w:r w:rsidRPr="00A832F0">
              <w:t>k1 interpretation</w:t>
            </w:r>
            <w:r w:rsidRPr="003B1EBC">
              <w:t>.</w:t>
            </w:r>
          </w:p>
          <w:p w14:paraId="3E0AAE78" w14:textId="77777777" w:rsidR="006B4093" w:rsidRPr="000E1D30" w:rsidRDefault="006B4093" w:rsidP="006B4093">
            <w:pPr>
              <w:spacing w:beforeLines="50" w:before="120"/>
            </w:pPr>
            <w:r>
              <w:t xml:space="preserve">According to the discussion in proposal 6.5.5, all companies think </w:t>
            </w:r>
            <w:r w:rsidRPr="000E1D30">
              <w:t xml:space="preserve">the PUCCH carrier switching points should to be aligned with PUCCH slot/sub-slot boundaries of a PUCCH cell. </w:t>
            </w:r>
            <w:r>
              <w:t>T</w:t>
            </w:r>
            <w:r w:rsidRPr="000E1D30">
              <w:t>o guarantee it</w:t>
            </w:r>
            <w:r>
              <w:t>,</w:t>
            </w:r>
            <w:r w:rsidRPr="000E1D30">
              <w:t xml:space="preserve"> </w:t>
            </w:r>
            <w:r>
              <w:t>o</w:t>
            </w:r>
            <w:r w:rsidRPr="000E1D30">
              <w:t xml:space="preserve">ur first preferred way for time-domain pattern configuration is using a PUCCH cell having the smallest SCS among PUCCH cells as the reference cell for the time-domain pattern. </w:t>
            </w:r>
          </w:p>
          <w:p w14:paraId="3AD40B82" w14:textId="77777777" w:rsidR="006B4093" w:rsidRPr="000E1D30" w:rsidRDefault="006B4093" w:rsidP="006B4093">
            <w:pPr>
              <w:spacing w:beforeLines="50" w:before="120"/>
            </w:pPr>
            <w:r w:rsidRPr="000E1D30">
              <w:t xml:space="preserve">Otherwise, if using </w:t>
            </w:r>
            <w:r>
              <w:t xml:space="preserve">PCell / PScell as </w:t>
            </w:r>
            <w:r w:rsidRPr="000E1D30">
              <w:t xml:space="preserve">reference cell for time-domain pattern, </w:t>
            </w:r>
            <w:r w:rsidRPr="000E1D30">
              <w:rPr>
                <w:rFonts w:hint="eastAsia"/>
              </w:rPr>
              <w:t>not</w:t>
            </w:r>
            <w:r w:rsidRPr="000E1D30">
              <w:t xml:space="preserve"> </w:t>
            </w:r>
            <w:r w:rsidRPr="000E1D30">
              <w:rPr>
                <w:rFonts w:hint="eastAsia"/>
              </w:rPr>
              <w:t>only</w:t>
            </w:r>
            <w:r w:rsidRPr="000E1D30">
              <w:t xml:space="preserve"> gNB needs additional consideration when configuring the time-domain pattern</w:t>
            </w:r>
            <w:r w:rsidRPr="000E1D30">
              <w:rPr>
                <w:rFonts w:hint="eastAsia"/>
              </w:rPr>
              <w:t>,</w:t>
            </w:r>
            <w:r w:rsidRPr="000E1D30">
              <w:t xml:space="preserve"> but also more RRC signalling overhead. Because when PCell/PScell is not the cell having smallest SCS, the granularity of the time-domain pattern is finer </w:t>
            </w:r>
            <w:r>
              <w:t xml:space="preserve">for </w:t>
            </w:r>
            <w:r w:rsidRPr="000E1D30">
              <w:t>the proposal compar</w:t>
            </w:r>
            <w:r>
              <w:t>ed</w:t>
            </w:r>
            <w:r w:rsidRPr="000E1D30">
              <w:t xml:space="preserve"> with our preferred way, but the finer granularity is of no use</w:t>
            </w:r>
            <w:r>
              <w:t>. T</w:t>
            </w:r>
            <w:r w:rsidRPr="000E1D30">
              <w:t>o guarantee the aligned carrier switching points with slot/sub-slot boundaries of a PUCCH cell with smaller SCS</w:t>
            </w:r>
            <w:r>
              <w:t xml:space="preserve">, the same PUCCH carrier should be configured by gNB within a </w:t>
            </w:r>
            <w:r w:rsidRPr="000E1D30">
              <w:t>slot/sub-slot</w:t>
            </w:r>
            <w:r>
              <w:t xml:space="preserve"> </w:t>
            </w:r>
            <w:r w:rsidRPr="000E1D30">
              <w:t>of a PUCCH cell with smaller SCS</w:t>
            </w:r>
            <w:r>
              <w:t>.</w:t>
            </w:r>
          </w:p>
          <w:p w14:paraId="1034A66F" w14:textId="77777777" w:rsidR="006B4093" w:rsidRDefault="006B4093" w:rsidP="006B4093">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ListParagraph"/>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ListParagraph"/>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ListParagraph"/>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ListParagraph"/>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ListParagraph"/>
        <w:numPr>
          <w:ilvl w:val="0"/>
          <w:numId w:val="181"/>
        </w:numPr>
        <w:spacing w:after="160" w:line="259" w:lineRule="auto"/>
        <w:rPr>
          <w:b/>
          <w:bCs/>
        </w:rPr>
      </w:pPr>
      <w:r w:rsidRPr="009F423C">
        <w:rPr>
          <w:b/>
          <w:bCs/>
        </w:rPr>
        <w:t>Alt. 3: Other</w:t>
      </w:r>
    </w:p>
    <w:tbl>
      <w:tblPr>
        <w:tblStyle w:val="TableGrid"/>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4FFFEC84"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r w:rsidR="00EC7E2C">
              <w:rPr>
                <w:iCs/>
                <w:kern w:val="2"/>
                <w:lang w:eastAsia="zh-CN"/>
              </w:rPr>
              <w:t>, CMCC</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r w:rsidR="00EC7E2C" w14:paraId="0244B7EE" w14:textId="77777777" w:rsidTr="00D64C0D">
        <w:tc>
          <w:tcPr>
            <w:tcW w:w="1529" w:type="dxa"/>
            <w:tcBorders>
              <w:top w:val="single" w:sz="4" w:space="0" w:color="auto"/>
              <w:left w:val="single" w:sz="4" w:space="0" w:color="auto"/>
              <w:bottom w:val="single" w:sz="4" w:space="0" w:color="auto"/>
              <w:right w:val="single" w:sz="4" w:space="0" w:color="auto"/>
            </w:tcBorders>
          </w:tcPr>
          <w:p w14:paraId="5893E6C0" w14:textId="5DE5A60D" w:rsidR="00EC7E2C" w:rsidRDefault="00EC7E2C" w:rsidP="00EC7E2C">
            <w:pPr>
              <w:spacing w:beforeLines="50" w:before="120"/>
              <w:rPr>
                <w:kern w:val="2"/>
                <w:lang w:eastAsia="zh-CN"/>
              </w:rPr>
            </w:pPr>
            <w:r>
              <w:rPr>
                <w:rFonts w:hint="eastAsia"/>
                <w:kern w:val="2"/>
                <w:lang w:eastAsia="zh-CN"/>
              </w:rPr>
              <w:t>C</w:t>
            </w:r>
            <w:r>
              <w:rPr>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4E20365C" w14:textId="77777777" w:rsidR="00EC7E2C" w:rsidRDefault="00EC7E2C" w:rsidP="00EC7E2C">
            <w:pPr>
              <w:spacing w:beforeLines="50" w:before="120"/>
              <w:rPr>
                <w:iCs/>
                <w:kern w:val="2"/>
                <w:lang w:eastAsia="zh-CN"/>
              </w:rPr>
            </w:pPr>
            <w:r>
              <w:rPr>
                <w:iCs/>
                <w:kern w:val="2"/>
                <w:lang w:eastAsia="zh-CN"/>
              </w:rPr>
              <w:t xml:space="preserve">Either </w:t>
            </w:r>
            <w:r>
              <w:rPr>
                <w:rFonts w:hint="eastAsia"/>
                <w:iCs/>
                <w:kern w:val="2"/>
                <w:lang w:eastAsia="zh-CN"/>
              </w:rPr>
              <w:t>A</w:t>
            </w:r>
            <w:r>
              <w:rPr>
                <w:iCs/>
                <w:kern w:val="2"/>
                <w:lang w:eastAsia="zh-CN"/>
              </w:rPr>
              <w:t xml:space="preserve">lt 1 or Alt 2 is fine. Prefer Alt 1 for its simplicity, stability, and unity.  </w:t>
            </w:r>
          </w:p>
          <w:p w14:paraId="44D24801" w14:textId="77777777" w:rsidR="00EC7E2C" w:rsidRDefault="00EC7E2C" w:rsidP="00EC7E2C">
            <w:pPr>
              <w:spacing w:beforeLines="50" w:before="120"/>
              <w:rPr>
                <w:iCs/>
                <w:kern w:val="2"/>
                <w:lang w:eastAsia="zh-CN"/>
              </w:rPr>
            </w:pPr>
            <w:r>
              <w:rPr>
                <w:iCs/>
                <w:kern w:val="2"/>
                <w:lang w:eastAsia="zh-CN"/>
              </w:rPr>
              <w:t>Some companies prefer Alt 2 for the overhead advantage. However, this is an RRC signalling, it is not frequently configured. Say, half an hour when users change serving cell? And that’s when users are in connected mode.</w:t>
            </w:r>
          </w:p>
          <w:p w14:paraId="3D084B7C" w14:textId="52212D5F" w:rsidR="00EC7E2C" w:rsidRDefault="00EC7E2C" w:rsidP="00EC7E2C">
            <w:pPr>
              <w:spacing w:beforeLines="50" w:before="120"/>
              <w:rPr>
                <w:iCs/>
                <w:kern w:val="2"/>
                <w:lang w:eastAsia="zh-CN"/>
              </w:rPr>
            </w:pPr>
            <w:r w:rsidRPr="00345A24">
              <w:rPr>
                <w:i/>
                <w:kern w:val="2"/>
                <w:lang w:eastAsia="zh-CN"/>
              </w:rPr>
              <w:t>“Simple is better than complex.”, “Readability counts.”</w:t>
            </w:r>
            <w:r>
              <w:rPr>
                <w:rFonts w:hint="eastAsia"/>
                <w:iCs/>
                <w:kern w:val="2"/>
                <w:lang w:eastAsia="zh-CN"/>
              </w:rPr>
              <w:t>—</w:t>
            </w:r>
            <w:r>
              <w:rPr>
                <w:iCs/>
                <w:kern w:val="2"/>
                <w:lang w:eastAsia="zh-CN"/>
              </w:rPr>
              <w:t xml:space="preserve"> </w:t>
            </w:r>
            <w:r w:rsidRPr="00EC6099">
              <w:rPr>
                <w:i/>
                <w:kern w:val="2"/>
                <w:lang w:eastAsia="zh-CN"/>
              </w:rPr>
              <w:t>the Zen of Python</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lastRenderedPageBreak/>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eastAsia="en-GB"/>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ListParagraph"/>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ListParagraph"/>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ListParagraph"/>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ListParagraph"/>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ListParagraph"/>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ListParagraph"/>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1338B1BF"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334313" w:rsidRDefault="009D6D9C" w:rsidP="00D64C0D">
            <w:pPr>
              <w:widowControl w:val="0"/>
              <w:spacing w:beforeLines="50" w:before="120"/>
              <w:rPr>
                <w:kern w:val="2"/>
                <w:lang w:val="en-US" w:eastAsia="zh-CN"/>
              </w:rPr>
            </w:pPr>
            <w:r w:rsidRPr="00334313">
              <w:rPr>
                <w:kern w:val="2"/>
                <w:lang w:val="en-US" w:eastAsia="zh-CN"/>
              </w:rPr>
              <w:t>Nokia/NSB</w:t>
            </w:r>
            <w:r w:rsidR="00D720FC" w:rsidRPr="00334313">
              <w:rPr>
                <w:kern w:val="2"/>
                <w:lang w:val="en-US" w:eastAsia="zh-CN"/>
              </w:rPr>
              <w:t>, DOCOMO (2</w:t>
            </w:r>
            <w:r w:rsidR="00D720FC" w:rsidRPr="00334313">
              <w:rPr>
                <w:kern w:val="2"/>
                <w:vertAlign w:val="superscript"/>
                <w:lang w:val="en-US" w:eastAsia="zh-CN"/>
              </w:rPr>
              <w:t>nd</w:t>
            </w:r>
            <w:r w:rsidR="00D720FC" w:rsidRPr="00334313">
              <w:rPr>
                <w:kern w:val="2"/>
                <w:lang w:val="en-US" w:eastAsia="zh-CN"/>
              </w:rPr>
              <w:t xml:space="preserve"> preference)</w:t>
            </w:r>
            <w:r w:rsidR="00263409" w:rsidRPr="00334313">
              <w:rPr>
                <w:kern w:val="2"/>
                <w:lang w:val="en-US" w:eastAsia="zh-CN"/>
              </w:rPr>
              <w:t>, vivo</w:t>
            </w:r>
            <w:r w:rsidR="00315E2B" w:rsidRPr="00334313">
              <w:rPr>
                <w:kern w:val="2"/>
                <w:lang w:val="en-US" w:eastAsia="zh-CN"/>
              </w:rPr>
              <w:t>, [Samsung]</w:t>
            </w:r>
            <w:r w:rsidR="001A688A" w:rsidRPr="00334313">
              <w:rPr>
                <w:kern w:val="2"/>
                <w:lang w:val="en-US" w:eastAsia="zh-CN"/>
              </w:rPr>
              <w:t>, LG</w:t>
            </w:r>
            <w:r w:rsidR="00561A6A" w:rsidRPr="00334313">
              <w:rPr>
                <w:kern w:val="2"/>
                <w:lang w:val="en-US" w:eastAsia="zh-CN"/>
              </w:rPr>
              <w:t xml:space="preserve">, Apple (with FFS on </w:t>
            </w:r>
            <w:r w:rsidR="00561A6A" w:rsidRPr="00334313">
              <w:rPr>
                <w:kern w:val="2"/>
                <w:lang w:val="en-US" w:eastAsia="zh-CN"/>
              </w:rPr>
              <w:lastRenderedPageBreak/>
              <w:t xml:space="preserve">the </w:t>
            </w:r>
            <w:r w:rsidR="009F4FC7" w:rsidRPr="00334313">
              <w:rPr>
                <w:kern w:val="2"/>
                <w:lang w:val="en-US" w:eastAsia="zh-CN"/>
              </w:rPr>
              <w:t>sub-</w:t>
            </w:r>
            <w:r w:rsidR="00561A6A" w:rsidRPr="00334313">
              <w:rPr>
                <w:kern w:val="2"/>
                <w:lang w:val="en-US" w:eastAsia="zh-CN"/>
              </w:rPr>
              <w:t>bullet)</w:t>
            </w:r>
            <w:r w:rsidR="00CD4B59" w:rsidRPr="00334313">
              <w:rPr>
                <w:kern w:val="2"/>
                <w:lang w:val="en-US" w:eastAsia="zh-CN"/>
              </w:rPr>
              <w:t>, OPPO</w:t>
            </w:r>
          </w:p>
        </w:tc>
      </w:tr>
      <w:tr w:rsidR="00C075CF" w:rsidRPr="00334313"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lastRenderedPageBreak/>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334313" w:rsidRDefault="007F0991" w:rsidP="00D64C0D">
            <w:pPr>
              <w:widowControl w:val="0"/>
              <w:spacing w:beforeLines="50" w:before="120"/>
              <w:rPr>
                <w:kern w:val="2"/>
                <w:lang w:val="it-IT" w:eastAsia="zh-CN"/>
              </w:rPr>
            </w:pPr>
            <w:r w:rsidRPr="00334313">
              <w:rPr>
                <w:kern w:val="2"/>
                <w:lang w:val="it-IT" w:eastAsia="zh-CN"/>
              </w:rPr>
              <w:t>Lenovo/Motorola Mobility</w:t>
            </w:r>
            <w:r w:rsidR="00002196" w:rsidRPr="00334313">
              <w:rPr>
                <w:kern w:val="2"/>
                <w:lang w:val="it-IT" w:eastAsia="zh-CN"/>
              </w:rPr>
              <w:t>, QC</w:t>
            </w:r>
            <w:r w:rsidR="00F92622" w:rsidRPr="00334313">
              <w:rPr>
                <w:rFonts w:hint="eastAsia"/>
                <w:strike/>
                <w:kern w:val="2"/>
                <w:lang w:val="it-IT" w:eastAsia="zh-CN"/>
              </w:rPr>
              <w:t>, CATT</w:t>
            </w:r>
          </w:p>
        </w:tc>
      </w:tr>
    </w:tbl>
    <w:p w14:paraId="167171FB" w14:textId="77777777" w:rsidR="00C075CF" w:rsidRPr="00334313" w:rsidRDefault="00C075CF" w:rsidP="00C075CF">
      <w:pPr>
        <w:rPr>
          <w:lang w:val="it-IT"/>
        </w:rPr>
      </w:pPr>
    </w:p>
    <w:tbl>
      <w:tblPr>
        <w:tblStyle w:val="TableGrid"/>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ListParagraph"/>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w:t>
            </w:r>
            <w:r w:rsidRPr="00BD2082">
              <w:rPr>
                <w:b/>
                <w:bCs/>
                <w:i/>
                <w:iCs/>
              </w:rPr>
              <w:lastRenderedPageBreak/>
              <w:t>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lastRenderedPageBreak/>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r w:rsidRPr="001267E2">
              <w:rPr>
                <w:iCs/>
                <w:kern w:val="2"/>
                <w:highlight w:val="yellow"/>
                <w:lang w:eastAsia="zh-CN"/>
              </w:rPr>
              <w:t xml:space="preserve">So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Therefore ,our preference is Alt. 3 as follows.</w:t>
            </w:r>
          </w:p>
          <w:p w14:paraId="33A7366C" w14:textId="307099B2" w:rsidR="00F92622" w:rsidRPr="00BD2082" w:rsidRDefault="00F92622" w:rsidP="00F92622">
            <w:pPr>
              <w:pStyle w:val="ListParagraph"/>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eastAsia="en-GB"/>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ListParagraph"/>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ListParagraph"/>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48B02265"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759E69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r w:rsidR="00EC7E2C">
              <w:rPr>
                <w:iCs/>
                <w:kern w:val="2"/>
                <w:lang w:eastAsia="zh-CN"/>
              </w:rPr>
              <w:t>, CMCC(2</w:t>
            </w:r>
            <w:r w:rsidR="00EC7E2C" w:rsidRPr="00F03CF0">
              <w:rPr>
                <w:iCs/>
                <w:kern w:val="2"/>
                <w:vertAlign w:val="superscript"/>
                <w:lang w:eastAsia="zh-CN"/>
              </w:rPr>
              <w:t>nd</w:t>
            </w:r>
            <w:r w:rsidR="00EC7E2C">
              <w:rPr>
                <w:iCs/>
                <w:kern w:val="2"/>
                <w:lang w:eastAsia="zh-CN"/>
              </w:rPr>
              <w:t xml:space="preserve"> preference)</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2155FFFC"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r w:rsidR="00EC7E2C">
              <w:rPr>
                <w:kern w:val="2"/>
                <w:lang w:eastAsia="zh-CN"/>
              </w:rPr>
              <w:t>, CMCC(1</w:t>
            </w:r>
            <w:r w:rsidR="00EC7E2C" w:rsidRPr="00F03CF0">
              <w:rPr>
                <w:kern w:val="2"/>
                <w:vertAlign w:val="superscript"/>
                <w:lang w:eastAsia="zh-CN"/>
              </w:rPr>
              <w:t>st</w:t>
            </w:r>
            <w:r w:rsidR="00EC7E2C">
              <w:rPr>
                <w:kern w:val="2"/>
                <w:lang w:eastAsia="zh-CN"/>
              </w:rPr>
              <w:t xml:space="preserve"> preference)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w:t>
            </w:r>
            <w:r>
              <w:rPr>
                <w:iCs/>
                <w:kern w:val="2"/>
                <w:lang w:eastAsia="zh-CN"/>
              </w:rPr>
              <w:lastRenderedPageBreak/>
              <w:t xml:space="preserve">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r w:rsidR="00EC7E2C" w14:paraId="4B65B47D" w14:textId="77777777" w:rsidTr="00140D87">
        <w:tc>
          <w:tcPr>
            <w:tcW w:w="1627" w:type="dxa"/>
            <w:tcBorders>
              <w:top w:val="single" w:sz="4" w:space="0" w:color="auto"/>
              <w:left w:val="single" w:sz="4" w:space="0" w:color="auto"/>
              <w:bottom w:val="single" w:sz="4" w:space="0" w:color="auto"/>
              <w:right w:val="single" w:sz="4" w:space="0" w:color="auto"/>
            </w:tcBorders>
          </w:tcPr>
          <w:p w14:paraId="0791A112" w14:textId="4D69DDB4" w:rsidR="00EC7E2C" w:rsidRDefault="00EC7E2C" w:rsidP="00EC7E2C">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w:t>
            </w:r>
            <w:r>
              <w:rPr>
                <w:rFonts w:eastAsiaTheme="minorEastAsia"/>
                <w:color w:val="000000" w:themeColor="text1"/>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716B1DA7"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2 is preferred because this might be the real case: When UCI is switched from Pcell to PUCCH cell because PUCCH cell is on UL direction, PUCCH cell might be receiving UCIs from more than 1 Pcell slot and yet there is only 1 UL slot on PUCCH cell.</w:t>
            </w:r>
          </w:p>
          <w:p w14:paraId="78DCD85F" w14:textId="355D72A6"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acceptable as a compromise if too much specification effort is required.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ListParagraph"/>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ListParagraph"/>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ListParagraph"/>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ListParagraph"/>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eastAsia="en-GB"/>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lastRenderedPageBreak/>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3F243FD"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r w:rsidR="00EC7E2C">
              <w:rPr>
                <w:kern w:val="2"/>
                <w:lang w:eastAsia="zh-CN"/>
              </w:rPr>
              <w:t>, CMCC</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eastAsia="en-GB"/>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QC to moderator: Thanks moderator for the clarification. We see the intention now. As a UE vendor, of course we are not against spec/implementation simplification. So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lastRenderedPageBreak/>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eastAsia="en-GB"/>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ListParagraph"/>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ListParagraph"/>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6A799E8E"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334313"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6DB2DB1" w:rsidR="00C075CF" w:rsidRPr="00334313" w:rsidRDefault="00254F88" w:rsidP="00D64C0D">
            <w:pPr>
              <w:widowControl w:val="0"/>
              <w:spacing w:beforeLines="50" w:before="120"/>
              <w:rPr>
                <w:kern w:val="2"/>
                <w:lang w:val="es-ES" w:eastAsia="zh-CN"/>
              </w:rPr>
            </w:pPr>
            <w:r w:rsidRPr="00334313">
              <w:rPr>
                <w:kern w:val="2"/>
                <w:lang w:val="es-ES" w:eastAsia="zh-CN"/>
              </w:rPr>
              <w:t>V</w:t>
            </w:r>
            <w:r w:rsidR="00263409" w:rsidRPr="00334313">
              <w:rPr>
                <w:kern w:val="2"/>
                <w:lang w:val="es-ES" w:eastAsia="zh-CN"/>
              </w:rPr>
              <w:t>ivo</w:t>
            </w:r>
            <w:r w:rsidRPr="00334313">
              <w:rPr>
                <w:kern w:val="2"/>
                <w:lang w:val="es-ES" w:eastAsia="zh-CN"/>
              </w:rPr>
              <w:t>, Panasonic</w:t>
            </w:r>
            <w:r w:rsidR="00367D78" w:rsidRPr="00334313">
              <w:rPr>
                <w:kern w:val="2"/>
                <w:lang w:val="es-ES" w:eastAsia="zh-CN"/>
              </w:rPr>
              <w:t>, ZTE</w:t>
            </w:r>
            <w:r w:rsidR="002020E1" w:rsidRPr="00334313">
              <w:rPr>
                <w:kern w:val="2"/>
                <w:lang w:val="es-ES" w:eastAsia="zh-CN"/>
              </w:rPr>
              <w:t xml:space="preserve">, </w:t>
            </w:r>
            <w:r w:rsidR="002020E1" w:rsidRPr="00334313">
              <w:rPr>
                <w:rFonts w:hint="eastAsia"/>
                <w:kern w:val="2"/>
                <w:lang w:val="es-ES" w:eastAsia="zh-CN"/>
              </w:rPr>
              <w:t>C</w:t>
            </w:r>
            <w:r w:rsidR="002020E1" w:rsidRPr="00334313">
              <w:rPr>
                <w:kern w:val="2"/>
                <w:lang w:val="es-ES" w:eastAsia="zh-CN"/>
              </w:rPr>
              <w:t>hina Telecom</w:t>
            </w:r>
            <w:r w:rsidR="00EC7E2C" w:rsidRPr="00334313">
              <w:rPr>
                <w:kern w:val="2"/>
                <w:lang w:val="es-ES" w:eastAsia="zh-CN"/>
              </w:rPr>
              <w:t>, CMCC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r w:rsidR="00EC7E2C" w14:paraId="5C0E8D67" w14:textId="77777777" w:rsidTr="0088531A">
        <w:tc>
          <w:tcPr>
            <w:tcW w:w="1627" w:type="dxa"/>
            <w:tcBorders>
              <w:top w:val="single" w:sz="4" w:space="0" w:color="auto"/>
              <w:left w:val="single" w:sz="4" w:space="0" w:color="auto"/>
              <w:bottom w:val="single" w:sz="4" w:space="0" w:color="auto"/>
              <w:right w:val="single" w:sz="4" w:space="0" w:color="auto"/>
            </w:tcBorders>
          </w:tcPr>
          <w:p w14:paraId="1DE21F9C" w14:textId="14467F59"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06E3610B" w14:textId="6F90375F" w:rsidR="00EC7E2C" w:rsidRDefault="00EC7E2C" w:rsidP="00EC7E2C">
            <w:pPr>
              <w:spacing w:beforeLines="50" w:before="120"/>
              <w:rPr>
                <w:iCs/>
                <w:kern w:val="2"/>
                <w:lang w:eastAsia="zh-CN"/>
              </w:rPr>
            </w:pPr>
            <w:r>
              <w:rPr>
                <w:iCs/>
                <w:kern w:val="2"/>
                <w:lang w:eastAsia="zh-CN"/>
              </w:rPr>
              <w:t>Same consideration as 6.5.4</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eastAsia="en-GB"/>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ListParagraph"/>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ListParagraph"/>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ListParagraph"/>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ListParagraph"/>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ListParagraph"/>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ListParagraph"/>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ListParagraph"/>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ListParagraph"/>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ListParagraph"/>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ListParagraph"/>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1555E110"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r w:rsidR="00EC7E2C">
              <w:rPr>
                <w:iCs/>
                <w:kern w:val="2"/>
                <w:lang w:eastAsia="zh-CN"/>
              </w:rPr>
              <w:t>, CMCC(2</w:t>
            </w:r>
            <w:r w:rsidR="00EC7E2C" w:rsidRPr="00FA566A">
              <w:rPr>
                <w:iCs/>
                <w:kern w:val="2"/>
                <w:vertAlign w:val="superscript"/>
                <w:lang w:eastAsia="zh-CN"/>
              </w:rPr>
              <w:t>nd</w:t>
            </w:r>
            <w:r w:rsidR="00EC7E2C">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lastRenderedPageBreak/>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2D203C87" w:rsidR="00C075CF" w:rsidRPr="00EF3EDB" w:rsidRDefault="00EC7E2C" w:rsidP="00D64C0D">
            <w:pPr>
              <w:widowControl w:val="0"/>
              <w:spacing w:beforeLines="50" w:before="120"/>
              <w:rPr>
                <w:kern w:val="2"/>
                <w:lang w:eastAsia="zh-CN"/>
              </w:rPr>
            </w:pPr>
            <w:r>
              <w:rPr>
                <w:rFonts w:hint="eastAsia"/>
                <w:kern w:val="2"/>
                <w:lang w:eastAsia="zh-CN"/>
              </w:rPr>
              <w:t>C</w:t>
            </w:r>
            <w:r>
              <w:rPr>
                <w:kern w:val="2"/>
                <w:lang w:eastAsia="zh-CN"/>
              </w:rPr>
              <w:t>MCC(1</w:t>
            </w:r>
            <w:r w:rsidRPr="00FA566A">
              <w:rPr>
                <w:kern w:val="2"/>
                <w:vertAlign w:val="superscript"/>
                <w:lang w:eastAsia="zh-CN"/>
              </w:rPr>
              <w:t>st</w:t>
            </w:r>
            <w:r>
              <w:rPr>
                <w:kern w:val="2"/>
                <w:lang w:eastAsia="zh-CN"/>
              </w:rPr>
              <w:t xml:space="preserve"> preference)</w:t>
            </w:r>
          </w:p>
        </w:tc>
      </w:tr>
    </w:tbl>
    <w:p w14:paraId="463E327A"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r w:rsidR="00EC7E2C" w14:paraId="3DBFF738" w14:textId="77777777" w:rsidTr="00D64C0D">
        <w:tc>
          <w:tcPr>
            <w:tcW w:w="1529" w:type="dxa"/>
            <w:tcBorders>
              <w:top w:val="single" w:sz="4" w:space="0" w:color="auto"/>
              <w:left w:val="single" w:sz="4" w:space="0" w:color="auto"/>
              <w:bottom w:val="single" w:sz="4" w:space="0" w:color="auto"/>
              <w:right w:val="single" w:sz="4" w:space="0" w:color="auto"/>
            </w:tcBorders>
          </w:tcPr>
          <w:p w14:paraId="0C04BEE9" w14:textId="245FF09A"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0F9E14B9"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1 is ok, but isn’t it easier if we can only take care one condition among two (1. reference slot is longer, 2. Reference slot is shorter) ?</w:t>
            </w:r>
          </w:p>
          <w:p w14:paraId="2D1C9D01" w14:textId="5200B325" w:rsidR="00EC7E2C" w:rsidRDefault="00EC7E2C" w:rsidP="00EC7E2C">
            <w:pPr>
              <w:spacing w:beforeLines="50" w:before="120"/>
              <w:rPr>
                <w:iCs/>
                <w:kern w:val="2"/>
                <w:lang w:eastAsia="zh-CN"/>
              </w:rPr>
            </w:pPr>
            <w:r>
              <w:rPr>
                <w:iCs/>
                <w:kern w:val="2"/>
                <w:lang w:eastAsia="zh-CN"/>
              </w:rPr>
              <w:t>For example, if we require reference slot as the longest or shortest one. Then we can only worry about 1 problem.</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TableGrid"/>
        <w:tblW w:w="9634" w:type="dxa"/>
        <w:tblLook w:val="04A0" w:firstRow="1" w:lastRow="0" w:firstColumn="1" w:lastColumn="0" w:noHBand="0" w:noVBand="1"/>
      </w:tblPr>
      <w:tblGrid>
        <w:gridCol w:w="2547"/>
        <w:gridCol w:w="7087"/>
      </w:tblGrid>
      <w:tr w:rsidR="001E65C5" w:rsidRPr="00B62184"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5393B154" w:rsidR="001E65C5" w:rsidRPr="00B62184" w:rsidRDefault="001E65C5" w:rsidP="001E65C5">
            <w:pPr>
              <w:spacing w:beforeLines="50" w:before="120"/>
              <w:rPr>
                <w:iCs/>
                <w:kern w:val="2"/>
                <w:lang w:eastAsia="zh-CN"/>
              </w:rPr>
            </w:pPr>
            <w:r w:rsidRPr="00B62184">
              <w:rPr>
                <w:iCs/>
                <w:strike/>
                <w:kern w:val="2"/>
                <w:lang w:eastAsia="zh-CN"/>
              </w:rPr>
              <w:t xml:space="preserve">Nokia/NSB, </w:t>
            </w:r>
            <w:r w:rsidR="0055654F" w:rsidRPr="00B62184">
              <w:rPr>
                <w:iCs/>
                <w:kern w:val="2"/>
                <w:lang w:eastAsia="zh-CN"/>
              </w:rPr>
              <w:t>DOCOMO</w:t>
            </w:r>
            <w:r w:rsidR="00495398" w:rsidRPr="00B62184">
              <w:rPr>
                <w:rFonts w:hint="eastAsia"/>
                <w:iCs/>
                <w:kern w:val="2"/>
                <w:lang w:eastAsia="zh-CN"/>
              </w:rPr>
              <w:t>, CATT</w:t>
            </w:r>
            <w:r w:rsidR="00A637C6" w:rsidRPr="00B62184">
              <w:rPr>
                <w:iCs/>
                <w:kern w:val="2"/>
                <w:lang w:eastAsia="zh-CN"/>
              </w:rPr>
              <w:t>, vivo</w:t>
            </w:r>
            <w:r w:rsidR="00EC7E2C" w:rsidRPr="00B62184">
              <w:rPr>
                <w:iCs/>
                <w:kern w:val="2"/>
                <w:lang w:eastAsia="zh-CN"/>
              </w:rPr>
              <w:t>, CMCC</w:t>
            </w:r>
            <w:r w:rsidR="002E3867" w:rsidRPr="00B62184">
              <w:rPr>
                <w:iCs/>
                <w:kern w:val="2"/>
                <w:lang w:eastAsia="zh-CN"/>
              </w:rPr>
              <w:t>, Spreadtrum</w:t>
            </w:r>
            <w:r w:rsidR="002E493B" w:rsidRPr="00B62184">
              <w:rPr>
                <w:iCs/>
                <w:kern w:val="2"/>
                <w:lang w:eastAsia="zh-CN"/>
              </w:rPr>
              <w:t>,Xiaomi</w:t>
            </w:r>
            <w:r w:rsidR="001437BC" w:rsidRPr="00B62184">
              <w:rPr>
                <w:iCs/>
                <w:kern w:val="2"/>
                <w:lang w:eastAsia="zh-CN"/>
              </w:rPr>
              <w:t>, China Telecom</w:t>
            </w:r>
            <w:r w:rsidR="002B4E4D" w:rsidRPr="00B62184">
              <w:rPr>
                <w:iCs/>
                <w:kern w:val="2"/>
                <w:lang w:eastAsia="zh-CN"/>
              </w:rPr>
              <w:t>, Huawei/Hisi</w:t>
            </w:r>
            <w:r w:rsidR="00B62184" w:rsidRPr="00B62184">
              <w:rPr>
                <w:iCs/>
                <w:kern w:val="2"/>
                <w:lang w:eastAsia="zh-CN"/>
              </w:rPr>
              <w:t>, Pana</w:t>
            </w:r>
            <w:r w:rsidR="00B62184">
              <w:rPr>
                <w:iCs/>
                <w:kern w:val="2"/>
                <w:lang w:eastAsia="zh-CN"/>
              </w:rPr>
              <w:t>sonic</w:t>
            </w:r>
            <w:r w:rsidR="00F64C97">
              <w:rPr>
                <w:iCs/>
                <w:kern w:val="2"/>
                <w:lang w:eastAsia="zh-CN"/>
              </w:rPr>
              <w:t>, MediaTek</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04B8FDA" w14:textId="76CC23CA"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r w:rsidR="00E65567">
              <w:rPr>
                <w:rFonts w:eastAsia="Malgun Gothic"/>
                <w:iCs/>
                <w:kern w:val="2"/>
                <w:lang w:eastAsia="ko-KR"/>
              </w:rPr>
              <w:t>, Nokia/NSB</w:t>
            </w:r>
            <w:r w:rsidR="00FC626C">
              <w:rPr>
                <w:rFonts w:eastAsia="Malgun Gothic"/>
                <w:iCs/>
                <w:kern w:val="2"/>
                <w:lang w:eastAsia="ko-KR"/>
              </w:rPr>
              <w:t>, ZTE</w:t>
            </w:r>
            <w:r w:rsidR="00740A47">
              <w:rPr>
                <w:rFonts w:eastAsia="Malgun Gothic"/>
                <w:iCs/>
                <w:kern w:val="2"/>
                <w:lang w:eastAsia="ko-KR"/>
              </w:rPr>
              <w:t>, Ericsson</w:t>
            </w:r>
            <w:r w:rsidR="0091477A">
              <w:rPr>
                <w:rFonts w:eastAsia="Malgun Gothic"/>
                <w:iCs/>
                <w:kern w:val="2"/>
                <w:lang w:eastAsia="ko-KR"/>
              </w:rPr>
              <w:t>, Apple</w:t>
            </w:r>
          </w:p>
        </w:tc>
      </w:tr>
    </w:tbl>
    <w:p w14:paraId="6B1769AF"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lastRenderedPageBreak/>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So case 2-2 is not acceptable to us. </w:t>
            </w:r>
          </w:p>
          <w:p w14:paraId="0252BCC5" w14:textId="77777777" w:rsidR="00E515FF" w:rsidRDefault="00E515FF" w:rsidP="00E515FF">
            <w:pPr>
              <w:spacing w:beforeLines="50" w:before="120"/>
              <w:rPr>
                <w:iCs/>
                <w:kern w:val="2"/>
                <w:lang w:eastAsia="zh-CN"/>
              </w:rPr>
            </w:pPr>
            <w:r>
              <w:rPr>
                <w:iCs/>
                <w:kern w:val="2"/>
                <w:lang w:eastAsia="zh-CN"/>
              </w:rPr>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TableGrid"/>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eastAsia="en-GB"/>
                    </w:rPr>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eastAsia="en-GB"/>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58FE3BEB" w:rsidR="00E515FF" w:rsidRDefault="00EC7E2C" w:rsidP="00E515FF">
            <w:pPr>
              <w:widowControl w:val="0"/>
              <w:spacing w:beforeLines="50" w:before="120"/>
              <w:rPr>
                <w:kern w:val="2"/>
                <w:lang w:eastAsia="zh-CN"/>
              </w:rPr>
            </w:pPr>
            <w:r>
              <w:rPr>
                <w:rFonts w:hint="eastAsia"/>
                <w:kern w:val="2"/>
                <w:lang w:eastAsia="zh-CN"/>
              </w:rPr>
              <w:lastRenderedPageBreak/>
              <w:t>C</w:t>
            </w:r>
            <w:r>
              <w:rPr>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6A8F1C09" w14:textId="77777777" w:rsidR="006A2065" w:rsidRDefault="00EC7E2C" w:rsidP="00E515FF">
            <w:pPr>
              <w:widowControl w:val="0"/>
              <w:spacing w:beforeLines="50" w:before="120"/>
              <w:rPr>
                <w:kern w:val="2"/>
                <w:lang w:eastAsia="zh-CN"/>
              </w:rPr>
            </w:pPr>
            <w:r>
              <w:rPr>
                <w:kern w:val="2"/>
                <w:lang w:eastAsia="zh-CN"/>
              </w:rPr>
              <w:t xml:space="preserve">SUL is already in use in live network and the best situation is to have a total freedom </w:t>
            </w:r>
            <w:r w:rsidR="006A2065">
              <w:rPr>
                <w:kern w:val="2"/>
                <w:lang w:eastAsia="zh-CN"/>
              </w:rPr>
              <w:t xml:space="preserve">to configure any carrier/cell for PUCCH. </w:t>
            </w:r>
          </w:p>
          <w:p w14:paraId="7AC96BA4" w14:textId="7CE02057" w:rsidR="00E515FF" w:rsidRDefault="006A2065" w:rsidP="00AD66C3">
            <w:pPr>
              <w:widowControl w:val="0"/>
              <w:spacing w:beforeLines="50" w:before="120"/>
              <w:rPr>
                <w:kern w:val="2"/>
                <w:lang w:eastAsia="zh-CN"/>
              </w:rPr>
            </w:pPr>
            <w:r>
              <w:rPr>
                <w:kern w:val="2"/>
                <w:lang w:eastAsia="zh-CN"/>
              </w:rPr>
              <w:t>Because</w:t>
            </w:r>
            <w:r w:rsidR="00AD66C3">
              <w:rPr>
                <w:kern w:val="2"/>
                <w:lang w:eastAsia="zh-CN"/>
              </w:rPr>
              <w:t xml:space="preserve"> </w:t>
            </w:r>
            <w:r>
              <w:rPr>
                <w:kern w:val="2"/>
                <w:lang w:eastAsia="zh-CN"/>
              </w:rPr>
              <w:t xml:space="preserve">we deploy CA </w:t>
            </w:r>
            <w:r w:rsidR="00AD66C3">
              <w:rPr>
                <w:kern w:val="2"/>
                <w:lang w:eastAsia="zh-CN"/>
              </w:rPr>
              <w:t>in some places and deploy SUL in some other places, e.g. when UL is needed more.</w:t>
            </w:r>
            <w:r w:rsidR="00EC7E2C">
              <w:rPr>
                <w:kern w:val="2"/>
                <w:lang w:eastAsia="zh-CN"/>
              </w:rPr>
              <w:t xml:space="preserve"> </w:t>
            </w: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012EFDC0" w:rsidR="00E515FF" w:rsidRDefault="00E65567" w:rsidP="00E515FF">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FD91C2F" w14:textId="77777777" w:rsidR="00E65567" w:rsidRDefault="00E65567" w:rsidP="00E515FF">
            <w:pPr>
              <w:widowControl w:val="0"/>
              <w:spacing w:beforeLines="50" w:before="120"/>
              <w:rPr>
                <w:iCs/>
                <w:kern w:val="2"/>
                <w:lang w:eastAsia="zh-CN"/>
              </w:rPr>
            </w:pPr>
            <w:r>
              <w:rPr>
                <w:iCs/>
                <w:kern w:val="2"/>
                <w:lang w:eastAsia="zh-CN"/>
              </w:rPr>
              <w:t xml:space="preserve">Similar views as QC, cell switching (Case 2-1) could be supported but within the cell having a fixed ‘PUCCH carrier’ (SUL or NUL). </w:t>
            </w:r>
          </w:p>
          <w:p w14:paraId="18FDCD66" w14:textId="46D8EE29" w:rsidR="00E65567" w:rsidRDefault="00E65567" w:rsidP="00E65567">
            <w:pPr>
              <w:widowControl w:val="0"/>
              <w:spacing w:beforeLines="50" w:before="120"/>
              <w:rPr>
                <w:iCs/>
                <w:kern w:val="2"/>
                <w:lang w:eastAsia="zh-CN"/>
              </w:rPr>
            </w:pPr>
            <w:r>
              <w:rPr>
                <w:iCs/>
                <w:kern w:val="2"/>
                <w:lang w:eastAsia="zh-CN"/>
              </w:rPr>
              <w:t>But not Case 2-2 and Case 3. Based on the arguments by Huawei from the 4</w:t>
            </w:r>
            <w:r w:rsidRPr="00E65567">
              <w:rPr>
                <w:iCs/>
                <w:kern w:val="2"/>
                <w:vertAlign w:val="superscript"/>
                <w:lang w:eastAsia="zh-CN"/>
              </w:rPr>
              <w:t>th</w:t>
            </w:r>
            <w:r>
              <w:rPr>
                <w:iCs/>
                <w:kern w:val="2"/>
                <w:lang w:eastAsia="zh-CN"/>
              </w:rPr>
              <w:t xml:space="preserve"> round table, we don’t understand why the switching there would be needed. If there is an FDD carrier (as noted by Huawei), why not using this carrier for that cell all the time. The main motivation has been TDD and different UL/DL configurations across serving cells in different bands. But when having an FDD carrier possible to carrier PUCCH continuously, the motivation for the support is still unclear to us. </w:t>
            </w:r>
          </w:p>
        </w:tc>
      </w:tr>
      <w:tr w:rsidR="00FC626C"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5B83A905"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0D3EC38C" w14:textId="64F8191A" w:rsidR="00FC626C" w:rsidRDefault="00FC626C" w:rsidP="00FC626C">
            <w:pPr>
              <w:spacing w:beforeLines="50" w:before="120"/>
              <w:rPr>
                <w:iCs/>
                <w:kern w:val="2"/>
                <w:lang w:eastAsia="zh-CN"/>
              </w:rPr>
            </w:pPr>
            <w:r>
              <w:rPr>
                <w:iCs/>
                <w:kern w:val="2"/>
                <w:lang w:eastAsia="zh-CN"/>
              </w:rPr>
              <w:t>Case 3 and 2-2 are not acceptable.</w:t>
            </w:r>
          </w:p>
        </w:tc>
      </w:tr>
      <w:tr w:rsidR="002B4E4D" w14:paraId="70CF528C" w14:textId="77777777" w:rsidTr="001E65C5">
        <w:tc>
          <w:tcPr>
            <w:tcW w:w="1627" w:type="dxa"/>
            <w:tcBorders>
              <w:top w:val="single" w:sz="4" w:space="0" w:color="auto"/>
              <w:left w:val="single" w:sz="4" w:space="0" w:color="auto"/>
              <w:bottom w:val="single" w:sz="4" w:space="0" w:color="auto"/>
              <w:right w:val="single" w:sz="4" w:space="0" w:color="auto"/>
            </w:tcBorders>
          </w:tcPr>
          <w:p w14:paraId="38E3A97B" w14:textId="374629A0" w:rsidR="002B4E4D" w:rsidRDefault="002B4E4D" w:rsidP="002B4E4D">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445D20EF" w14:textId="0CEFE559" w:rsidR="00887FDE" w:rsidRDefault="002B4E4D" w:rsidP="002B4E4D">
            <w:pPr>
              <w:spacing w:beforeLines="50" w:before="120"/>
              <w:rPr>
                <w:iCs/>
                <w:kern w:val="2"/>
                <w:lang w:eastAsia="zh-CN"/>
              </w:rPr>
            </w:pPr>
            <w:r w:rsidRPr="005D74F0">
              <w:rPr>
                <w:rFonts w:hint="eastAsia"/>
                <w:b/>
                <w:iCs/>
                <w:kern w:val="2"/>
                <w:lang w:eastAsia="zh-CN"/>
              </w:rPr>
              <w:t>T</w:t>
            </w:r>
            <w:r w:rsidRPr="005D74F0">
              <w:rPr>
                <w:b/>
                <w:iCs/>
                <w:kern w:val="2"/>
                <w:lang w:eastAsia="zh-CN"/>
              </w:rPr>
              <w:t>o QC</w:t>
            </w:r>
          </w:p>
          <w:p w14:paraId="19B7A2CA" w14:textId="43C54079" w:rsidR="002B4E4D" w:rsidRDefault="002B4E4D" w:rsidP="002B4E4D">
            <w:pPr>
              <w:spacing w:beforeLines="50" w:before="120"/>
              <w:rPr>
                <w:iCs/>
                <w:kern w:val="2"/>
                <w:lang w:eastAsia="zh-CN"/>
              </w:rPr>
            </w:pPr>
            <w:r>
              <w:rPr>
                <w:iCs/>
                <w:kern w:val="2"/>
                <w:lang w:eastAsia="zh-CN"/>
              </w:rPr>
              <w:t xml:space="preserve">For the Case 2-2 and Case 3, as we mentioned in the last round, </w:t>
            </w:r>
            <w:r w:rsidRPr="00DF5763">
              <w:rPr>
                <w:b/>
                <w:iCs/>
                <w:kern w:val="2"/>
                <w:lang w:eastAsia="zh-CN"/>
              </w:rPr>
              <w:t>current spec only allow PUCCH on PCell/PSCell for UL CA case</w:t>
            </w:r>
            <w:r>
              <w:rPr>
                <w:iCs/>
                <w:kern w:val="2"/>
                <w:lang w:eastAsia="zh-CN"/>
              </w:rPr>
              <w:t>. If we stick to the current spec, there is no base to do PUCCH carrier switching for any scenario now.</w:t>
            </w:r>
          </w:p>
          <w:p w14:paraId="34ECD3AF" w14:textId="1EB6FF51" w:rsidR="002B4E4D" w:rsidRDefault="002B4E4D" w:rsidP="002B4E4D">
            <w:pPr>
              <w:spacing w:beforeLines="50" w:before="120"/>
              <w:rPr>
                <w:iCs/>
                <w:kern w:val="2"/>
                <w:lang w:eastAsia="zh-CN"/>
              </w:rPr>
            </w:pPr>
            <w:r>
              <w:rPr>
                <w:iCs/>
                <w:kern w:val="2"/>
                <w:lang w:eastAsia="zh-CN"/>
              </w:rPr>
              <w:t>For the overhead comparison, how does it matter for the cell number? The carrier switching performance is decided by the UL carrier number, so it is fair to align the same number of UL carriers</w:t>
            </w:r>
            <w:r>
              <w:rPr>
                <w:rFonts w:hint="eastAsia"/>
                <w:iCs/>
                <w:kern w:val="2"/>
                <w:lang w:eastAsia="zh-CN"/>
              </w:rPr>
              <w:t xml:space="preserve"> </w:t>
            </w:r>
            <w:r>
              <w:rPr>
                <w:iCs/>
                <w:kern w:val="2"/>
                <w:lang w:eastAsia="zh-CN"/>
              </w:rPr>
              <w:t>as they provide the same amount of UL resources.</w:t>
            </w:r>
            <w:r w:rsidR="003D1810">
              <w:rPr>
                <w:iCs/>
                <w:kern w:val="2"/>
                <w:lang w:eastAsia="zh-CN"/>
              </w:rPr>
              <w:t xml:space="preserve"> </w:t>
            </w:r>
          </w:p>
          <w:p w14:paraId="7C81B22B" w14:textId="77777777" w:rsidR="002B4E4D" w:rsidRPr="00A479B3" w:rsidRDefault="002B4E4D" w:rsidP="002B4E4D">
            <w:pPr>
              <w:spacing w:beforeLines="50" w:before="120"/>
              <w:rPr>
                <w:iCs/>
                <w:kern w:val="2"/>
                <w:lang w:eastAsia="zh-CN"/>
              </w:rPr>
            </w:pPr>
          </w:p>
          <w:p w14:paraId="169D1469" w14:textId="6876A16D" w:rsidR="002B4E4D" w:rsidRDefault="002B4E4D" w:rsidP="002B4E4D">
            <w:pPr>
              <w:spacing w:beforeLines="50" w:before="120"/>
              <w:rPr>
                <w:b/>
                <w:iCs/>
                <w:kern w:val="2"/>
                <w:lang w:eastAsia="zh-CN"/>
              </w:rPr>
            </w:pPr>
            <w:r>
              <w:rPr>
                <w:b/>
                <w:iCs/>
                <w:kern w:val="2"/>
                <w:lang w:eastAsia="zh-CN"/>
              </w:rPr>
              <w:t>To Nokia</w:t>
            </w:r>
          </w:p>
          <w:p w14:paraId="10E9B4F2" w14:textId="2324AC21" w:rsidR="002B4E4D" w:rsidRDefault="002B4E4D" w:rsidP="002B4E4D">
            <w:pPr>
              <w:spacing w:beforeLines="50" w:before="120"/>
              <w:rPr>
                <w:iCs/>
                <w:kern w:val="2"/>
                <w:lang w:eastAsia="zh-CN"/>
              </w:rPr>
            </w:pPr>
            <w:r>
              <w:rPr>
                <w:iCs/>
                <w:kern w:val="2"/>
                <w:lang w:eastAsia="zh-CN"/>
              </w:rPr>
              <w:lastRenderedPageBreak/>
              <w:t xml:space="preserve">As we explained before, from motivation perspective, case 3 is exactly the same as case 1 with switching between FDD vs TDD, and between FDD vs FDD. The main motivation is to support load balancing, especially usually the bandwidth for SUL or FDD is smaller, and thus load balancing is more beneficial. By the way, the motivation for supporting PUCCH carrier switching is never limited to only latency perspective, but also reliability which can be achieved by flexible PUCCH offloading among different carriers depending on the channel quality and/or interference on different carriers. </w:t>
            </w:r>
          </w:p>
        </w:tc>
      </w:tr>
      <w:tr w:rsidR="00C948A0" w14:paraId="4DC6D6DF" w14:textId="77777777" w:rsidTr="001E65C5">
        <w:tc>
          <w:tcPr>
            <w:tcW w:w="1627" w:type="dxa"/>
            <w:tcBorders>
              <w:top w:val="single" w:sz="4" w:space="0" w:color="auto"/>
              <w:left w:val="single" w:sz="4" w:space="0" w:color="auto"/>
              <w:bottom w:val="single" w:sz="4" w:space="0" w:color="auto"/>
              <w:right w:val="single" w:sz="4" w:space="0" w:color="auto"/>
            </w:tcBorders>
          </w:tcPr>
          <w:p w14:paraId="7D6868D6" w14:textId="0DF85724" w:rsidR="00C948A0" w:rsidRDefault="00C948A0" w:rsidP="00C948A0">
            <w:pPr>
              <w:spacing w:beforeLines="50" w:before="120"/>
              <w:rPr>
                <w:iCs/>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0B33A64C" w14:textId="77777777" w:rsidR="00C948A0" w:rsidRDefault="00C948A0" w:rsidP="00C948A0">
            <w:pPr>
              <w:spacing w:beforeLines="50" w:before="120"/>
              <w:rPr>
                <w:bCs/>
                <w:iCs/>
                <w:kern w:val="2"/>
                <w:lang w:eastAsia="zh-CN"/>
              </w:rPr>
            </w:pPr>
            <w:r>
              <w:rPr>
                <w:bCs/>
                <w:iCs/>
                <w:kern w:val="2"/>
                <w:lang w:eastAsia="zh-CN"/>
              </w:rPr>
              <w:t xml:space="preserve">We support Cases 1 and 3. </w:t>
            </w:r>
          </w:p>
          <w:p w14:paraId="577F5726" w14:textId="3266B2B1" w:rsidR="00C948A0" w:rsidRDefault="00C948A0" w:rsidP="00C948A0">
            <w:pPr>
              <w:spacing w:beforeLines="50" w:before="120"/>
              <w:rPr>
                <w:bCs/>
                <w:iCs/>
                <w:kern w:val="2"/>
                <w:lang w:eastAsia="zh-CN"/>
              </w:rPr>
            </w:pPr>
            <w:r>
              <w:rPr>
                <w:bCs/>
                <w:iCs/>
                <w:kern w:val="2"/>
                <w:lang w:eastAsia="zh-CN"/>
              </w:rPr>
              <w:t xml:space="preserve">If a legacy PUCCH-cell (e.g. PCell, PUCCH-SCell) is configured with SUL, dynamic switching between NUL and SUL would be good enough for latency reduction, in case </w:t>
            </w:r>
            <w:r w:rsidR="00677228">
              <w:rPr>
                <w:bCs/>
                <w:iCs/>
                <w:kern w:val="2"/>
                <w:lang w:eastAsia="zh-CN"/>
              </w:rPr>
              <w:t xml:space="preserve">a </w:t>
            </w:r>
            <w:r>
              <w:rPr>
                <w:bCs/>
                <w:iCs/>
                <w:kern w:val="2"/>
                <w:lang w:eastAsia="zh-CN"/>
              </w:rPr>
              <w:t xml:space="preserve">TDD carrier is configured as a PUCCH carrier for load balancing between </w:t>
            </w:r>
            <w:r w:rsidR="00677228">
              <w:rPr>
                <w:bCs/>
                <w:iCs/>
                <w:kern w:val="2"/>
                <w:lang w:eastAsia="zh-CN"/>
              </w:rPr>
              <w:t xml:space="preserve">the </w:t>
            </w:r>
            <w:r>
              <w:rPr>
                <w:bCs/>
                <w:iCs/>
                <w:kern w:val="2"/>
                <w:lang w:eastAsia="zh-CN"/>
              </w:rPr>
              <w:t xml:space="preserve">TDD carrier and </w:t>
            </w:r>
            <w:r w:rsidR="00677228">
              <w:rPr>
                <w:bCs/>
                <w:iCs/>
                <w:kern w:val="2"/>
                <w:lang w:eastAsia="zh-CN"/>
              </w:rPr>
              <w:t xml:space="preserve">the </w:t>
            </w:r>
            <w:r>
              <w:rPr>
                <w:bCs/>
                <w:iCs/>
                <w:kern w:val="2"/>
                <w:lang w:eastAsia="zh-CN"/>
              </w:rPr>
              <w:t xml:space="preserve">FDD UL carrier. </w:t>
            </w:r>
          </w:p>
          <w:p w14:paraId="298AD2D4" w14:textId="5928FF63" w:rsidR="00C948A0" w:rsidRPr="005D74F0" w:rsidRDefault="00C948A0" w:rsidP="00C948A0">
            <w:pPr>
              <w:spacing w:beforeLines="50" w:before="120"/>
              <w:rPr>
                <w:b/>
                <w:iCs/>
                <w:kern w:val="2"/>
                <w:lang w:eastAsia="zh-CN"/>
              </w:rPr>
            </w:pPr>
            <w:r>
              <w:rPr>
                <w:bCs/>
                <w:iCs/>
                <w:kern w:val="2"/>
                <w:lang w:eastAsia="zh-CN"/>
              </w:rPr>
              <w:t xml:space="preserve">If the legacy PUCCH-cell is configured with </w:t>
            </w:r>
            <w:r w:rsidR="00E21E2B">
              <w:rPr>
                <w:bCs/>
                <w:iCs/>
                <w:kern w:val="2"/>
                <w:lang w:eastAsia="zh-CN"/>
              </w:rPr>
              <w:t xml:space="preserve">only </w:t>
            </w:r>
            <w:r>
              <w:rPr>
                <w:bCs/>
                <w:iCs/>
                <w:kern w:val="2"/>
                <w:lang w:eastAsia="zh-CN"/>
              </w:rPr>
              <w:t>one UL carrier, switching across cells would be necessary to reduce HARQ-ACK dropping.</w:t>
            </w:r>
          </w:p>
        </w:tc>
      </w:tr>
      <w:tr w:rsidR="00F64C97" w14:paraId="3FA69836" w14:textId="77777777" w:rsidTr="001E65C5">
        <w:tc>
          <w:tcPr>
            <w:tcW w:w="1627" w:type="dxa"/>
            <w:tcBorders>
              <w:top w:val="single" w:sz="4" w:space="0" w:color="auto"/>
              <w:left w:val="single" w:sz="4" w:space="0" w:color="auto"/>
              <w:bottom w:val="single" w:sz="4" w:space="0" w:color="auto"/>
              <w:right w:val="single" w:sz="4" w:space="0" w:color="auto"/>
            </w:tcBorders>
          </w:tcPr>
          <w:p w14:paraId="6968D472" w14:textId="6CA56640" w:rsidR="00F64C97" w:rsidRDefault="00F64C97" w:rsidP="00C948A0">
            <w:pPr>
              <w:spacing w:beforeLines="50" w:before="120"/>
              <w:rPr>
                <w:iCs/>
                <w:kern w:val="2"/>
                <w:lang w:eastAsia="zh-CN"/>
              </w:rPr>
            </w:pPr>
            <w:r>
              <w:rPr>
                <w:iCs/>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75AB1737" w14:textId="752A1393" w:rsidR="00F64C97" w:rsidRDefault="00F64C97" w:rsidP="00C948A0">
            <w:pPr>
              <w:spacing w:beforeLines="50" w:before="120"/>
              <w:rPr>
                <w:bCs/>
                <w:iCs/>
                <w:kern w:val="2"/>
                <w:lang w:eastAsia="zh-CN"/>
              </w:rPr>
            </w:pPr>
            <w:r>
              <w:rPr>
                <w:bCs/>
                <w:iCs/>
                <w:kern w:val="2"/>
                <w:lang w:eastAsia="zh-CN"/>
              </w:rPr>
              <w:t>At least Case-1 and Case-2-1 should be supported.</w:t>
            </w:r>
          </w:p>
        </w:tc>
      </w:tr>
      <w:tr w:rsidR="0091477A" w14:paraId="0E16FAD4" w14:textId="77777777" w:rsidTr="007C08EC">
        <w:tc>
          <w:tcPr>
            <w:tcW w:w="1627" w:type="dxa"/>
            <w:tcBorders>
              <w:top w:val="single" w:sz="4" w:space="0" w:color="auto"/>
              <w:left w:val="single" w:sz="4" w:space="0" w:color="auto"/>
              <w:bottom w:val="single" w:sz="4" w:space="0" w:color="auto"/>
              <w:right w:val="single" w:sz="4" w:space="0" w:color="auto"/>
            </w:tcBorders>
          </w:tcPr>
          <w:p w14:paraId="78FCFC7B" w14:textId="77777777" w:rsidR="0091477A" w:rsidRDefault="0091477A" w:rsidP="007C08EC">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1C6EF545" w14:textId="77777777" w:rsidR="0091477A" w:rsidRDefault="0091477A" w:rsidP="007C08EC">
            <w:pPr>
              <w:spacing w:beforeLines="50" w:before="120"/>
              <w:rPr>
                <w:bCs/>
                <w:iCs/>
                <w:kern w:val="2"/>
                <w:lang w:eastAsia="zh-CN"/>
              </w:rPr>
            </w:pPr>
            <w:r>
              <w:rPr>
                <w:bCs/>
                <w:iCs/>
                <w:kern w:val="2"/>
                <w:lang w:eastAsia="zh-CN"/>
              </w:rPr>
              <w:t>We do not think case 1 needs to be included in the proposal. Case 1 is supported by default, and the discussion should focus on case 2-1/2-3/3.</w:t>
            </w:r>
          </w:p>
          <w:p w14:paraId="67C411D6" w14:textId="12E32D61" w:rsidR="0091477A" w:rsidRDefault="0091477A" w:rsidP="007C08EC">
            <w:pPr>
              <w:spacing w:beforeLines="50" w:before="120"/>
              <w:rPr>
                <w:bCs/>
                <w:iCs/>
                <w:kern w:val="2"/>
                <w:lang w:eastAsia="zh-CN"/>
              </w:rPr>
            </w:pPr>
            <w:r>
              <w:rPr>
                <w:bCs/>
                <w:iCs/>
                <w:kern w:val="2"/>
                <w:lang w:eastAsia="zh-CN"/>
              </w:rPr>
              <w:t xml:space="preserve">It seems that case 2-1 can </w:t>
            </w:r>
            <w:r>
              <w:rPr>
                <w:bCs/>
                <w:iCs/>
                <w:kern w:val="2"/>
                <w:lang w:eastAsia="zh-CN"/>
              </w:rPr>
              <w:t xml:space="preserve">be </w:t>
            </w:r>
            <w:r>
              <w:rPr>
                <w:bCs/>
                <w:iCs/>
                <w:kern w:val="2"/>
                <w:lang w:eastAsia="zh-CN"/>
              </w:rPr>
              <w:t xml:space="preserve">supported without much additional </w:t>
            </w:r>
            <w:r>
              <w:rPr>
                <w:bCs/>
                <w:iCs/>
                <w:kern w:val="2"/>
                <w:lang w:eastAsia="zh-CN"/>
              </w:rPr>
              <w:t>effort</w:t>
            </w:r>
            <w:r>
              <w:rPr>
                <w:bCs/>
                <w:iCs/>
                <w:kern w:val="2"/>
                <w:lang w:eastAsia="zh-CN"/>
              </w:rPr>
              <w:t>, so we are fine to support it.</w:t>
            </w:r>
          </w:p>
          <w:p w14:paraId="67ED1A4D" w14:textId="5D40A77B" w:rsidR="0091477A" w:rsidRDefault="0091477A" w:rsidP="007C08EC">
            <w:pPr>
              <w:spacing w:beforeLines="50" w:before="120"/>
              <w:rPr>
                <w:bCs/>
                <w:iCs/>
                <w:kern w:val="2"/>
                <w:lang w:eastAsia="zh-CN"/>
              </w:rPr>
            </w:pPr>
            <w:r>
              <w:rPr>
                <w:bCs/>
                <w:iCs/>
                <w:kern w:val="2"/>
                <w:lang w:eastAsia="zh-CN"/>
              </w:rPr>
              <w:t xml:space="preserve">For case 2-2 and case 3, we are not sure yet </w:t>
            </w:r>
            <w:r>
              <w:rPr>
                <w:bCs/>
                <w:iCs/>
                <w:kern w:val="2"/>
                <w:lang w:eastAsia="zh-CN"/>
              </w:rPr>
              <w:t xml:space="preserve">about </w:t>
            </w:r>
            <w:r>
              <w:rPr>
                <w:bCs/>
                <w:iCs/>
                <w:kern w:val="2"/>
                <w:lang w:eastAsia="zh-CN"/>
              </w:rPr>
              <w:t>the potential spec impact. If it can be supported with minimum spec impact also, we would be open to discuss further. But we prefer some more time for investigation.</w:t>
            </w: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lastRenderedPageBreak/>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2A77B1E0"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r w:rsidR="00475CB5">
              <w:rPr>
                <w:iCs/>
                <w:color w:val="FF0000"/>
                <w:kern w:val="2"/>
                <w:lang w:eastAsia="zh-CN"/>
              </w:rPr>
              <w:t>, Ericsson</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76201198"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r w:rsidR="001672E3">
              <w:rPr>
                <w:iCs/>
                <w:color w:val="FF0000"/>
                <w:kern w:val="2"/>
                <w:lang w:eastAsia="zh-CN"/>
              </w:rPr>
              <w:t>, Ericsson</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lastRenderedPageBreak/>
        <w:t xml:space="preserve">FFS definition of reference cell </w:t>
      </w:r>
    </w:p>
    <w:p w14:paraId="7EC2AE4A"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2644E815"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TableGrid"/>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52203F92"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r w:rsidR="007D4DC2">
              <w:rPr>
                <w:iCs/>
                <w:color w:val="FF0000"/>
                <w:kern w:val="2"/>
                <w:lang w:eastAsia="zh-CN"/>
              </w:rPr>
              <w:t>, Ericsson</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Heading1"/>
      </w:pPr>
      <w:r>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lastRenderedPageBreak/>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ListParagraph"/>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lastRenderedPageBreak/>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lastRenderedPageBreak/>
        <w:t xml:space="preserve">RAN#89 (Dec. 2020) – see agreed conclusion from </w:t>
      </w:r>
      <w:hyperlink r:id="rId54"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lastRenderedPageBreak/>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5"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lastRenderedPageBreak/>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eastAsia="en-GB"/>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ListParagraph"/>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ListParagraph"/>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lastRenderedPageBreak/>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lastRenderedPageBreak/>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lastRenderedPageBreak/>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lastRenderedPageBreak/>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lastRenderedPageBreak/>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lastRenderedPageBreak/>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lastRenderedPageBreak/>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lastRenderedPageBreak/>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lastRenderedPageBreak/>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lastRenderedPageBreak/>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URLLC/IIoT</w:t>
      </w:r>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 xml:space="preserve">The PUCCH cell </w:t>
      </w:r>
      <w:r w:rsidRPr="00916784">
        <w:rPr>
          <w:lang w:eastAsia="zh-TW"/>
        </w:rPr>
        <w:lastRenderedPageBreak/>
        <w:t>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lastRenderedPageBreak/>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lastRenderedPageBreak/>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lastRenderedPageBreak/>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lastRenderedPageBreak/>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lastRenderedPageBreak/>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lastRenderedPageBreak/>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lastRenderedPageBreak/>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lastRenderedPageBreak/>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lastRenderedPageBreak/>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Proposal 14: If there is overlapping of SPS HARQ-ACK slot and dynamic HARQ-ACK slot on different PUCCH cells, SPS HARQ-ACK will be multiplexed to the dynamic HARQ-ACK slot on the target cell indicated by DCI. 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lastRenderedPageBreak/>
        <w:t>R1-2108152</w:t>
      </w:r>
      <w:r>
        <w:tab/>
        <w:t>Discussion on HARQ-ACK enhancement for URLLC/IIoT</w:t>
      </w:r>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lastRenderedPageBreak/>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even" r:id="rId57"/>
      <w:headerReference w:type="default" r:id="rId58"/>
      <w:footerReference w:type="even" r:id="rId59"/>
      <w:footerReference w:type="default" r:id="rId60"/>
      <w:headerReference w:type="first" r:id="rId61"/>
      <w:footerReference w:type="first" r:id="rId62"/>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9568D" w14:textId="77777777" w:rsidR="00F65643" w:rsidRDefault="00F65643">
      <w:r>
        <w:separator/>
      </w:r>
    </w:p>
  </w:endnote>
  <w:endnote w:type="continuationSeparator" w:id="0">
    <w:p w14:paraId="377963A2" w14:textId="77777777" w:rsidR="00F65643" w:rsidRDefault="00F65643">
      <w:r>
        <w:continuationSeparator/>
      </w:r>
    </w:p>
  </w:endnote>
  <w:endnote w:type="continuationNotice" w:id="1">
    <w:p w14:paraId="0508C49F" w14:textId="77777777" w:rsidR="00F65643" w:rsidRDefault="00F6564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altName w:val="Calibri"/>
    <w:panose1 w:val="020B0604020202020204"/>
    <w:charset w:val="00"/>
    <w:family w:val="auto"/>
    <w:pitch w:val="default"/>
  </w:font>
  <w:font w:name="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20B0604020202020204"/>
    <w:charset w:val="00"/>
    <w:family w:val="roman"/>
    <w:notTrueType/>
    <w:pitch w:val="variable"/>
    <w:sig w:usb0="00000003" w:usb1="00000000" w:usb2="00000000" w:usb3="00000000" w:csb0="00000001" w:csb1="00000000"/>
  </w:font>
  <w:font w:name="MS LineDraw">
    <w:altName w:val="Courier New"/>
    <w:panose1 w:val="020B0604020202020204"/>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50000000002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Yu Mincho">
    <w:panose1 w:val="02020400000000000000"/>
    <w:charset w:val="80"/>
    <w:family w:val="roman"/>
    <w:pitch w:val="variable"/>
    <w:sig w:usb0="800002E7" w:usb1="2AC7FCFF" w:usb2="00000012" w:usb3="00000000" w:csb0="0002009F" w:csb1="00000000"/>
  </w:font>
  <w:font w:name="KaiTi_GB2312">
    <w:altName w:val="Microsoft YaHei"/>
    <w:panose1 w:val="020B0604020202020204"/>
    <w:charset w:val="86"/>
    <w:family w:val="modern"/>
    <w:pitch w:val="default"/>
    <w:sig w:usb0="00000000" w:usb1="0000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F63A1" w14:textId="77777777" w:rsidR="00CA3332" w:rsidRDefault="00CA33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3B7D7040" w:rsidR="00D45374" w:rsidRDefault="00D45374">
        <w:pPr>
          <w:pStyle w:val="Footer"/>
        </w:pPr>
        <w:r>
          <w:fldChar w:fldCharType="begin"/>
        </w:r>
        <w:r>
          <w:instrText>PAGE   \* MERGEFORMAT</w:instrText>
        </w:r>
        <w:r>
          <w:fldChar w:fldCharType="separate"/>
        </w:r>
        <w:r w:rsidR="00F64C97" w:rsidRPr="00F64C97">
          <w:rPr>
            <w:lang w:val="zh-CN" w:eastAsia="zh-CN"/>
          </w:rPr>
          <w:t>210</w:t>
        </w:r>
        <w:r>
          <w:fldChar w:fldCharType="end"/>
        </w:r>
      </w:p>
    </w:sdtContent>
  </w:sdt>
  <w:p w14:paraId="00A820FC" w14:textId="77777777" w:rsidR="00D45374" w:rsidRDefault="00D45374">
    <w:pPr>
      <w:pStyle w:val="Footer"/>
    </w:pPr>
  </w:p>
  <w:p w14:paraId="4A48D3F3" w14:textId="77777777" w:rsidR="00D45374" w:rsidRDefault="00D45374"/>
  <w:p w14:paraId="46E31D82" w14:textId="77777777" w:rsidR="00D45374" w:rsidRDefault="00D4537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DA420" w14:textId="77777777" w:rsidR="00CA3332" w:rsidRDefault="00CA33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DFCEE" w14:textId="77777777" w:rsidR="00F65643" w:rsidRDefault="00F65643">
      <w:r>
        <w:separator/>
      </w:r>
    </w:p>
  </w:footnote>
  <w:footnote w:type="continuationSeparator" w:id="0">
    <w:p w14:paraId="07B384AE" w14:textId="77777777" w:rsidR="00F65643" w:rsidRDefault="00F65643">
      <w:r>
        <w:continuationSeparator/>
      </w:r>
    </w:p>
  </w:footnote>
  <w:footnote w:type="continuationNotice" w:id="1">
    <w:p w14:paraId="4C1B8BAF" w14:textId="77777777" w:rsidR="00F65643" w:rsidRDefault="00F6564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4036E" w14:textId="77777777" w:rsidR="00CA3332" w:rsidRDefault="00CA33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D45374" w:rsidRDefault="00D45374">
    <w:pPr>
      <w:pStyle w:val="Header"/>
      <w:tabs>
        <w:tab w:val="right" w:pos="9639"/>
      </w:tabs>
    </w:pPr>
    <w:r>
      <w:tab/>
    </w:r>
  </w:p>
  <w:p w14:paraId="246D48EC" w14:textId="77777777" w:rsidR="00D45374" w:rsidRDefault="00D45374"/>
  <w:p w14:paraId="4F6F578E" w14:textId="77777777" w:rsidR="00D45374" w:rsidRDefault="00D4537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31560" w14:textId="77777777" w:rsidR="00CA3332" w:rsidRDefault="00CA33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7CA2337"/>
    <w:multiLevelType w:val="hybridMultilevel"/>
    <w:tmpl w:val="6D86448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7"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9"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0"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9"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7"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4"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5"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8"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2"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3"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10"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9"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0"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4"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5"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0"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4"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6"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8"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0"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1"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5"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7"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9"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3"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7"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8"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60"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4"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6"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7"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0"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1"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2"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3"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4"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5"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8"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9"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2"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3"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8"/>
  </w:num>
  <w:num w:numId="2">
    <w:abstractNumId w:val="7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0"/>
  </w:num>
  <w:num w:numId="4">
    <w:abstractNumId w:val="140"/>
  </w:num>
  <w:num w:numId="5">
    <w:abstractNumId w:val="95"/>
  </w:num>
  <w:num w:numId="6">
    <w:abstractNumId w:val="7"/>
  </w:num>
  <w:num w:numId="7">
    <w:abstractNumId w:val="2"/>
  </w:num>
  <w:num w:numId="8">
    <w:abstractNumId w:val="66"/>
  </w:num>
  <w:num w:numId="9">
    <w:abstractNumId w:val="50"/>
  </w:num>
  <w:num w:numId="10">
    <w:abstractNumId w:val="50"/>
  </w:num>
  <w:num w:numId="11">
    <w:abstractNumId w:val="3"/>
  </w:num>
  <w:num w:numId="1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2"/>
  </w:num>
  <w:num w:numId="14">
    <w:abstractNumId w:val="84"/>
  </w:num>
  <w:num w:numId="15">
    <w:abstractNumId w:val="59"/>
  </w:num>
  <w:num w:numId="16">
    <w:abstractNumId w:val="72"/>
  </w:num>
  <w:num w:numId="17">
    <w:abstractNumId w:val="50"/>
  </w:num>
  <w:num w:numId="18">
    <w:abstractNumId w:val="80"/>
  </w:num>
  <w:num w:numId="19">
    <w:abstractNumId w:val="141"/>
  </w:num>
  <w:num w:numId="20">
    <w:abstractNumId w:val="184"/>
  </w:num>
  <w:num w:numId="21">
    <w:abstractNumId w:val="116"/>
  </w:num>
  <w:num w:numId="22">
    <w:abstractNumId w:val="0"/>
  </w:num>
  <w:num w:numId="23">
    <w:abstractNumId w:val="73"/>
  </w:num>
  <w:num w:numId="24">
    <w:abstractNumId w:val="110"/>
  </w:num>
  <w:num w:numId="25">
    <w:abstractNumId w:val="27"/>
  </w:num>
  <w:num w:numId="26">
    <w:abstractNumId w:val="145"/>
  </w:num>
  <w:num w:numId="27">
    <w:abstractNumId w:val="177"/>
  </w:num>
  <w:num w:numId="28">
    <w:abstractNumId w:val="169"/>
  </w:num>
  <w:num w:numId="29">
    <w:abstractNumId w:val="162"/>
  </w:num>
  <w:num w:numId="30">
    <w:abstractNumId w:val="16"/>
  </w:num>
  <w:num w:numId="31">
    <w:abstractNumId w:val="55"/>
  </w:num>
  <w:num w:numId="32">
    <w:abstractNumId w:val="154"/>
  </w:num>
  <w:num w:numId="33">
    <w:abstractNumId w:val="43"/>
  </w:num>
  <w:num w:numId="34">
    <w:abstractNumId w:val="104"/>
  </w:num>
  <w:num w:numId="35">
    <w:abstractNumId w:val="64"/>
  </w:num>
  <w:num w:numId="36">
    <w:abstractNumId w:val="14"/>
  </w:num>
  <w:num w:numId="37">
    <w:abstractNumId w:val="173"/>
  </w:num>
  <w:num w:numId="38">
    <w:abstractNumId w:val="172"/>
  </w:num>
  <w:num w:numId="39">
    <w:abstractNumId w:val="164"/>
  </w:num>
  <w:num w:numId="40">
    <w:abstractNumId w:val="45"/>
  </w:num>
  <w:num w:numId="41">
    <w:abstractNumId w:val="155"/>
  </w:num>
  <w:num w:numId="42">
    <w:abstractNumId w:val="179"/>
  </w:num>
  <w:num w:numId="43">
    <w:abstractNumId w:val="63"/>
  </w:num>
  <w:num w:numId="44">
    <w:abstractNumId w:val="79"/>
  </w:num>
  <w:num w:numId="45">
    <w:abstractNumId w:val="31"/>
  </w:num>
  <w:num w:numId="46">
    <w:abstractNumId w:val="14"/>
  </w:num>
  <w:num w:numId="47">
    <w:abstractNumId w:val="101"/>
  </w:num>
  <w:num w:numId="48">
    <w:abstractNumId w:val="107"/>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6"/>
  </w:num>
  <w:num w:numId="56">
    <w:abstractNumId w:val="166"/>
  </w:num>
  <w:num w:numId="57">
    <w:abstractNumId w:val="42"/>
  </w:num>
  <w:num w:numId="58">
    <w:abstractNumId w:val="36"/>
  </w:num>
  <w:num w:numId="59">
    <w:abstractNumId w:val="180"/>
  </w:num>
  <w:num w:numId="60">
    <w:abstractNumId w:val="71"/>
  </w:num>
  <w:num w:numId="61">
    <w:abstractNumId w:val="92"/>
  </w:num>
  <w:num w:numId="62">
    <w:abstractNumId w:val="111"/>
  </w:num>
  <w:num w:numId="63">
    <w:abstractNumId w:val="133"/>
  </w:num>
  <w:num w:numId="64">
    <w:abstractNumId w:val="30"/>
  </w:num>
  <w:num w:numId="65">
    <w:abstractNumId w:val="156"/>
  </w:num>
  <w:num w:numId="66">
    <w:abstractNumId w:val="11"/>
  </w:num>
  <w:num w:numId="67">
    <w:abstractNumId w:val="1"/>
  </w:num>
  <w:num w:numId="68">
    <w:abstractNumId w:val="137"/>
  </w:num>
  <w:num w:numId="69">
    <w:abstractNumId w:val="40"/>
  </w:num>
  <w:num w:numId="70">
    <w:abstractNumId w:val="75"/>
  </w:num>
  <w:num w:numId="71">
    <w:abstractNumId w:val="131"/>
  </w:num>
  <w:num w:numId="72">
    <w:abstractNumId w:val="147"/>
  </w:num>
  <w:num w:numId="73">
    <w:abstractNumId w:val="139"/>
  </w:num>
  <w:num w:numId="74">
    <w:abstractNumId w:val="27"/>
  </w:num>
  <w:num w:numId="75">
    <w:abstractNumId w:val="144"/>
  </w:num>
  <w:num w:numId="76">
    <w:abstractNumId w:val="38"/>
  </w:num>
  <w:num w:numId="77">
    <w:abstractNumId w:val="144"/>
  </w:num>
  <w:num w:numId="78">
    <w:abstractNumId w:val="57"/>
  </w:num>
  <w:num w:numId="79">
    <w:abstractNumId w:val="52"/>
  </w:num>
  <w:num w:numId="80">
    <w:abstractNumId w:val="34"/>
  </w:num>
  <w:num w:numId="81">
    <w:abstractNumId w:val="109"/>
  </w:num>
  <w:num w:numId="82">
    <w:abstractNumId w:val="130"/>
  </w:num>
  <w:num w:numId="83">
    <w:abstractNumId w:val="165"/>
  </w:num>
  <w:num w:numId="84">
    <w:abstractNumId w:val="174"/>
  </w:num>
  <w:num w:numId="85">
    <w:abstractNumId w:val="113"/>
  </w:num>
  <w:num w:numId="86">
    <w:abstractNumId w:val="29"/>
  </w:num>
  <w:num w:numId="87">
    <w:abstractNumId w:val="24"/>
  </w:num>
  <w:num w:numId="88">
    <w:abstractNumId w:val="41"/>
  </w:num>
  <w:num w:numId="89">
    <w:abstractNumId w:val="106"/>
  </w:num>
  <w:num w:numId="90">
    <w:abstractNumId w:val="60"/>
  </w:num>
  <w:num w:numId="91">
    <w:abstractNumId w:val="62"/>
  </w:num>
  <w:num w:numId="92">
    <w:abstractNumId w:val="9"/>
  </w:num>
  <w:num w:numId="93">
    <w:abstractNumId w:val="70"/>
  </w:num>
  <w:num w:numId="94">
    <w:abstractNumId w:val="37"/>
  </w:num>
  <w:num w:numId="95">
    <w:abstractNumId w:val="176"/>
  </w:num>
  <w:num w:numId="96">
    <w:abstractNumId w:val="182"/>
  </w:num>
  <w:num w:numId="97">
    <w:abstractNumId w:val="83"/>
  </w:num>
  <w:num w:numId="98">
    <w:abstractNumId w:val="68"/>
  </w:num>
  <w:num w:numId="99">
    <w:abstractNumId w:val="183"/>
  </w:num>
  <w:num w:numId="100">
    <w:abstractNumId w:val="148"/>
  </w:num>
  <w:num w:numId="101">
    <w:abstractNumId w:val="129"/>
  </w:num>
  <w:num w:numId="102">
    <w:abstractNumId w:val="25"/>
  </w:num>
  <w:num w:numId="103">
    <w:abstractNumId w:val="171"/>
  </w:num>
  <w:num w:numId="104">
    <w:abstractNumId w:val="98"/>
  </w:num>
  <w:num w:numId="105">
    <w:abstractNumId w:val="10"/>
  </w:num>
  <w:num w:numId="106">
    <w:abstractNumId w:val="124"/>
  </w:num>
  <w:num w:numId="107">
    <w:abstractNumId w:val="88"/>
  </w:num>
  <w:num w:numId="108">
    <w:abstractNumId w:val="58"/>
  </w:num>
  <w:num w:numId="109">
    <w:abstractNumId w:val="125"/>
  </w:num>
  <w:num w:numId="110">
    <w:abstractNumId w:val="99"/>
  </w:num>
  <w:num w:numId="111">
    <w:abstractNumId w:val="89"/>
  </w:num>
  <w:num w:numId="112">
    <w:abstractNumId w:val="160"/>
  </w:num>
  <w:num w:numId="113">
    <w:abstractNumId w:val="93"/>
  </w:num>
  <w:num w:numId="114">
    <w:abstractNumId w:val="142"/>
  </w:num>
  <w:num w:numId="115">
    <w:abstractNumId w:val="91"/>
  </w:num>
  <w:num w:numId="116">
    <w:abstractNumId w:val="181"/>
  </w:num>
  <w:num w:numId="117">
    <w:abstractNumId w:val="117"/>
  </w:num>
  <w:num w:numId="118">
    <w:abstractNumId w:val="112"/>
  </w:num>
  <w:num w:numId="119">
    <w:abstractNumId w:val="170"/>
  </w:num>
  <w:num w:numId="120">
    <w:abstractNumId w:val="17"/>
  </w:num>
  <w:num w:numId="121">
    <w:abstractNumId w:val="19"/>
  </w:num>
  <w:num w:numId="122">
    <w:abstractNumId w:val="12"/>
  </w:num>
  <w:num w:numId="123">
    <w:abstractNumId w:val="26"/>
  </w:num>
  <w:num w:numId="124">
    <w:abstractNumId w:val="105"/>
  </w:num>
  <w:num w:numId="125">
    <w:abstractNumId w:val="122"/>
  </w:num>
  <w:num w:numId="126">
    <w:abstractNumId w:val="53"/>
  </w:num>
  <w:num w:numId="127">
    <w:abstractNumId w:val="134"/>
  </w:num>
  <w:num w:numId="128">
    <w:abstractNumId w:val="159"/>
  </w:num>
  <w:num w:numId="129">
    <w:abstractNumId w:val="121"/>
  </w:num>
  <w:num w:numId="130">
    <w:abstractNumId w:val="90"/>
  </w:num>
  <w:num w:numId="131">
    <w:abstractNumId w:val="23"/>
  </w:num>
  <w:num w:numId="132">
    <w:abstractNumId w:val="136"/>
  </w:num>
  <w:num w:numId="133">
    <w:abstractNumId w:val="157"/>
  </w:num>
  <w:num w:numId="134">
    <w:abstractNumId w:val="123"/>
  </w:num>
  <w:num w:numId="135">
    <w:abstractNumId w:val="178"/>
  </w:num>
  <w:num w:numId="136">
    <w:abstractNumId w:val="132"/>
  </w:num>
  <w:num w:numId="137">
    <w:abstractNumId w:val="81"/>
  </w:num>
  <w:num w:numId="138">
    <w:abstractNumId w:val="56"/>
  </w:num>
  <w:num w:numId="139">
    <w:abstractNumId w:val="100"/>
  </w:num>
  <w:num w:numId="140">
    <w:abstractNumId w:val="102"/>
  </w:num>
  <w:num w:numId="141">
    <w:abstractNumId w:val="151"/>
  </w:num>
  <w:num w:numId="142">
    <w:abstractNumId w:val="67"/>
  </w:num>
  <w:num w:numId="143">
    <w:abstractNumId w:val="87"/>
  </w:num>
  <w:num w:numId="144">
    <w:abstractNumId w:val="115"/>
  </w:num>
  <w:num w:numId="145">
    <w:abstractNumId w:val="97"/>
  </w:num>
  <w:num w:numId="146">
    <w:abstractNumId w:val="46"/>
  </w:num>
  <w:num w:numId="147">
    <w:abstractNumId w:val="5"/>
  </w:num>
  <w:num w:numId="148">
    <w:abstractNumId w:val="77"/>
  </w:num>
  <w:num w:numId="149">
    <w:abstractNumId w:val="108"/>
  </w:num>
  <w:num w:numId="150">
    <w:abstractNumId w:val="118"/>
  </w:num>
  <w:num w:numId="151">
    <w:abstractNumId w:val="153"/>
  </w:num>
  <w:num w:numId="152">
    <w:abstractNumId w:val="149"/>
  </w:num>
  <w:num w:numId="153">
    <w:abstractNumId w:val="74"/>
  </w:num>
  <w:num w:numId="154">
    <w:abstractNumId w:val="96"/>
  </w:num>
  <w:num w:numId="155">
    <w:abstractNumId w:val="85"/>
  </w:num>
  <w:num w:numId="156">
    <w:abstractNumId w:val="94"/>
  </w:num>
  <w:num w:numId="157">
    <w:abstractNumId w:val="65"/>
  </w:num>
  <w:num w:numId="158">
    <w:abstractNumId w:val="143"/>
  </w:num>
  <w:num w:numId="159">
    <w:abstractNumId w:val="135"/>
  </w:num>
  <w:num w:numId="160">
    <w:abstractNumId w:val="103"/>
  </w:num>
  <w:num w:numId="161">
    <w:abstractNumId w:val="126"/>
  </w:num>
  <w:num w:numId="162">
    <w:abstractNumId w:val="15"/>
  </w:num>
  <w:num w:numId="163">
    <w:abstractNumId w:val="154"/>
  </w:num>
  <w:num w:numId="164">
    <w:abstractNumId w:val="120"/>
  </w:num>
  <w:num w:numId="165">
    <w:abstractNumId w:val="82"/>
  </w:num>
  <w:num w:numId="166">
    <w:abstractNumId w:val="163"/>
  </w:num>
  <w:num w:numId="167">
    <w:abstractNumId w:val="48"/>
  </w:num>
  <w:num w:numId="168">
    <w:abstractNumId w:val="21"/>
  </w:num>
  <w:num w:numId="169">
    <w:abstractNumId w:val="158"/>
  </w:num>
  <w:num w:numId="170">
    <w:abstractNumId w:val="35"/>
  </w:num>
  <w:num w:numId="171">
    <w:abstractNumId w:val="49"/>
  </w:num>
  <w:num w:numId="172">
    <w:abstractNumId w:val="33"/>
  </w:num>
  <w:num w:numId="173">
    <w:abstractNumId w:val="138"/>
  </w:num>
  <w:num w:numId="174">
    <w:abstractNumId w:val="114"/>
  </w:num>
  <w:num w:numId="175">
    <w:abstractNumId w:val="47"/>
  </w:num>
  <w:num w:numId="176">
    <w:abstractNumId w:val="61"/>
  </w:num>
  <w:num w:numId="177">
    <w:abstractNumId w:val="13"/>
  </w:num>
  <w:num w:numId="178">
    <w:abstractNumId w:val="86"/>
  </w:num>
  <w:num w:numId="179">
    <w:abstractNumId w:val="119"/>
  </w:num>
  <w:num w:numId="180">
    <w:abstractNumId w:val="167"/>
  </w:num>
  <w:num w:numId="181">
    <w:abstractNumId w:val="175"/>
  </w:num>
  <w:num w:numId="182">
    <w:abstractNumId w:val="39"/>
  </w:num>
  <w:num w:numId="183">
    <w:abstractNumId w:val="20"/>
  </w:num>
  <w:num w:numId="184">
    <w:abstractNumId w:val="78"/>
  </w:num>
  <w:num w:numId="185">
    <w:abstractNumId w:val="4"/>
  </w:num>
  <w:num w:numId="186">
    <w:abstractNumId w:val="28"/>
  </w:num>
  <w:num w:numId="187">
    <w:abstractNumId w:val="127"/>
  </w:num>
  <w:num w:numId="188">
    <w:abstractNumId w:val="161"/>
  </w:num>
  <w:num w:numId="189">
    <w:abstractNumId w:val="69"/>
  </w:num>
  <w:num w:numId="190">
    <w:abstractNumId w:val="22"/>
  </w:num>
  <w:num w:numId="191">
    <w:abstractNumId w:val="54"/>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oNotDisplayPageBoundaries/>
  <w:printFractionalCharacterWidth/>
  <w:embedSystemFonts/>
  <w:bordersDoNotSurroundHeader/>
  <w:bordersDoNotSurroundFooter/>
  <w:hideSpellingErrors/>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87C"/>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6EB"/>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1C8F"/>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812"/>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7BC"/>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2E3"/>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BF7"/>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AF1"/>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4EA"/>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6D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7C0"/>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B0B"/>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980"/>
    <w:rsid w:val="00286A0F"/>
    <w:rsid w:val="00286BD7"/>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A6A"/>
    <w:rsid w:val="002A0EFC"/>
    <w:rsid w:val="002A0FA0"/>
    <w:rsid w:val="002A1831"/>
    <w:rsid w:val="002A1B3D"/>
    <w:rsid w:val="002A1C01"/>
    <w:rsid w:val="002A1ECA"/>
    <w:rsid w:val="002A2120"/>
    <w:rsid w:val="002A24D6"/>
    <w:rsid w:val="002A2650"/>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E4D"/>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5AE3"/>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867"/>
    <w:rsid w:val="002E3D3F"/>
    <w:rsid w:val="002E4754"/>
    <w:rsid w:val="002E48EB"/>
    <w:rsid w:val="002E48FB"/>
    <w:rsid w:val="002E493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009"/>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313"/>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70C"/>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632"/>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410"/>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D01"/>
    <w:rsid w:val="003D2FD9"/>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3D2"/>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5CB5"/>
    <w:rsid w:val="00476159"/>
    <w:rsid w:val="0047650E"/>
    <w:rsid w:val="0047675F"/>
    <w:rsid w:val="004768A4"/>
    <w:rsid w:val="004769AB"/>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0F6"/>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2F77"/>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67DFE"/>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228"/>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5B9"/>
    <w:rsid w:val="0068276C"/>
    <w:rsid w:val="00683BF3"/>
    <w:rsid w:val="00683C25"/>
    <w:rsid w:val="006845F0"/>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065"/>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093"/>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0A47"/>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4DC2"/>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97"/>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87FDE"/>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77A"/>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7B6"/>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6CF"/>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3C23"/>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97"/>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0B7"/>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6C3"/>
    <w:rsid w:val="00AD682D"/>
    <w:rsid w:val="00AD6857"/>
    <w:rsid w:val="00AD6F4E"/>
    <w:rsid w:val="00AD74F1"/>
    <w:rsid w:val="00AD75F9"/>
    <w:rsid w:val="00AD76C3"/>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112"/>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72A"/>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184"/>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A5C"/>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38D"/>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8A0"/>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2FBE"/>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374"/>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91"/>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655"/>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1E2B"/>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18D"/>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06"/>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24"/>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2CA"/>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4FB1"/>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4C97"/>
    <w:rsid w:val="00F6527D"/>
    <w:rsid w:val="00F65523"/>
    <w:rsid w:val="00F6564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2E5"/>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6C"/>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9A"/>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DB8EBB83-4A8A-43F9-9B5A-75BD9053D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65C5"/>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media/image6.emf"/><Relationship Id="rId34" Type="http://schemas.openxmlformats.org/officeDocument/2006/relationships/image" Target="media/image13.png"/><Relationship Id="rId42" Type="http://schemas.openxmlformats.org/officeDocument/2006/relationships/image" Target="cid:image002.jpg@01D795D5.54727980"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yperlink" Target="https://www.3gpp.org/ftp/TSG_RAN/TSG_RAN/TSGR_92e/Docs/RP-211569.zip" TargetMode="External"/><Relationship Id="rId63"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package" Target="embeddings/Microsoft_PowerPoint_Macro-Enabled_Slide1.sldm"/><Relationship Id="rId11" Type="http://schemas.openxmlformats.org/officeDocument/2006/relationships/footnotes" Target="footnotes.xml"/><Relationship Id="rId24" Type="http://schemas.openxmlformats.org/officeDocument/2006/relationships/oleObject" Target="embeddings/Microsoft_Visio_2003-2010_Drawing2.vsd"/><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header" Target="header3.xml"/><Relationship Id="rId19" Type="http://schemas.openxmlformats.org/officeDocument/2006/relationships/image" Target="media/image5.emf"/><Relationship Id="rId14" Type="http://schemas.openxmlformats.org/officeDocument/2006/relationships/image" Target="media/image1.emf"/><Relationship Id="rId22" Type="http://schemas.openxmlformats.org/officeDocument/2006/relationships/oleObject" Target="embeddings/Microsoft_Visio_2003-2010_Drawing1.vsd"/><Relationship Id="rId27" Type="http://schemas.openxmlformats.org/officeDocument/2006/relationships/oleObject" Target="embeddings/Microsoft_Visio_2003-2010_Drawing4.vsd"/><Relationship Id="rId30" Type="http://schemas.openxmlformats.org/officeDocument/2006/relationships/image" Target="media/image10.emf"/><Relationship Id="rId35" Type="http://schemas.openxmlformats.org/officeDocument/2006/relationships/image" Target="cid:image003.png@01D799BD.D2A3AE50"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1.png"/><Relationship Id="rId64" Type="http://schemas.microsoft.com/office/2011/relationships/people" Target="people.xml"/><Relationship Id="rId8" Type="http://schemas.openxmlformats.org/officeDocument/2006/relationships/styles" Target="style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oleObject" Target="embeddings/Microsoft_Visio_2003-2010_Drawing3.vsd"/><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footer" Target="footer1.xml"/><Relationship Id="rId20" Type="http://schemas.openxmlformats.org/officeDocument/2006/relationships/oleObject" Target="embeddings/Microsoft_Visio_2003-2010_Drawing.vsd"/><Relationship Id="rId41" Type="http://schemas.openxmlformats.org/officeDocument/2006/relationships/image" Target="media/image19.jpeg"/><Relationship Id="rId54" Type="http://schemas.openxmlformats.org/officeDocument/2006/relationships/hyperlink" Target="http://www.3gpp.org/ftp/tsg_ran/TSG_RAN/TSGR_90e/Docs/RP-202872.zip"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9.emf"/><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header" Target="header1.xml"/><Relationship Id="rId10" Type="http://schemas.openxmlformats.org/officeDocument/2006/relationships/webSettings" Target="webSettings.xml"/><Relationship Id="rId31" Type="http://schemas.openxmlformats.org/officeDocument/2006/relationships/package" Target="embeddings/Microsoft_PowerPoint_Macro-Enabled_Slide2.sldm"/><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footer" Target="footer2.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39"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A72BA4-42B9-41A3-AC81-98B19D655E4E}">
  <ds:schemaRefs>
    <ds:schemaRef ds:uri="http://schemas.openxmlformats.org/officeDocument/2006/bibliography"/>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5.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666901DA-E5F4-48FA-B233-6B72299B2F9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C:\Users\meredith\AppData\Roaming\Microsoft\Templates\3gpp_70.dot</Template>
  <TotalTime>51</TotalTime>
  <Pages>256</Pages>
  <Words>94212</Words>
  <Characters>537013</Characters>
  <Application>Microsoft Office Word</Application>
  <DocSecurity>0</DocSecurity>
  <Lines>4475</Lines>
  <Paragraphs>1259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629966</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Sigen_Ye</cp:lastModifiedBy>
  <cp:revision>64</cp:revision>
  <cp:lastPrinted>1901-01-01T19:00:00Z</cp:lastPrinted>
  <dcterms:created xsi:type="dcterms:W3CDTF">2021-08-26T13:56:00Z</dcterms:created>
  <dcterms:modified xsi:type="dcterms:W3CDTF">2021-08-26T18:07:00Z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1629875881</vt:lpwstr>
  </property>
</Properties>
</file>