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lastRenderedPageBreak/>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0pt;height:269.5pt;mso-width-percent:0;mso-height-percent:0;mso-width-percent:0;mso-height-percent:0" o:ole="">
                  <v:imagedata r:id="rId14" o:title=""/>
                </v:shape>
                <o:OLEObject Type="Embed" ProgID="PowerPoint.SlideMacroEnabled.12" ShapeID="_x0000_i1025" DrawAspect="Content" ObjectID="_1691506478"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5pt;height:124.5pt;mso-width-percent:0;mso-height-percent:0;mso-width-percent:0;mso-height-percent:0" o:ole="">
                  <v:imagedata r:id="rId19" o:title=""/>
                </v:shape>
                <o:OLEObject Type="Embed" ProgID="Visio.Drawing.11" ShapeID="_x0000_i1026" DrawAspect="Content" ObjectID="_1691506479"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7pt;height:125.5pt;mso-width-percent:0;mso-height-percent:0;mso-width-percent:0;mso-height-percent:0" o:ole="">
                  <v:imagedata r:id="rId21" o:title=""/>
                </v:shape>
                <o:OLEObject Type="Embed" ProgID="Visio.Drawing.11" ShapeID="_x0000_i1027" DrawAspect="Content" ObjectID="_1691506480"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af4"/>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af9"/>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67377939"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af4"/>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af4"/>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w:t>
            </w:r>
            <w:r>
              <w:rPr>
                <w:iCs/>
                <w:kern w:val="2"/>
                <w:lang w:eastAsia="zh-CN"/>
              </w:rPr>
              <w:lastRenderedPageBreak/>
              <w:t>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af4"/>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703C9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af4"/>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5pt;height:231.5pt;mso-width-percent:0;mso-height-percent:0;mso-width-percent:0;mso-height-percent:0" o:ole="">
                  <v:imagedata r:id="rId24" o:title=""/>
                </v:shape>
                <o:OLEObject Type="Embed" ProgID="PowerPoint.SlideMacroEnabled.12" ShapeID="_x0000_i1028" DrawAspect="Content" ObjectID="_1691506481"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6pt;height:246pt;mso-width-percent:0;mso-height-percent:0;mso-width-percent:0;mso-height-percent:0" o:ole="">
                  <v:imagedata r:id="rId26" o:title=""/>
                </v:shape>
                <o:OLEObject Type="Embed" ProgID="PowerPoint.SlideMacroEnabled.12" ShapeID="_x0000_i1029" DrawAspect="Content" ObjectID="_1691506482"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af4"/>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af4"/>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af4"/>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af4"/>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C32C2DD"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af4"/>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af4"/>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lastRenderedPageBreak/>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af4"/>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af4"/>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af4"/>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af4"/>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af4"/>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F247E0">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F247E0">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F247E0">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F247E0">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F247E0">
            <w:pPr>
              <w:widowControl w:val="0"/>
              <w:spacing w:beforeLines="50" w:before="120"/>
              <w:rPr>
                <w:kern w:val="2"/>
                <w:lang w:eastAsia="zh-CN"/>
              </w:rPr>
            </w:pPr>
            <w:r>
              <w:rPr>
                <w:rFonts w:hint="eastAsia"/>
                <w:kern w:val="2"/>
                <w:lang w:eastAsia="zh-CN"/>
              </w:rPr>
              <w:t>W</w:t>
            </w:r>
            <w:r>
              <w:rPr>
                <w:kern w:val="2"/>
                <w:lang w:eastAsia="zh-CN"/>
              </w:rPr>
              <w:t>e prefer moderator’s proposal.</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af4"/>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af4"/>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af4"/>
        <w:spacing w:after="0"/>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1834CE0"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af4"/>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af4"/>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af4"/>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af4"/>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af4"/>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af4"/>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af4"/>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af4"/>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af4"/>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af4"/>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af4"/>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af4"/>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F247E0">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F247E0">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F247E0">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F247E0">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A9EA4E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Section 9.2.1 in TS38.213:</w:t>
            </w:r>
          </w:p>
          <w:p w14:paraId="75EDD8E4" w14:textId="06308319" w:rsidR="007448C3" w:rsidRPr="007448C3" w:rsidRDefault="007448C3" w:rsidP="007448C3">
            <w:pPr>
              <w:spacing w:after="0"/>
              <w:rPr>
                <w:rFonts w:eastAsia="等线"/>
                <w:i/>
                <w:iCs/>
                <w:color w:val="0070C0"/>
                <w:sz w:val="21"/>
                <w:szCs w:val="21"/>
                <w:lang w:val="en-US" w:eastAsia="zh-CN"/>
              </w:rPr>
            </w:pPr>
            <w:r w:rsidRPr="007448C3">
              <w:rPr>
                <w:rFonts w:eastAsia="等线"/>
                <w:i/>
                <w:iCs/>
                <w:color w:val="0070C0"/>
                <w:sz w:val="21"/>
                <w:szCs w:val="21"/>
                <w:lang w:eastAsia="zh-CN"/>
              </w:rPr>
              <w:t xml:space="preserve">If a UE is provided subslotLengthForPUCCH in a PUCCH-Config, </w:t>
            </w:r>
            <w:r w:rsidRPr="00A95239">
              <w:rPr>
                <w:rFonts w:eastAsia="等线"/>
                <w:i/>
                <w:iCs/>
                <w:color w:val="0070C0"/>
                <w:sz w:val="21"/>
                <w:szCs w:val="21"/>
                <w:lang w:val="en-US" w:eastAsia="zh-CN"/>
              </w:rPr>
              <w:t xml:space="preserve">the first symbol of a PUCCH resource in </w:t>
            </w:r>
            <w:r w:rsidRPr="007448C3">
              <w:rPr>
                <w:rFonts w:eastAsia="等线"/>
                <w:i/>
                <w:iCs/>
                <w:color w:val="0070C0"/>
                <w:sz w:val="21"/>
                <w:szCs w:val="21"/>
                <w:lang w:eastAsia="zh-CN"/>
              </w:rPr>
              <w:t xml:space="preserve">PUCCH-Config </w:t>
            </w:r>
            <w:r w:rsidRPr="00A95239">
              <w:rPr>
                <w:rFonts w:eastAsia="等线"/>
                <w:i/>
                <w:iCs/>
                <w:color w:val="0070C0"/>
                <w:sz w:val="21"/>
                <w:szCs w:val="21"/>
                <w:lang w:val="en-US" w:eastAsia="zh-CN"/>
              </w:rPr>
              <w:t xml:space="preserve">for multiplexing HARQ-ACK in a PUCCH transmission is relative to the first symbol of the </w:t>
            </w:r>
            <w:r w:rsidRPr="007448C3">
              <w:rPr>
                <w:rFonts w:eastAsia="等线"/>
                <w:i/>
                <w:iCs/>
                <w:color w:val="0070C0"/>
                <w:sz w:val="21"/>
                <w:szCs w:val="21"/>
                <w:lang w:eastAsia="zh-CN"/>
              </w:rPr>
              <w:t xml:space="preserve">subslotLengthForPUCCH </w:t>
            </w:r>
            <w:r w:rsidRPr="00A95239">
              <w:rPr>
                <w:rFonts w:eastAsia="等线"/>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等线" w:hAnsi="Cambria Math"/>
                      <w:i/>
                      <w:iCs/>
                      <w:color w:val="0070C0"/>
                      <w:sz w:val="21"/>
                      <w:szCs w:val="21"/>
                      <w:lang w:val="en-US" w:eastAsia="zh-CN"/>
                    </w:rPr>
                  </m:ctrlPr>
                </m:sSubSupPr>
                <m:e>
                  <m:r>
                    <w:rPr>
                      <w:rFonts w:ascii="Cambria Math" w:eastAsia="等线" w:hAnsi="Cambria Math"/>
                      <w:color w:val="0070C0"/>
                      <w:sz w:val="21"/>
                      <w:szCs w:val="21"/>
                      <w:lang w:eastAsia="zh-CN"/>
                    </w:rPr>
                    <m:t>N</m:t>
                  </m:r>
                </m:e>
                <m:sub>
                  <m:r>
                    <m:rPr>
                      <m:nor/>
                    </m:rPr>
                    <w:rPr>
                      <w:rFonts w:eastAsia="等线"/>
                      <w:i/>
                      <w:iCs/>
                      <w:color w:val="0070C0"/>
                      <w:sz w:val="21"/>
                      <w:szCs w:val="21"/>
                      <w:lang w:eastAsia="zh-CN"/>
                    </w:rPr>
                    <m:t>sym</m:t>
                  </m:r>
                </m:sub>
                <m:sup>
                  <m:r>
                    <m:rPr>
                      <m:nor/>
                    </m:rPr>
                    <w:rPr>
                      <w:rFonts w:eastAsia="等线"/>
                      <w:i/>
                      <w:iCs/>
                      <w:color w:val="0070C0"/>
                      <w:sz w:val="21"/>
                      <w:szCs w:val="21"/>
                      <w:lang w:eastAsia="zh-CN"/>
                    </w:rPr>
                    <m:t>slot</m:t>
                  </m:r>
                </m:sup>
              </m:sSubSup>
            </m:oMath>
            <w:r w:rsidRPr="00A95239">
              <w:rPr>
                <w:rFonts w:eastAsia="等线"/>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等线" w:eastAsia="等线" w:hAnsi="等线"/>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A5237B">
              <w:rPr>
                <w:lang w:val="de-AT" w:eastAsia="zh-CN"/>
              </w:rPr>
              <w:t xml:space="preserve">the </w:t>
            </w:r>
            <w:r w:rsidRPr="007665F0">
              <w:rPr>
                <w:highlight w:val="yellow"/>
                <w:lang w:val="de-AT"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7665F0">
              <w:rPr>
                <w:highlight w:val="yellow"/>
                <w:lang w:val="de-AT" w:eastAsia="zh-CN"/>
              </w:rPr>
              <w:t>for multiplexing HARQ-ACK in a PUCCH transmission is relative</w:t>
            </w:r>
            <w:r w:rsidRPr="007665F0">
              <w:rPr>
                <w:noProof/>
                <w:highlight w:val="yellow"/>
                <w:lang w:eastAsia="zh-CN"/>
              </w:rPr>
              <w:t xml:space="preserve"> </w:t>
            </w:r>
            <w:r w:rsidRPr="007665F0">
              <w:rPr>
                <w:highlight w:val="yellow"/>
                <w:lang w:val="de-AT" w:eastAsia="zh-CN"/>
              </w:rPr>
              <w:t xml:space="preserve">to the first symbol of the </w:t>
            </w:r>
            <w:r w:rsidRPr="007665F0">
              <w:rPr>
                <w:i/>
                <w:iCs/>
                <w:highlight w:val="yellow"/>
              </w:rPr>
              <w:t xml:space="preserve">subslotLengthForPUCCH </w:t>
            </w:r>
            <w:r w:rsidRPr="007665F0">
              <w:rPr>
                <w:highlight w:val="yellow"/>
                <w:lang w:val="de-AT" w:eastAsia="zh-CN"/>
              </w:rPr>
              <w:t>symbols</w:t>
            </w:r>
            <w:r>
              <w:rPr>
                <w:lang w:val="de-AT" w:eastAsia="zh-CN"/>
              </w:rPr>
              <w:t xml:space="preserve"> </w:t>
            </w:r>
            <w:r w:rsidRPr="00A5237B">
              <w:rPr>
                <w:lang w:val="de-AT" w:eastAsia="zh-CN"/>
              </w:rPr>
              <w:t>[12, TS 38.331].</w:t>
            </w:r>
            <w:r>
              <w:rPr>
                <w:lang w:val="de-AT" w:eastAsia="zh-CN"/>
              </w:rPr>
              <w:t xml:space="preserve"> </w:t>
            </w:r>
            <w:r w:rsidRPr="007665F0">
              <w:rPr>
                <w:highlight w:val="yellow"/>
                <w:lang w:val="de-AT"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7665F0">
              <w:rPr>
                <w:highlight w:val="yellow"/>
                <w:lang w:val="de-AT" w:eastAsia="zh-CN"/>
              </w:rPr>
              <w:t> symbols</w:t>
            </w:r>
            <w:r w:rsidRPr="00A5237B">
              <w:rPr>
                <w:lang w:val="de-AT" w:eastAsia="zh-CN"/>
              </w:rPr>
              <w:t xml:space="preserve"> [4, T</w:t>
            </w:r>
            <w:r>
              <w:rPr>
                <w:lang w:val="de-AT" w:eastAsia="zh-CN"/>
              </w:rPr>
              <w:t xml:space="preserve">S </w:t>
            </w:r>
            <w:r w:rsidRPr="00A5237B">
              <w:rPr>
                <w:lang w:val="de-AT" w:eastAsia="zh-CN"/>
              </w:rPr>
              <w:t>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F247E0">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F247E0">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lastRenderedPageBreak/>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lastRenderedPageBreak/>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lastRenderedPageBreak/>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lastRenderedPageBreak/>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lastRenderedPageBreak/>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lastRenderedPageBreak/>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w:t>
            </w:r>
            <w:r>
              <w:rPr>
                <w:kern w:val="2"/>
                <w:lang w:eastAsia="zh-CN"/>
              </w:rPr>
              <w:lastRenderedPageBreak/>
              <w:t>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 xml:space="preserve">Case-3 may require some discussion. In our view, this case should be enabled within the general </w:t>
            </w:r>
            <w:r w:rsidRPr="009C35FA">
              <w:rPr>
                <w:kern w:val="2"/>
                <w:lang w:eastAsia="zh-CN"/>
              </w:rPr>
              <w:lastRenderedPageBreak/>
              <w:t>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w:t>
            </w:r>
            <w:r>
              <w:rPr>
                <w:iCs/>
                <w:kern w:val="2"/>
                <w:lang w:eastAsia="zh-CN"/>
              </w:rPr>
              <w:lastRenderedPageBreak/>
              <w:t>(case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af9"/>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af9"/>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w:t>
            </w:r>
            <w:r>
              <w:rPr>
                <w:iCs/>
                <w:kern w:val="2"/>
                <w:lang w:eastAsia="zh-CN"/>
              </w:rPr>
              <w:lastRenderedPageBreak/>
              <w:t xml:space="preserve">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af9"/>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lastRenderedPageBreak/>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sidRPr="00495398">
              <w:rPr>
                <w:rFonts w:hint="eastAsia"/>
                <w:strike/>
                <w:kern w:val="2"/>
                <w:lang w:eastAsia="zh-CN"/>
              </w:rPr>
              <w:t>, CATT</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lastRenderedPageBreak/>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w:t>
            </w:r>
            <w:r>
              <w:rPr>
                <w:rFonts w:hint="eastAsia"/>
                <w:iCs/>
                <w:kern w:val="2"/>
                <w:lang w:eastAsia="zh-CN"/>
              </w:rPr>
              <w:lastRenderedPageBreak/>
              <w:t>PCell, it may be complicated if we consider different numerologies among the target SCells. Therefore ,our preference is Alt. 3 as follows.</w:t>
            </w:r>
          </w:p>
          <w:p w14:paraId="33A7366C" w14:textId="307099B2" w:rsidR="00F92622" w:rsidRPr="00BD2082" w:rsidRDefault="00F92622" w:rsidP="00F92622">
            <w:pPr>
              <w:pStyle w:val="af4"/>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lastRenderedPageBreak/>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lastRenderedPageBreak/>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r w:rsidR="00EC7E2C">
              <w:rPr>
                <w:kern w:val="2"/>
                <w:lang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af4"/>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af9"/>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076D5B3F" w:rsidR="001E65C5" w:rsidRPr="00EF3EDB" w:rsidRDefault="001E65C5" w:rsidP="001E65C5">
            <w:pPr>
              <w:spacing w:beforeLines="50" w:before="120"/>
              <w:rPr>
                <w:iCs/>
                <w:kern w:val="2"/>
                <w:lang w:eastAsia="zh-CN"/>
              </w:rPr>
            </w:pPr>
            <w:r w:rsidRPr="00E65567">
              <w:rPr>
                <w:iCs/>
                <w:strike/>
                <w:kern w:val="2"/>
                <w:lang w:eastAsia="zh-CN"/>
              </w:rPr>
              <w:t xml:space="preserve">Nokia/NSB, </w:t>
            </w:r>
            <w:r w:rsidR="0055654F">
              <w:rPr>
                <w:iCs/>
                <w:kern w:val="2"/>
                <w:lang w:eastAsia="zh-CN"/>
              </w:rPr>
              <w:t>DOCOMO</w:t>
            </w:r>
            <w:r w:rsidR="00495398">
              <w:rPr>
                <w:rFonts w:hint="eastAsia"/>
                <w:iCs/>
                <w:kern w:val="2"/>
                <w:lang w:eastAsia="zh-CN"/>
              </w:rPr>
              <w:t>, CATT</w:t>
            </w:r>
            <w:r w:rsidR="00A637C6">
              <w:rPr>
                <w:iCs/>
                <w:kern w:val="2"/>
                <w:lang w:eastAsia="zh-CN"/>
              </w:rPr>
              <w:t>, vivo</w:t>
            </w:r>
            <w:r w:rsidR="00EC7E2C">
              <w:rPr>
                <w:iCs/>
                <w:kern w:val="2"/>
                <w:lang w:eastAsia="zh-CN"/>
              </w:rPr>
              <w:t>, CMCC</w:t>
            </w:r>
            <w:r w:rsidR="002E3867">
              <w:rPr>
                <w:iCs/>
                <w:kern w:val="2"/>
                <w:lang w:eastAsia="zh-CN"/>
              </w:rPr>
              <w:t>, Spreadtrum</w:t>
            </w:r>
            <w:r w:rsidR="002E493B">
              <w:rPr>
                <w:iCs/>
                <w:kern w:val="2"/>
                <w:lang w:eastAsia="zh-CN"/>
              </w:rPr>
              <w:t>,Xiaomi</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bookmarkStart w:id="18" w:name="_GoBack"/>
            <w:bookmarkEnd w:id="18"/>
          </w:p>
        </w:tc>
      </w:tr>
    </w:tbl>
    <w:p w14:paraId="6B1769AF" w14:textId="77777777" w:rsidR="001E65C5" w:rsidRDefault="001E65C5" w:rsidP="001E65C5"/>
    <w:tbl>
      <w:tblPr>
        <w:tblStyle w:val="af9"/>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lastRenderedPageBreak/>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af9"/>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lastRenderedPageBreak/>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BFD8D" w14:textId="77777777" w:rsidR="00F012CA" w:rsidRDefault="00F012CA">
      <w:r>
        <w:separator/>
      </w:r>
    </w:p>
  </w:endnote>
  <w:endnote w:type="continuationSeparator" w:id="0">
    <w:p w14:paraId="3AD7025D" w14:textId="77777777" w:rsidR="00F012CA" w:rsidRDefault="00F012CA">
      <w:r>
        <w:continuationSeparator/>
      </w:r>
    </w:p>
  </w:endnote>
  <w:endnote w:type="continuationNotice" w:id="1">
    <w:p w14:paraId="575FEC91" w14:textId="77777777" w:rsidR="00F012CA" w:rsidRDefault="00F012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panose1 w:val="02020400000000000000"/>
    <w:charset w:val="80"/>
    <w:family w:val="roman"/>
    <w:pitch w:val="variable"/>
    <w:sig w:usb0="800002E7" w:usb1="2AC7FCFF" w:usb2="00000012" w:usb3="00000000" w:csb0="0002009F" w:csb1="00000000"/>
  </w:font>
  <w:font w:name="楷体_GB2312">
    <w:altName w:val="楷体"/>
    <w:charset w:val="86"/>
    <w:family w:val="modern"/>
    <w:pitch w:val="fixed"/>
    <w:sig w:usb0="00000001" w:usb1="080E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75A640B0" w:rsidR="00E66B20" w:rsidRDefault="00E66B20">
        <w:pPr>
          <w:pStyle w:val="aa"/>
        </w:pPr>
        <w:r>
          <w:fldChar w:fldCharType="begin"/>
        </w:r>
        <w:r>
          <w:instrText>PAGE   \* MERGEFORMAT</w:instrText>
        </w:r>
        <w:r>
          <w:fldChar w:fldCharType="separate"/>
        </w:r>
        <w:r w:rsidR="00A73697" w:rsidRPr="00A73697">
          <w:rPr>
            <w:lang w:val="zh-CN" w:eastAsia="zh-CN"/>
          </w:rPr>
          <w:t>208</w:t>
        </w:r>
        <w:r>
          <w:fldChar w:fldCharType="end"/>
        </w:r>
      </w:p>
    </w:sdtContent>
  </w:sdt>
  <w:p w14:paraId="00A820FC" w14:textId="77777777" w:rsidR="00E66B20" w:rsidRDefault="00E66B20">
    <w:pPr>
      <w:pStyle w:val="aa"/>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2AD19" w14:textId="77777777" w:rsidR="00F012CA" w:rsidRDefault="00F012CA">
      <w:r>
        <w:separator/>
      </w:r>
    </w:p>
  </w:footnote>
  <w:footnote w:type="continuationSeparator" w:id="0">
    <w:p w14:paraId="3F372CC6" w14:textId="77777777" w:rsidR="00F012CA" w:rsidRDefault="00F012CA">
      <w:r>
        <w:continuationSeparator/>
      </w:r>
    </w:p>
  </w:footnote>
  <w:footnote w:type="continuationNotice" w:id="1">
    <w:p w14:paraId="7C19A95F" w14:textId="77777777" w:rsidR="00F012CA" w:rsidRDefault="00F012C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E66B20" w:rsidRDefault="00E66B20">
    <w:pPr>
      <w:pStyle w:val="a4"/>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65C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_______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3E7BEA80-B9CE-45AA-A520-8F3AD9CDE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252</Pages>
  <Words>92988</Words>
  <Characters>530036</Characters>
  <Application>Microsoft Office Word</Application>
  <DocSecurity>0</DocSecurity>
  <Lines>4416</Lines>
  <Paragraphs>1243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621781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ZXH_v2</cp:lastModifiedBy>
  <cp:revision>2</cp:revision>
  <cp:lastPrinted>1901-01-01T19:00:00Z</cp:lastPrinted>
  <dcterms:created xsi:type="dcterms:W3CDTF">2021-08-26T10:07:00Z</dcterms:created>
  <dcterms:modified xsi:type="dcterms:W3CDTF">2021-08-26T10:07:00Z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