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3208404F"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R1-2106639</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19D78077"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078B0" w:rsidRPr="002078B0">
        <w:rPr>
          <w:rFonts w:ascii="Arial" w:hAnsi="Arial" w:cs="Arial"/>
          <w:b/>
          <w:bCs/>
          <w:sz w:val="24"/>
          <w:lang w:val="en-US"/>
        </w:rPr>
        <w:t>1</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7pt;height:269.65pt;mso-width-percent:0;mso-height-percent:0;mso-width-percent:0;mso-height-percent:0" o:ole="">
                  <v:imagedata r:id="rId14" o:title=""/>
                </v:shape>
                <o:OLEObject Type="Embed" ProgID="PowerPoint.SlideMacroEnabled.12" ShapeID="_x0000_i1025" DrawAspect="Content" ObjectID="_1691224357"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ListParagraph"/>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lastRenderedPageBreak/>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t>
            </w:r>
            <w:r>
              <w:rPr>
                <w:kern w:val="2"/>
                <w:lang w:eastAsia="zh-CN"/>
              </w:rPr>
              <w:lastRenderedPageBreak/>
              <w:t>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36" type="#_x0000_t75" style="width:363.4pt;height:124.3pt" o:ole="">
                  <v:imagedata r:id="rId19" o:title=""/>
                </v:shape>
                <o:OLEObject Type="Embed" ProgID="Visio.Drawing.11" ShapeID="_x0000_i1036" DrawAspect="Content" ObjectID="_1691224358"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37" type="#_x0000_t75" style="width:385.15pt;height:126.35pt" o:ole="">
                  <v:imagedata r:id="rId21" o:title=""/>
                </v:shape>
                <o:OLEObject Type="Embed" ProgID="Visio.Drawing.11" ShapeID="_x0000_i1037" DrawAspect="Content" ObjectID="_1691224359"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hint="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hint="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69C4940E"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206DB1A2"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lastRenderedPageBreak/>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w:t>
            </w:r>
            <w:r>
              <w:rPr>
                <w:kern w:val="2"/>
                <w:lang w:eastAsia="zh-CN"/>
              </w:rPr>
              <w:lastRenderedPageBreak/>
              <w:t xml:space="preserve">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081A5798"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lastRenderedPageBreak/>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a additional delay for transmitting deferred HARQ-ACKs. It is beneficial to transmit even part of available deferred </w:t>
            </w:r>
            <w:r>
              <w:rPr>
                <w:iCs/>
                <w:kern w:val="2"/>
                <w:lang w:eastAsia="zh-CN"/>
              </w:rPr>
              <w:lastRenderedPageBreak/>
              <w:t>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lastRenderedPageBreak/>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scheduled PDSCH or alternatively, 1 bit trigger in DCI and no PDSCH scheduled some unused field indicates PUCCH / UL slot of </w:t>
      </w:r>
      <w:r w:rsidR="003042A6">
        <w:rPr>
          <w:szCs w:val="18"/>
          <w:lang w:val="en-US" w:eastAsia="zh-CN"/>
        </w:rPr>
        <w:lastRenderedPageBreak/>
        <w:t>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lastRenderedPageBreak/>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w:t>
            </w:r>
            <w:r w:rsidR="00A67C7D">
              <w:rPr>
                <w:iCs/>
                <w:kern w:val="2"/>
                <w:lang w:eastAsia="zh-CN"/>
              </w:rPr>
              <w:lastRenderedPageBreak/>
              <w:t xml:space="preserve">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lastRenderedPageBreak/>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lastRenderedPageBreak/>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lastRenderedPageBreak/>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lastRenderedPageBreak/>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lastRenderedPageBreak/>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lastRenderedPageBreak/>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lastRenderedPageBreak/>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lastRenderedPageBreak/>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0C3D2D" w:rsidRDefault="007439F7" w:rsidP="007439F7">
      <w:pPr>
        <w:pStyle w:val="ListParagraph"/>
        <w:numPr>
          <w:ilvl w:val="1"/>
          <w:numId w:val="31"/>
        </w:numPr>
        <w:spacing w:after="0"/>
        <w:jc w:val="both"/>
        <w:rPr>
          <w:b/>
          <w:bCs/>
          <w:lang w:val="it-IT" w:eastAsia="zh-CN"/>
        </w:rPr>
      </w:pPr>
      <w:r w:rsidRPr="000C3D2D">
        <w:rPr>
          <w:b/>
          <w:bCs/>
          <w:lang w:val="it-IT" w:eastAsia="zh-CN"/>
        </w:rPr>
        <w:t xml:space="preserve">Supporting companies: </w:t>
      </w:r>
      <w:r w:rsidRPr="000C3D2D">
        <w:rPr>
          <w:kern w:val="2"/>
          <w:lang w:val="it-IT" w:eastAsia="zh-CN"/>
        </w:rPr>
        <w:t>Ericsson, Sony, Qualcomm, CATT, Huawei</w:t>
      </w:r>
      <w:r w:rsidR="00817951" w:rsidRPr="000C3D2D">
        <w:rPr>
          <w:kern w:val="2"/>
          <w:lang w:val="it-IT" w:eastAsia="zh-CN"/>
        </w:rPr>
        <w:t>, Lenovo/Motorola Mobility</w:t>
      </w:r>
    </w:p>
    <w:p w14:paraId="20BFD845" w14:textId="35448BDA" w:rsidR="007439F7" w:rsidRPr="000C3D2D" w:rsidRDefault="007439F7" w:rsidP="007439F7">
      <w:pPr>
        <w:jc w:val="both"/>
        <w:rPr>
          <w:lang w:val="it-IT"/>
        </w:rPr>
      </w:pPr>
      <w:r w:rsidRPr="000C3D2D">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lastRenderedPageBreak/>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0C3D2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1C1E3FEE" w:rsidR="007439F7" w:rsidRPr="000C3D2D" w:rsidRDefault="008274EA" w:rsidP="007439F7">
            <w:pPr>
              <w:spacing w:beforeLines="50" w:before="120"/>
              <w:rPr>
                <w:iCs/>
                <w:kern w:val="2"/>
                <w:lang w:eastAsia="zh-CN"/>
              </w:rPr>
            </w:pPr>
            <w:r w:rsidRPr="000C3D2D">
              <w:rPr>
                <w:rFonts w:hint="eastAsia"/>
                <w:iCs/>
                <w:kern w:val="2"/>
                <w:lang w:eastAsia="zh-CN"/>
              </w:rPr>
              <w:t>N</w:t>
            </w:r>
            <w:r w:rsidRPr="000C3D2D">
              <w:rPr>
                <w:iCs/>
                <w:kern w:val="2"/>
                <w:lang w:eastAsia="zh-CN"/>
              </w:rPr>
              <w:t>EC</w:t>
            </w:r>
            <w:r w:rsidR="009A3386" w:rsidRPr="000C3D2D">
              <w:rPr>
                <w:iCs/>
                <w:kern w:val="2"/>
                <w:lang w:eastAsia="zh-CN"/>
              </w:rPr>
              <w:t>, QC</w:t>
            </w:r>
            <w:r w:rsidR="00D01A5B" w:rsidRPr="000C3D2D">
              <w:rPr>
                <w:iCs/>
                <w:kern w:val="2"/>
                <w:lang w:eastAsia="zh-CN"/>
              </w:rPr>
              <w:t>, LG</w:t>
            </w:r>
            <w:r w:rsidR="00E01E3B" w:rsidRPr="000C3D2D">
              <w:rPr>
                <w:iCs/>
                <w:kern w:val="2"/>
                <w:lang w:eastAsia="zh-CN"/>
              </w:rPr>
              <w:t>, OPPO</w:t>
            </w:r>
            <w:r w:rsidR="00EB1A4B" w:rsidRPr="000C3D2D">
              <w:rPr>
                <w:iCs/>
                <w:kern w:val="2"/>
                <w:lang w:eastAsia="zh-CN"/>
              </w:rPr>
              <w:t>, Intel</w:t>
            </w:r>
            <w:r w:rsidR="00630382" w:rsidRPr="000C3D2D">
              <w:rPr>
                <w:iCs/>
                <w:kern w:val="2"/>
                <w:lang w:eastAsia="zh-CN"/>
              </w:rPr>
              <w:t>, Nokia/NSB</w:t>
            </w:r>
            <w:r w:rsidR="006E734A" w:rsidRPr="000C3D2D">
              <w:rPr>
                <w:iCs/>
                <w:kern w:val="2"/>
                <w:lang w:eastAsia="zh-CN"/>
              </w:rPr>
              <w:t>, DOCOMO</w:t>
            </w:r>
            <w:r w:rsidR="005335C2" w:rsidRPr="000C3D2D">
              <w:rPr>
                <w:iCs/>
                <w:kern w:val="2"/>
                <w:lang w:eastAsia="zh-CN"/>
              </w:rPr>
              <w:t>, Samsung (cases 1 and 2)</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4A546B6F"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7A59CE"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77777777" w:rsidR="007A59CE" w:rsidRDefault="007A59CE"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BC8D90" w14:textId="77777777" w:rsidR="007A59CE" w:rsidRDefault="007A59CE" w:rsidP="00655AC8">
            <w:pPr>
              <w:widowControl w:val="0"/>
              <w:spacing w:beforeLines="50" w:before="120"/>
              <w:rPr>
                <w:iCs/>
                <w:kern w:val="2"/>
                <w:lang w:eastAsia="zh-CN"/>
              </w:rPr>
            </w:pP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7B4D7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AF3663" w14:textId="77777777" w:rsidR="007B4D7B" w:rsidRDefault="007B4D7B" w:rsidP="007B4D7B">
            <w:pPr>
              <w:widowControl w:val="0"/>
              <w:spacing w:beforeLines="50" w:before="120"/>
              <w:rPr>
                <w:iCs/>
                <w:kern w:val="2"/>
                <w:lang w:eastAsia="zh-CN"/>
              </w:rPr>
            </w:pP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lastRenderedPageBreak/>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lastRenderedPageBreak/>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lastRenderedPageBreak/>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w:t>
            </w:r>
            <w:r w:rsidRPr="00BD45E2">
              <w:rPr>
                <w:color w:val="0070C0"/>
                <w:kern w:val="2"/>
                <w:lang w:eastAsia="zh-CN"/>
              </w:rPr>
              <w:lastRenderedPageBreak/>
              <w:t>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lastRenderedPageBreak/>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lastRenderedPageBreak/>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lastRenderedPageBreak/>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lastRenderedPageBreak/>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lastRenderedPageBreak/>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lastRenderedPageBreak/>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lastRenderedPageBreak/>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lastRenderedPageBreak/>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lastRenderedPageBreak/>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lastRenderedPageBreak/>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lastRenderedPageBreak/>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lastRenderedPageBreak/>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PCell/PSCell takes into account different UCI multiplexing scenarios etc. When the same PRI space is used for PUCCH carrying HARQ-ACK on another carrier, it is evidently redundant. To optimize the DCI overhead, PRI could encode both PUCCH </w:t>
            </w:r>
            <w:r w:rsidR="000148D5">
              <w:rPr>
                <w:iCs/>
                <w:kern w:val="2"/>
                <w:lang w:eastAsia="zh-CN"/>
              </w:rPr>
              <w:lastRenderedPageBreak/>
              <w:t>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w:t>
            </w:r>
            <w:r>
              <w:rPr>
                <w:rFonts w:eastAsia="Malgun Gothic"/>
                <w:iCs/>
                <w:color w:val="00B0F0"/>
                <w:kern w:val="2"/>
                <w:lang w:eastAsia="ko-KR"/>
              </w:rPr>
              <w:lastRenderedPageBreak/>
              <w:t xml:space="preserve">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lastRenderedPageBreak/>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lastRenderedPageBreak/>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lastRenderedPageBreak/>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lastRenderedPageBreak/>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w:t>
            </w:r>
            <w:r>
              <w:rPr>
                <w:color w:val="0070C0"/>
                <w:kern w:val="2"/>
                <w:lang w:eastAsia="zh-CN"/>
              </w:rPr>
              <w:lastRenderedPageBreak/>
              <w:t xml:space="preserve">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lastRenderedPageBreak/>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w:t>
      </w:r>
      <w:r w:rsidRPr="004845DB">
        <w:rPr>
          <w:lang w:eastAsia="zh-CN"/>
        </w:rPr>
        <w:lastRenderedPageBreak/>
        <w:t xml:space="preserve">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lastRenderedPageBreak/>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lastRenderedPageBreak/>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lastRenderedPageBreak/>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 xml:space="preserve">And then there is no need to introduce any reference </w:t>
            </w:r>
            <w:r>
              <w:rPr>
                <w:color w:val="0070C0"/>
                <w:kern w:val="2"/>
                <w:lang w:eastAsia="zh-CN"/>
              </w:rPr>
              <w:lastRenderedPageBreak/>
              <w:t>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lastRenderedPageBreak/>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69BABE71"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lastRenderedPageBreak/>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w:t>
            </w:r>
            <w:r>
              <w:lastRenderedPageBreak/>
              <w:t xml:space="preserve">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lastRenderedPageBreak/>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7B5E7A9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44C37354"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4F1C0E0C"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3DEEDF36"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983F2" w14:textId="77777777" w:rsidR="009D216D" w:rsidRDefault="009D216D">
      <w:r>
        <w:separator/>
      </w:r>
    </w:p>
  </w:endnote>
  <w:endnote w:type="continuationSeparator" w:id="0">
    <w:p w14:paraId="4353D720" w14:textId="77777777" w:rsidR="009D216D" w:rsidRDefault="009D216D">
      <w:r>
        <w:continuationSeparator/>
      </w:r>
    </w:p>
  </w:endnote>
  <w:endnote w:type="continuationNotice" w:id="1">
    <w:p w14:paraId="38EDD9EA" w14:textId="77777777" w:rsidR="009D216D" w:rsidRDefault="009D21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D7694F7" w:rsidR="00704132" w:rsidRDefault="00704132">
        <w:pPr>
          <w:pStyle w:val="Footer"/>
        </w:pPr>
        <w:r>
          <w:fldChar w:fldCharType="begin"/>
        </w:r>
        <w:r>
          <w:instrText>PAGE   \* MERGEFORMAT</w:instrText>
        </w:r>
        <w:r>
          <w:fldChar w:fldCharType="separate"/>
        </w:r>
        <w:r w:rsidRPr="008A315F">
          <w:rPr>
            <w:lang w:val="zh-CN" w:eastAsia="zh-CN"/>
          </w:rPr>
          <w:t>152</w:t>
        </w:r>
        <w:r>
          <w:fldChar w:fldCharType="end"/>
        </w:r>
      </w:p>
    </w:sdtContent>
  </w:sdt>
  <w:p w14:paraId="00A820FC" w14:textId="77777777" w:rsidR="00704132" w:rsidRDefault="00704132">
    <w:pPr>
      <w:pStyle w:val="Footer"/>
    </w:pPr>
  </w:p>
  <w:p w14:paraId="4A48D3F3" w14:textId="77777777" w:rsidR="00704132" w:rsidRDefault="00704132"/>
  <w:p w14:paraId="46E31D82" w14:textId="77777777" w:rsidR="00704132" w:rsidRDefault="007041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83DEE" w14:textId="77777777" w:rsidR="009D216D" w:rsidRDefault="009D216D">
      <w:r>
        <w:separator/>
      </w:r>
    </w:p>
  </w:footnote>
  <w:footnote w:type="continuationSeparator" w:id="0">
    <w:p w14:paraId="307F413B" w14:textId="77777777" w:rsidR="009D216D" w:rsidRDefault="009D216D">
      <w:r>
        <w:continuationSeparator/>
      </w:r>
    </w:p>
  </w:footnote>
  <w:footnote w:type="continuationNotice" w:id="1">
    <w:p w14:paraId="2E6DD8E4" w14:textId="77777777" w:rsidR="009D216D" w:rsidRDefault="009D21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704132" w:rsidRDefault="00704132">
    <w:pPr>
      <w:pStyle w:val="Header"/>
      <w:tabs>
        <w:tab w:val="right" w:pos="9639"/>
      </w:tabs>
    </w:pPr>
    <w:r>
      <w:tab/>
    </w:r>
  </w:p>
  <w:p w14:paraId="246D48EC" w14:textId="77777777" w:rsidR="00704132" w:rsidRDefault="00704132"/>
  <w:p w14:paraId="4F6F578E" w14:textId="77777777" w:rsidR="00704132" w:rsidRDefault="00704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1E1A"/>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40C"/>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69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4CF8C5-8590-4D32-8FB8-490AB345FF83}">
  <ds:schemaRefs>
    <ds:schemaRef ds:uri="http://schemas.openxmlformats.org/officeDocument/2006/bibliography"/>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194664-C66B-4DFD-9BDE-0F04BB4E9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144</Pages>
  <Words>71255</Words>
  <Characters>406158</Characters>
  <Application>Microsoft Office Word</Application>
  <DocSecurity>0</DocSecurity>
  <Lines>3384</Lines>
  <Paragraphs>952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476461</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Shariatmadari, Hamidreza</cp:lastModifiedBy>
  <cp:revision>5</cp:revision>
  <cp:lastPrinted>1901-01-01T19:00:00Z</cp:lastPrinted>
  <dcterms:created xsi:type="dcterms:W3CDTF">2021-08-23T08:34:00Z</dcterms:created>
  <dcterms:modified xsi:type="dcterms:W3CDTF">2021-08-23T09:44:00Z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