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OPPO, vivo, </w:t>
      </w:r>
      <w:proofErr w:type="gramStart"/>
      <w:r>
        <w:rPr>
          <w:b/>
          <w:bCs/>
          <w:lang w:val="en-US" w:eastAsia="zh-CN"/>
        </w:rPr>
        <w:t>ZTE,TCL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w:t>
            </w:r>
            <w:proofErr w:type="gramStart"/>
            <w:r>
              <w:rPr>
                <w:iCs/>
                <w:kern w:val="2"/>
                <w:lang w:eastAsia="zh-CN"/>
              </w:rPr>
              <w:t>available</w:t>
            </w:r>
            <w:proofErr w:type="gramEnd"/>
            <w:r>
              <w:rPr>
                <w:iCs/>
                <w:kern w:val="2"/>
                <w:lang w:eastAsia="zh-CN"/>
              </w:rPr>
              <w:t xml:space="preserv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pt;height:269.2pt;mso-width-percent:0;mso-height-percent:0;mso-width-percent:0;mso-height-percent:0" o:ole="">
                  <v:imagedata r:id="rId14" o:title=""/>
                </v:shape>
                <o:OLEObject Type="Embed" ProgID="PowerPoint.SlideMacroEnabled.12" ShapeID="_x0000_i1025" DrawAspect="Content" ObjectID="_1690889186"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 xml:space="preserve">Hence, according to understanding what is described </w:t>
            </w:r>
            <w:proofErr w:type="gramStart"/>
            <w:r>
              <w:rPr>
                <w:iCs/>
                <w:color w:val="7030A0"/>
                <w:kern w:val="2"/>
                <w:lang w:eastAsia="zh-CN"/>
              </w:rPr>
              <w:t>here :</w:t>
            </w:r>
            <w:proofErr w:type="gramEnd"/>
            <w:r>
              <w:rPr>
                <w:iCs/>
                <w:color w:val="7030A0"/>
                <w:kern w:val="2"/>
                <w:lang w:eastAsia="zh-CN"/>
              </w:rPr>
              <w:t xml:space="preserve">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w:t>
            </w:r>
            <w:proofErr w:type="gramStart"/>
            <w:r>
              <w:rPr>
                <w:iCs/>
                <w:color w:val="8064A2" w:themeColor="accent4"/>
                <w:kern w:val="2"/>
                <w:lang w:eastAsia="zh-CN"/>
              </w:rPr>
              <w:t xml:space="preserve">understanding </w:t>
            </w:r>
            <w:r w:rsidRPr="00FB3C20">
              <w:rPr>
                <w:iCs/>
                <w:color w:val="8064A2" w:themeColor="accent4"/>
                <w:kern w:val="2"/>
                <w:lang w:eastAsia="zh-CN"/>
              </w:rPr>
              <w:t xml:space="preserve"> </w:t>
            </w:r>
            <w:r>
              <w:rPr>
                <w:iCs/>
                <w:color w:val="8064A2" w:themeColor="accent4"/>
                <w:kern w:val="2"/>
                <w:lang w:eastAsia="zh-CN"/>
              </w:rPr>
              <w:t>is</w:t>
            </w:r>
            <w:proofErr w:type="gramEnd"/>
            <w:r>
              <w:rPr>
                <w:iCs/>
                <w:color w:val="8064A2" w:themeColor="accent4"/>
                <w:kern w:val="2"/>
                <w:lang w:eastAsia="zh-CN"/>
              </w:rPr>
              <w:t xml:space="preserve">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w:t>
      </w:r>
      <w:proofErr w:type="gramStart"/>
      <w:r w:rsidR="004507A4">
        <w:rPr>
          <w:b/>
          <w:bCs/>
          <w:lang w:val="en-US" w:eastAsia="zh-CN"/>
        </w:rPr>
        <w:t>TCL ,</w:t>
      </w:r>
      <w:proofErr w:type="gramEnd"/>
      <w:r w:rsidR="004507A4">
        <w:rPr>
          <w:b/>
          <w:bCs/>
          <w:lang w:val="en-US" w:eastAsia="zh-CN"/>
        </w:rPr>
        <w:t xml:space="preserve">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w:t>
      </w:r>
      <w:proofErr w:type="gramStart"/>
      <w:r w:rsidR="004507A4">
        <w:rPr>
          <w:b/>
          <w:bCs/>
          <w:lang w:val="en-US" w:eastAsia="zh-CN"/>
        </w:rPr>
        <w:t xml:space="preserve">LG,  </w:t>
      </w:r>
      <w:r w:rsidRPr="00232E57">
        <w:rPr>
          <w:highlight w:val="yellow"/>
          <w:lang w:val="en-US" w:eastAsia="zh-CN"/>
        </w:rPr>
        <w:t>…</w:t>
      </w:r>
      <w:proofErr w:type="gramEnd"/>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proofErr w:type="gramStart"/>
      <w:r w:rsidRPr="00B95EF6">
        <w:rPr>
          <w:b/>
          <w:bCs/>
          <w:sz w:val="22"/>
          <w:szCs w:val="22"/>
          <w:vertAlign w:val="subscript"/>
          <w:lang w:eastAsia="zh-CN"/>
        </w:rPr>
        <w:t xml:space="preserve">def  </w:t>
      </w:r>
      <w:r w:rsidRPr="00B95EF6">
        <w:rPr>
          <w:b/>
          <w:bCs/>
          <w:sz w:val="22"/>
          <w:szCs w:val="22"/>
          <w:lang w:val="en-US" w:eastAsia="zh-CN"/>
        </w:rPr>
        <w:t>is</w:t>
      </w:r>
      <w:proofErr w:type="gramEnd"/>
      <w:r w:rsidRPr="00B95EF6">
        <w:rPr>
          <w:b/>
          <w:bCs/>
          <w:sz w:val="22"/>
          <w:szCs w:val="22"/>
          <w:lang w:val="en-US" w:eastAsia="zh-CN"/>
        </w:rPr>
        <w:t xml:space="preserve">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w:t>
            </w:r>
            <w:proofErr w:type="spellStart"/>
            <w:r w:rsidR="0038498D">
              <w:rPr>
                <w:lang w:val="en-US" w:eastAsia="zh-CN"/>
              </w:rPr>
              <w:t>Mediatek</w:t>
            </w:r>
            <w:proofErr w:type="spellEnd"/>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proofErr w:type="spellStart"/>
            <w:r w:rsidR="0038498D" w:rsidRPr="0038498D">
              <w:rPr>
                <w:iCs/>
                <w:kern w:val="2"/>
                <w:lang w:eastAsia="zh-CN"/>
              </w:rPr>
              <w:t>Mediatek</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w:t>
            </w:r>
            <w:proofErr w:type="gramEnd"/>
            <w:r>
              <w:rPr>
                <w:kern w:val="2"/>
                <w:lang w:eastAsia="zh-CN"/>
              </w:rPr>
              <w:t>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xml:space="preserve">, </w:t>
            </w:r>
            <w:proofErr w:type="spellStart"/>
            <w:r w:rsidR="0038498D">
              <w:rPr>
                <w:iCs/>
                <w:kern w:val="2"/>
                <w:lang w:eastAsia="zh-CN"/>
              </w:rPr>
              <w:t>Mediatek</w:t>
            </w:r>
            <w:proofErr w:type="spellEnd"/>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xml:space="preserve">, </w:t>
            </w:r>
            <w:proofErr w:type="spellStart"/>
            <w:r w:rsidR="0038498D">
              <w:rPr>
                <w:iCs/>
                <w:kern w:val="2"/>
                <w:lang w:eastAsia="zh-CN"/>
              </w:rPr>
              <w:t>Mediatek</w:t>
            </w:r>
            <w:proofErr w:type="spellEnd"/>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lastRenderedPageBreak/>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gramStart"/>
            <w:r>
              <w:rPr>
                <w:iCs/>
                <w:kern w:val="2"/>
                <w:lang w:eastAsia="zh-CN"/>
              </w:rPr>
              <w:t>a</w:t>
            </w:r>
            <w:proofErr w:type="gram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7DA2502F" w14:textId="25F9C84D" w:rsidR="00874205" w:rsidRDefault="00874205" w:rsidP="00874205">
            <w:pPr>
              <w:spacing w:beforeLines="50" w:before="120"/>
              <w:rPr>
                <w:iCs/>
                <w:kern w:val="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rFonts w:hint="eastAsia"/>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rFonts w:hint="eastAsia"/>
                <w:kern w:val="2"/>
                <w:lang w:eastAsia="zh-CN"/>
              </w:rPr>
            </w:pPr>
            <w:r>
              <w:rPr>
                <w:kern w:val="2"/>
                <w:lang w:eastAsia="zh-CN"/>
              </w:rPr>
              <w:t>We support the proposal</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lastRenderedPageBreak/>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lastRenderedPageBreak/>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lastRenderedPageBreak/>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 xml:space="preserve">when the validity of the PUCCH Resource for the single dropped </w:t>
      </w:r>
      <w:proofErr w:type="gramStart"/>
      <w:r w:rsidRPr="00F70AD8">
        <w:rPr>
          <w:i/>
          <w:iCs/>
          <w:lang w:eastAsia="zh-CN"/>
        </w:rPr>
        <w:t>LP HARQ</w:t>
      </w:r>
      <w:proofErr w:type="gramEnd"/>
      <w:r w:rsidRPr="00F70AD8">
        <w:rPr>
          <w:i/>
          <w:iCs/>
          <w:lang w:eastAsia="zh-CN"/>
        </w:rPr>
        <w:t xml:space="preserve">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lastRenderedPageBreak/>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w:t>
      </w:r>
      <w:proofErr w:type="gramStart"/>
      <w:r w:rsidR="00DA344D">
        <w:rPr>
          <w:b/>
          <w:bCs/>
          <w:lang w:val="en-US" w:eastAsia="zh-CN"/>
        </w:rPr>
        <w:t xml:space="preserve">DOCOMO,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Therefore there is a need for a UE </w:t>
            </w:r>
            <w:r w:rsidRPr="000A4CAB">
              <w:rPr>
                <w:iCs/>
                <w:kern w:val="2"/>
                <w:lang w:eastAsia="zh-CN"/>
              </w:rPr>
              <w:lastRenderedPageBreak/>
              <w:t>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xml:space="preserve">, </w:t>
            </w:r>
            <w:proofErr w:type="spellStart"/>
            <w:r w:rsidR="00DE2288">
              <w:rPr>
                <w:iCs/>
                <w:kern w:val="2"/>
                <w:lang w:eastAsia="zh-CN"/>
              </w:rPr>
              <w:t>Mediatek</w:t>
            </w:r>
            <w:proofErr w:type="spellEnd"/>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lastRenderedPageBreak/>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w:t>
            </w:r>
            <w:proofErr w:type="gramStart"/>
            <w:r w:rsidRPr="00CB68DE">
              <w:rPr>
                <w:rFonts w:eastAsiaTheme="minorEastAsia"/>
                <w:iCs/>
                <w:color w:val="8064A2" w:themeColor="accent4"/>
                <w:kern w:val="2"/>
                <w:lang w:eastAsia="zh-CN"/>
              </w:rPr>
              <w:t>a</w:t>
            </w:r>
            <w:proofErr w:type="gram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lastRenderedPageBreak/>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proofErr w:type="gramStart"/>
            <w:r>
              <w:rPr>
                <w:rFonts w:eastAsia="Malgun Gothic" w:hint="eastAsia"/>
                <w:iCs/>
                <w:kern w:val="2"/>
                <w:lang w:eastAsia="ko-KR"/>
              </w:rPr>
              <w:t>1 .</w:t>
            </w:r>
            <w:proofErr w:type="gramEnd"/>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xml:space="preserve">, </w:t>
            </w:r>
            <w:proofErr w:type="spellStart"/>
            <w:r w:rsidR="00DE2288">
              <w:rPr>
                <w:iCs/>
                <w:kern w:val="2"/>
                <w:lang w:eastAsia="zh-CN"/>
              </w:rPr>
              <w:t>Mediatek</w:t>
            </w:r>
            <w:proofErr w:type="spellEnd"/>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xml:space="preserve">, </w:t>
            </w:r>
            <w:proofErr w:type="spellStart"/>
            <w:r w:rsidR="00814E44">
              <w:rPr>
                <w:iCs/>
                <w:kern w:val="2"/>
                <w:lang w:eastAsia="zh-CN"/>
              </w:rPr>
              <w:t>Mediatek</w:t>
            </w:r>
            <w:proofErr w:type="spellEnd"/>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enh. Type HARQ-ACK codebook of smaller size in Question 3.3. </w:t>
      </w:r>
      <w:proofErr w:type="gramStart"/>
      <w:r w:rsidRPr="004846EE">
        <w:t>a majority of</w:t>
      </w:r>
      <w:proofErr w:type="gramEnd"/>
      <w:r w:rsidRPr="004846EE">
        <w:t xml:space="preserve">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w:t>
      </w:r>
      <w:proofErr w:type="gramStart"/>
      <w:r>
        <w:rPr>
          <w:b/>
          <w:bCs/>
          <w:sz w:val="22"/>
          <w:lang w:val="en-US" w:eastAsia="zh-CN"/>
        </w:rPr>
        <w:t xml:space="preserve">triggering </w:t>
      </w:r>
      <w:r>
        <w:rPr>
          <w:b/>
          <w:bCs/>
          <w:sz w:val="22"/>
          <w:szCs w:val="22"/>
          <w:lang w:eastAsia="zh-CN"/>
        </w:rPr>
        <w:t xml:space="preserve"> (</w:t>
      </w:r>
      <w:proofErr w:type="gramEnd"/>
      <w:r>
        <w:rPr>
          <w:b/>
          <w:bCs/>
          <w:sz w:val="22"/>
          <w:szCs w:val="22"/>
          <w:lang w:eastAsia="zh-CN"/>
        </w:rPr>
        <w:t xml:space="preserve">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lastRenderedPageBreak/>
        <w:t xml:space="preserve">Looking at the input given to Question 3.1, which enh.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r w:rsidR="000E04A7">
              <w:rPr>
                <w:kern w:val="2"/>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lastRenderedPageBreak/>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xml:space="preserve">, </w:t>
            </w:r>
            <w:proofErr w:type="spellStart"/>
            <w:r w:rsidR="0088472D">
              <w:rPr>
                <w:iCs/>
                <w:kern w:val="2"/>
                <w:lang w:eastAsia="zh-CN"/>
              </w:rPr>
              <w:t>Mediatek</w:t>
            </w:r>
            <w:proofErr w:type="spellEnd"/>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xml:space="preserve">, </w:t>
            </w:r>
            <w:proofErr w:type="spellStart"/>
            <w:r w:rsidR="0088472D">
              <w:rPr>
                <w:iCs/>
                <w:kern w:val="2"/>
                <w:lang w:eastAsia="zh-CN"/>
              </w:rPr>
              <w:t>Mediatek</w:t>
            </w:r>
            <w:proofErr w:type="spellEnd"/>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hint="eastAsia"/>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hint="eastAsia"/>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w:t>
      </w:r>
      <w:r w:rsidRPr="004046F5">
        <w:rPr>
          <w:b/>
          <w:bCs/>
        </w:rPr>
        <w:lastRenderedPageBreak/>
        <w:t>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xml:space="preserve">, </w:t>
      </w:r>
      <w:proofErr w:type="gramStart"/>
      <w:r w:rsidR="00BE5878">
        <w:rPr>
          <w:b/>
          <w:bCs/>
          <w:lang w:val="en-US" w:eastAsia="zh-CN"/>
        </w:rPr>
        <w:t>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lastRenderedPageBreak/>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lastRenderedPageBreak/>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w:t>
      </w:r>
      <w:proofErr w:type="gramStart"/>
      <w:r w:rsidR="00F772EA">
        <w:rPr>
          <w:b/>
          <w:bCs/>
          <w:lang w:val="en-US" w:eastAsia="zh-CN"/>
        </w:rPr>
        <w:t xml:space="preserve">Samsung, </w:t>
      </w:r>
      <w:r w:rsidR="00296424">
        <w:rPr>
          <w:b/>
          <w:bCs/>
          <w:lang w:val="en-US" w:eastAsia="zh-CN"/>
        </w:rPr>
        <w:t xml:space="preserve"> </w:t>
      </w:r>
      <w:r w:rsidRPr="004046F5">
        <w:rPr>
          <w:highlight w:val="yellow"/>
          <w:lang w:val="en-US" w:eastAsia="zh-CN"/>
        </w:rPr>
        <w:t>…</w:t>
      </w:r>
      <w:proofErr w:type="gramEnd"/>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w:t>
            </w:r>
            <w:r>
              <w:rPr>
                <w:kern w:val="2"/>
                <w:lang w:eastAsia="zh-CN"/>
              </w:rPr>
              <w:lastRenderedPageBreak/>
              <w:t xml:space="preserve">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xml:space="preserve">, </w:t>
            </w:r>
            <w:proofErr w:type="spellStart"/>
            <w:r w:rsidR="003508EB">
              <w:rPr>
                <w:rFonts w:eastAsia="Malgun Gothic"/>
                <w:iCs/>
                <w:kern w:val="2"/>
                <w:lang w:eastAsia="ko-KR"/>
              </w:rPr>
              <w:t>Mediatek</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lastRenderedPageBreak/>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lastRenderedPageBreak/>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w:t>
            </w:r>
            <w:proofErr w:type="gramStart"/>
            <w:r>
              <w:rPr>
                <w:rStyle w:val="normaltextrun"/>
                <w:sz w:val="20"/>
                <w:szCs w:val="20"/>
                <w:lang w:val="en-GB"/>
              </w:rPr>
              <w:t>bits</w:t>
            </w:r>
            <w:proofErr w:type="gramEnd"/>
            <w:r>
              <w:rPr>
                <w:rStyle w:val="normaltextrun"/>
                <w:sz w:val="20"/>
                <w:szCs w:val="20"/>
                <w:lang w:val="en-GB"/>
              </w:rPr>
              <w:t>,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w:t>
            </w:r>
            <w:r>
              <w:rPr>
                <w:kern w:val="2"/>
                <w:lang w:eastAsia="zh-CN"/>
              </w:rPr>
              <w:lastRenderedPageBreak/>
              <w:t xml:space="preserve">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lastRenderedPageBreak/>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w:t>
            </w:r>
            <w:proofErr w:type="gramStart"/>
            <w:r>
              <w:rPr>
                <w:rStyle w:val="normaltextrun"/>
                <w:sz w:val="20"/>
                <w:szCs w:val="20"/>
                <w:lang w:val="en-GB"/>
              </w:rPr>
              <w:t>bits</w:t>
            </w:r>
            <w:proofErr w:type="gramEnd"/>
            <w:r>
              <w:rPr>
                <w:rStyle w:val="normaltextrun"/>
                <w:sz w:val="20"/>
                <w:szCs w:val="20"/>
                <w:lang w:val="en-GB"/>
              </w:rPr>
              <w:t>,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t>
            </w:r>
            <w:r>
              <w:rPr>
                <w:iCs/>
                <w:kern w:val="2"/>
                <w:lang w:eastAsia="zh-CN"/>
              </w:rPr>
              <w:lastRenderedPageBreak/>
              <w:t>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 xml:space="preserve">pruning the PDSCH SLIVs whose ending symbols overlap with DL sub-slots that not </w:t>
            </w:r>
            <w:r w:rsidRPr="001261F0">
              <w:rPr>
                <w:iCs/>
                <w:kern w:val="2"/>
                <w:lang w:eastAsia="zh-CN"/>
              </w:rPr>
              <w:lastRenderedPageBreak/>
              <w:t>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lastRenderedPageBreak/>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4" w:name="OLE_LINK58"/>
            <w:r>
              <w:t xml:space="preserve">prune </w:t>
            </w:r>
            <w:bookmarkEnd w:id="14"/>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lastRenderedPageBreak/>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lastRenderedPageBreak/>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lastRenderedPageBreak/>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lastRenderedPageBreak/>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lastRenderedPageBreak/>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PCell/PSCell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xml:space="preserve">,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proofErr w:type="gramStart"/>
      <w:r w:rsidR="008D3404">
        <w:rPr>
          <w:b/>
          <w:bCs/>
          <w:lang w:val="en-US" w:eastAsia="zh-CN"/>
        </w:rPr>
        <w:t>NEC</w:t>
      </w:r>
      <w:r w:rsidR="0082248A">
        <w:rPr>
          <w:b/>
          <w:bCs/>
          <w:lang w:val="en-US" w:eastAsia="zh-CN"/>
        </w:rPr>
        <w:t>,QC</w:t>
      </w:r>
      <w:proofErr w:type="gramEnd"/>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w:t>
      </w:r>
      <w:proofErr w:type="gramStart"/>
      <w:r w:rsidR="00EB72B2">
        <w:rPr>
          <w:b/>
          <w:bCs/>
          <w:lang w:val="en-US" w:eastAsia="zh-CN"/>
        </w:rPr>
        <w:t xml:space="preserve">Samsung,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proofErr w:type="gramStart"/>
      <w:r w:rsidR="00B60362">
        <w:rPr>
          <w:b/>
          <w:bCs/>
          <w:lang w:val="en-US" w:eastAsia="zh-CN"/>
        </w:rPr>
        <w:t>QC,</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r w:rsidR="001D648B">
        <w:rPr>
          <w:b/>
          <w:lang w:val="en-US" w:eastAsia="zh-CN"/>
        </w:rPr>
        <w:t>,</w:t>
      </w:r>
      <w:r w:rsidRPr="004046F5">
        <w:rPr>
          <w:highlight w:val="yellow"/>
          <w:lang w:val="en-US" w:eastAsia="zh-CN"/>
        </w:rPr>
        <w:t>…</w:t>
      </w:r>
      <w:proofErr w:type="gramEnd"/>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w:t>
            </w:r>
            <w:proofErr w:type="gramStart"/>
            <w:r>
              <w:rPr>
                <w:color w:val="8064A2" w:themeColor="accent4"/>
                <w:kern w:val="2"/>
                <w:lang w:eastAsia="zh-CN"/>
              </w:rPr>
              <w:t>SR, ..</w:t>
            </w:r>
            <w:proofErr w:type="gramEnd"/>
            <w:r>
              <w:rPr>
                <w:color w:val="8064A2" w:themeColor="accent4"/>
                <w:kern w:val="2"/>
                <w:lang w:eastAsia="zh-CN"/>
              </w:rPr>
              <w:t xml:space="preserve">),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xml:space="preserve">, </w:t>
      </w:r>
      <w:proofErr w:type="gramStart"/>
      <w:r w:rsidR="003100FC">
        <w:rPr>
          <w:b/>
          <w:bCs/>
          <w:lang w:val="en-US" w:eastAsia="zh-CN"/>
        </w:rPr>
        <w:t>Huawei</w:t>
      </w:r>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xml:space="preserve">, </w:t>
      </w:r>
      <w:proofErr w:type="gramStart"/>
      <w:r w:rsidR="003100FC">
        <w:rPr>
          <w:b/>
          <w:bCs/>
          <w:lang w:val="en-US" w:eastAsia="zh-CN"/>
        </w:rPr>
        <w:t>Huawei</w:t>
      </w:r>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proofErr w:type="gramStart"/>
      <w:r w:rsidR="0082248A">
        <w:rPr>
          <w:b/>
          <w:bCs/>
          <w:lang w:val="en-US" w:eastAsia="zh-CN"/>
        </w:rPr>
        <w:t>QC,</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lastRenderedPageBreak/>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lastRenderedPageBreak/>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proofErr w:type="spellStart"/>
            <w:r>
              <w:rPr>
                <w:kern w:val="2"/>
                <w:lang w:eastAsia="zh-CN"/>
              </w:rPr>
              <w:lastRenderedPageBreak/>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039C532"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2EBD2BDF"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xml:space="preserve">, </w:t>
            </w:r>
            <w:proofErr w:type="spellStart"/>
            <w:r w:rsidR="007262B7">
              <w:rPr>
                <w:iCs/>
                <w:kern w:val="2"/>
                <w:lang w:eastAsia="zh-CN"/>
              </w:rPr>
              <w:t>Mediatek</w:t>
            </w:r>
            <w:proofErr w:type="spellEnd"/>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 xml:space="preserve">And then there is no need to introduce any reference </w:t>
            </w:r>
            <w:r>
              <w:rPr>
                <w:color w:val="0070C0"/>
                <w:kern w:val="2"/>
                <w:lang w:eastAsia="zh-CN"/>
              </w:rPr>
              <w:lastRenderedPageBreak/>
              <w:t>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w:t>
            </w:r>
            <w:proofErr w:type="gramStart"/>
            <w:r w:rsidRPr="009C0839">
              <w:rPr>
                <w:bCs/>
                <w:color w:val="FF0000"/>
                <w:sz w:val="22"/>
                <w:szCs w:val="22"/>
                <w:lang w:val="en-US" w:eastAsia="zh-CN"/>
              </w:rPr>
              <w:t>configured</w:t>
            </w:r>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w:t>
      </w:r>
      <w:proofErr w:type="gramStart"/>
      <w:r>
        <w:rPr>
          <w:b/>
          <w:bCs/>
          <w:sz w:val="22"/>
          <w:szCs w:val="22"/>
          <w:lang w:eastAsia="zh-CN"/>
        </w:rPr>
        <w:t>PScell  is</w:t>
      </w:r>
      <w:proofErr w:type="gramEnd"/>
      <w:r>
        <w:rPr>
          <w:b/>
          <w:bCs/>
          <w:sz w:val="22"/>
          <w:szCs w:val="22"/>
          <w:lang w:eastAsia="zh-CN"/>
        </w:rPr>
        <w:t xml:space="preserve">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xml:space="preserve">, </w:t>
            </w:r>
            <w:proofErr w:type="spellStart"/>
            <w:r w:rsidR="007262B7">
              <w:rPr>
                <w:iCs/>
                <w:kern w:val="2"/>
                <w:lang w:eastAsia="zh-CN"/>
              </w:rPr>
              <w:t>Mediatek</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e support PCell/</w:t>
            </w:r>
            <w:proofErr w:type="gramStart"/>
            <w:r>
              <w:rPr>
                <w:kern w:val="2"/>
                <w:lang w:eastAsia="zh-CN"/>
              </w:rPr>
              <w:t xml:space="preserve">PScell </w:t>
            </w:r>
            <w:r w:rsidRPr="00621FA5">
              <w:rPr>
                <w:kern w:val="2"/>
                <w:lang w:eastAsia="zh-CN"/>
              </w:rPr>
              <w:t xml:space="preserve"> as</w:t>
            </w:r>
            <w:proofErr w:type="gramEnd"/>
            <w:r w:rsidRPr="00621FA5">
              <w:rPr>
                <w:kern w:val="2"/>
                <w:lang w:eastAsia="zh-CN"/>
              </w:rPr>
              <w:t xml:space="preserve">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xml:space="preserve">, </w:t>
            </w:r>
            <w:proofErr w:type="spellStart"/>
            <w:r w:rsidR="00BF0D7F">
              <w:rPr>
                <w:iCs/>
                <w:kern w:val="2"/>
                <w:lang w:eastAsia="zh-CN"/>
              </w:rPr>
              <w:t>Mediatek</w:t>
            </w:r>
            <w:proofErr w:type="spellEnd"/>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lastRenderedPageBreak/>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xml:space="preserve">, </w:t>
            </w:r>
            <w:proofErr w:type="spellStart"/>
            <w:r w:rsidR="000B50BE">
              <w:rPr>
                <w:iCs/>
                <w:kern w:val="2"/>
                <w:lang w:eastAsia="zh-CN"/>
              </w:rPr>
              <w:t>Mediatek</w:t>
            </w:r>
            <w:proofErr w:type="spellEnd"/>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lastRenderedPageBreak/>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lastRenderedPageBreak/>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 xml:space="preserve">FFS: details including dynamic indication methods such as </w:t>
      </w:r>
      <w:proofErr w:type="gramStart"/>
      <w:r w:rsidRPr="008530C0">
        <w:rPr>
          <w:rStyle w:val="Strong"/>
          <w:b w:val="0"/>
          <w:bCs w:val="0"/>
          <w:lang w:eastAsia="zh-CN"/>
        </w:rPr>
        <w:t>e.g.</w:t>
      </w:r>
      <w:proofErr w:type="gramEnd"/>
      <w:r w:rsidRPr="008530C0">
        <w:rPr>
          <w:rStyle w:val="Strong"/>
          <w:b w:val="0"/>
          <w:bCs w:val="0"/>
          <w:lang w:eastAsia="zh-CN"/>
        </w:rPr>
        <w:t xml:space="preserve">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lastRenderedPageBreak/>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lastRenderedPageBreak/>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lastRenderedPageBreak/>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lastRenderedPageBreak/>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w:t>
      </w:r>
      <w:proofErr w:type="gramStart"/>
      <w:r>
        <w:rPr>
          <w:b/>
          <w:bCs/>
          <w:lang w:val="en-US"/>
        </w:rPr>
        <w:t>i.e.</w:t>
      </w:r>
      <w:proofErr w:type="gramEnd"/>
      <w:r>
        <w:rPr>
          <w:b/>
          <w:bCs/>
          <w:lang w:val="en-US"/>
        </w:rPr>
        <w:t xml:space="preserv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t>
      </w:r>
      <w:proofErr w:type="gramStart"/>
      <w:r w:rsidRPr="00FE4F6C">
        <w:rPr>
          <w:b/>
          <w:bCs/>
        </w:rPr>
        <w:t>whether or not</w:t>
      </w:r>
      <w:proofErr w:type="gramEnd"/>
      <w:r w:rsidRPr="00FE4F6C">
        <w:rPr>
          <w:b/>
          <w:bCs/>
        </w:rPr>
        <w:t xml:space="preserve">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w:t>
      </w:r>
      <w:proofErr w:type="gramStart"/>
      <w:r w:rsidRPr="00B95F1C">
        <w:rPr>
          <w:b/>
          <w:bCs/>
          <w:i/>
          <w:iCs/>
          <w:lang w:eastAsia="zh-CN"/>
        </w:rPr>
        <w:t>LP HARQ</w:t>
      </w:r>
      <w:proofErr w:type="gramEnd"/>
      <w:r w:rsidRPr="00B95F1C">
        <w:rPr>
          <w:b/>
          <w:bCs/>
          <w:i/>
          <w:iCs/>
          <w:lang w:eastAsia="zh-CN"/>
        </w:rPr>
        <w:t xml:space="preserve">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AA22" w14:textId="77777777" w:rsidR="00B3372A" w:rsidRDefault="00B3372A">
      <w:r>
        <w:separator/>
      </w:r>
    </w:p>
  </w:endnote>
  <w:endnote w:type="continuationSeparator" w:id="0">
    <w:p w14:paraId="2148F21D" w14:textId="77777777" w:rsidR="00B3372A" w:rsidRDefault="00B3372A">
      <w:r>
        <w:continuationSeparator/>
      </w:r>
    </w:p>
  </w:endnote>
  <w:endnote w:type="continuationNotice" w:id="1">
    <w:p w14:paraId="06E4B580" w14:textId="77777777" w:rsidR="00B3372A" w:rsidRDefault="00B337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notTrueType/>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Calibr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KaiTi_GB2312">
    <w:altName w:val="楷体"/>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1B3790" w:rsidRDefault="001B3790">
        <w:pPr>
          <w:pStyle w:val="Footer"/>
        </w:pPr>
        <w:r>
          <w:fldChar w:fldCharType="begin"/>
        </w:r>
        <w:r>
          <w:instrText>PAGE   \* MERGEFORMAT</w:instrText>
        </w:r>
        <w:r>
          <w:fldChar w:fldCharType="separate"/>
        </w:r>
        <w:r w:rsidR="000B50BE" w:rsidRPr="000B50BE">
          <w:rPr>
            <w:lang w:val="zh-CN" w:eastAsia="zh-CN"/>
          </w:rPr>
          <w:t>128</w:t>
        </w:r>
        <w:r>
          <w:fldChar w:fldCharType="end"/>
        </w:r>
      </w:p>
    </w:sdtContent>
  </w:sdt>
  <w:p w14:paraId="00A820FC" w14:textId="77777777" w:rsidR="001B3790" w:rsidRDefault="001B3790">
    <w:pPr>
      <w:pStyle w:val="Footer"/>
    </w:pPr>
  </w:p>
  <w:p w14:paraId="4A48D3F3" w14:textId="77777777" w:rsidR="001B3790" w:rsidRDefault="001B3790"/>
  <w:p w14:paraId="46E31D82" w14:textId="77777777" w:rsidR="001B3790" w:rsidRDefault="001B3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8729" w14:textId="77777777" w:rsidR="00B3372A" w:rsidRDefault="00B3372A">
      <w:r>
        <w:separator/>
      </w:r>
    </w:p>
  </w:footnote>
  <w:footnote w:type="continuationSeparator" w:id="0">
    <w:p w14:paraId="7331DA6F" w14:textId="77777777" w:rsidR="00B3372A" w:rsidRDefault="00B3372A">
      <w:r>
        <w:continuationSeparator/>
      </w:r>
    </w:p>
  </w:footnote>
  <w:footnote w:type="continuationNotice" w:id="1">
    <w:p w14:paraId="3DD0F5C7" w14:textId="77777777" w:rsidR="00B3372A" w:rsidRDefault="00B337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1B3790" w:rsidRDefault="001B3790">
    <w:pPr>
      <w:pStyle w:val="Header"/>
      <w:tabs>
        <w:tab w:val="right" w:pos="9639"/>
      </w:tabs>
    </w:pPr>
    <w:r>
      <w:tab/>
    </w:r>
  </w:p>
  <w:p w14:paraId="246D48EC" w14:textId="77777777" w:rsidR="001B3790" w:rsidRDefault="001B3790"/>
  <w:p w14:paraId="4F6F578E" w14:textId="77777777" w:rsidR="001B3790" w:rsidRDefault="001B3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85EE60E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9"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9"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2"/>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118"/>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num>
  <w:num w:numId="14">
    <w:abstractNumId w:val="67"/>
  </w:num>
  <w:num w:numId="15">
    <w:abstractNumId w:val="46"/>
  </w:num>
  <w:num w:numId="16">
    <w:abstractNumId w:val="57"/>
  </w:num>
  <w:num w:numId="17">
    <w:abstractNumId w:val="38"/>
  </w:num>
  <w:num w:numId="18">
    <w:abstractNumId w:val="64"/>
  </w:num>
  <w:num w:numId="19">
    <w:abstractNumId w:val="119"/>
  </w:num>
  <w:num w:numId="20">
    <w:abstractNumId w:val="157"/>
  </w:num>
  <w:num w:numId="21">
    <w:abstractNumId w:val="97"/>
  </w:num>
  <w:num w:numId="22">
    <w:abstractNumId w:val="0"/>
  </w:num>
  <w:num w:numId="23">
    <w:abstractNumId w:val="58"/>
  </w:num>
  <w:num w:numId="24">
    <w:abstractNumId w:val="92"/>
  </w:num>
  <w:num w:numId="25">
    <w:abstractNumId w:val="22"/>
  </w:num>
  <w:num w:numId="26">
    <w:abstractNumId w:val="123"/>
  </w:num>
  <w:num w:numId="27">
    <w:abstractNumId w:val="150"/>
  </w:num>
  <w:num w:numId="28">
    <w:abstractNumId w:val="143"/>
  </w:num>
  <w:num w:numId="29">
    <w:abstractNumId w:val="138"/>
  </w:num>
  <w:num w:numId="30">
    <w:abstractNumId w:val="14"/>
  </w:num>
  <w:num w:numId="31">
    <w:abstractNumId w:val="42"/>
  </w:num>
  <w:num w:numId="32">
    <w:abstractNumId w:val="132"/>
  </w:num>
  <w:num w:numId="33">
    <w:abstractNumId w:val="34"/>
  </w:num>
  <w:num w:numId="34">
    <w:abstractNumId w:val="86"/>
  </w:num>
  <w:num w:numId="35">
    <w:abstractNumId w:val="50"/>
  </w:num>
  <w:num w:numId="36">
    <w:abstractNumId w:val="12"/>
  </w:num>
  <w:num w:numId="37">
    <w:abstractNumId w:val="147"/>
  </w:num>
  <w:num w:numId="38">
    <w:abstractNumId w:val="146"/>
  </w:num>
  <w:num w:numId="39">
    <w:abstractNumId w:val="139"/>
  </w:num>
  <w:num w:numId="40">
    <w:abstractNumId w:val="36"/>
  </w:num>
  <w:num w:numId="41">
    <w:abstractNumId w:val="133"/>
  </w:num>
  <w:num w:numId="42">
    <w:abstractNumId w:val="152"/>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4"/>
  </w:num>
  <w:num w:numId="56">
    <w:abstractNumId w:val="141"/>
  </w:num>
  <w:num w:numId="57">
    <w:abstractNumId w:val="33"/>
  </w:num>
  <w:num w:numId="58">
    <w:abstractNumId w:val="28"/>
  </w:num>
  <w:num w:numId="59">
    <w:abstractNumId w:val="153"/>
  </w:num>
  <w:num w:numId="60">
    <w:abstractNumId w:val="56"/>
  </w:num>
  <w:num w:numId="61">
    <w:abstractNumId w:val="74"/>
  </w:num>
  <w:num w:numId="62">
    <w:abstractNumId w:val="93"/>
  </w:num>
  <w:num w:numId="63">
    <w:abstractNumId w:val="112"/>
  </w:num>
  <w:num w:numId="64">
    <w:abstractNumId w:val="24"/>
  </w:num>
  <w:num w:numId="65">
    <w:abstractNumId w:val="134"/>
  </w:num>
  <w:num w:numId="66">
    <w:abstractNumId w:val="10"/>
  </w:num>
  <w:num w:numId="67">
    <w:abstractNumId w:val="1"/>
  </w:num>
  <w:num w:numId="68">
    <w:abstractNumId w:val="116"/>
  </w:num>
  <w:num w:numId="69">
    <w:abstractNumId w:val="31"/>
  </w:num>
  <w:num w:numId="70">
    <w:abstractNumId w:val="60"/>
  </w:num>
  <w:num w:numId="71">
    <w:abstractNumId w:val="110"/>
  </w:num>
  <w:num w:numId="72">
    <w:abstractNumId w:val="125"/>
  </w:num>
  <w:num w:numId="73">
    <w:abstractNumId w:val="117"/>
  </w:num>
  <w:num w:numId="74">
    <w:abstractNumId w:val="22"/>
  </w:num>
  <w:num w:numId="75">
    <w:abstractNumId w:val="122"/>
  </w:num>
  <w:num w:numId="76">
    <w:abstractNumId w:val="30"/>
  </w:num>
  <w:num w:numId="77">
    <w:abstractNumId w:val="122"/>
  </w:num>
  <w:num w:numId="78">
    <w:abstractNumId w:val="44"/>
  </w:num>
  <w:num w:numId="79">
    <w:abstractNumId w:val="40"/>
  </w:num>
  <w:num w:numId="80">
    <w:abstractNumId w:val="27"/>
  </w:num>
  <w:num w:numId="81">
    <w:abstractNumId w:val="91"/>
  </w:num>
  <w:num w:numId="82">
    <w:abstractNumId w:val="109"/>
  </w:num>
  <w:num w:numId="83">
    <w:abstractNumId w:val="140"/>
  </w:num>
  <w:num w:numId="84">
    <w:abstractNumId w:val="148"/>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9"/>
  </w:num>
  <w:num w:numId="96">
    <w:abstractNumId w:val="155"/>
  </w:num>
  <w:num w:numId="97">
    <w:abstractNumId w:val="66"/>
  </w:num>
  <w:num w:numId="98">
    <w:abstractNumId w:val="54"/>
  </w:num>
  <w:num w:numId="99">
    <w:abstractNumId w:val="156"/>
  </w:num>
  <w:num w:numId="100">
    <w:abstractNumId w:val="126"/>
  </w:num>
  <w:num w:numId="101">
    <w:abstractNumId w:val="108"/>
  </w:num>
  <w:num w:numId="102">
    <w:abstractNumId w:val="20"/>
  </w:num>
  <w:num w:numId="103">
    <w:abstractNumId w:val="145"/>
  </w:num>
  <w:num w:numId="104">
    <w:abstractNumId w:val="80"/>
  </w:num>
  <w:num w:numId="105">
    <w:abstractNumId w:val="9"/>
  </w:num>
  <w:num w:numId="106">
    <w:abstractNumId w:val="104"/>
  </w:num>
  <w:num w:numId="107">
    <w:abstractNumId w:val="70"/>
  </w:num>
  <w:num w:numId="108">
    <w:abstractNumId w:val="45"/>
  </w:num>
  <w:num w:numId="109">
    <w:abstractNumId w:val="105"/>
  </w:num>
  <w:num w:numId="110">
    <w:abstractNumId w:val="81"/>
  </w:num>
  <w:num w:numId="111">
    <w:abstractNumId w:val="71"/>
  </w:num>
  <w:num w:numId="112">
    <w:abstractNumId w:val="137"/>
  </w:num>
  <w:num w:numId="113">
    <w:abstractNumId w:val="75"/>
  </w:num>
  <w:num w:numId="114">
    <w:abstractNumId w:val="120"/>
  </w:num>
  <w:num w:numId="115">
    <w:abstractNumId w:val="73"/>
  </w:num>
  <w:num w:numId="116">
    <w:abstractNumId w:val="154"/>
  </w:num>
  <w:num w:numId="117">
    <w:abstractNumId w:val="98"/>
  </w:num>
  <w:num w:numId="118">
    <w:abstractNumId w:val="94"/>
  </w:num>
  <w:num w:numId="119">
    <w:abstractNumId w:val="144"/>
  </w:num>
  <w:num w:numId="120">
    <w:abstractNumId w:val="15"/>
  </w:num>
  <w:num w:numId="121">
    <w:abstractNumId w:val="17"/>
  </w:num>
  <w:num w:numId="122">
    <w:abstractNumId w:val="11"/>
  </w:num>
  <w:num w:numId="123">
    <w:abstractNumId w:val="21"/>
  </w:num>
  <w:num w:numId="124">
    <w:abstractNumId w:val="87"/>
  </w:num>
  <w:num w:numId="125">
    <w:abstractNumId w:val="102"/>
  </w:num>
  <w:num w:numId="126">
    <w:abstractNumId w:val="41"/>
  </w:num>
  <w:num w:numId="127">
    <w:abstractNumId w:val="113"/>
  </w:num>
  <w:num w:numId="128">
    <w:abstractNumId w:val="136"/>
  </w:num>
  <w:num w:numId="129">
    <w:abstractNumId w:val="101"/>
  </w:num>
  <w:num w:numId="130">
    <w:abstractNumId w:val="72"/>
  </w:num>
  <w:num w:numId="131">
    <w:abstractNumId w:val="18"/>
  </w:num>
  <w:num w:numId="132">
    <w:abstractNumId w:val="115"/>
  </w:num>
  <w:num w:numId="133">
    <w:abstractNumId w:val="135"/>
  </w:num>
  <w:num w:numId="134">
    <w:abstractNumId w:val="103"/>
  </w:num>
  <w:num w:numId="135">
    <w:abstractNumId w:val="151"/>
  </w:num>
  <w:num w:numId="136">
    <w:abstractNumId w:val="111"/>
  </w:num>
  <w:num w:numId="137">
    <w:abstractNumId w:val="65"/>
  </w:num>
  <w:num w:numId="138">
    <w:abstractNumId w:val="43"/>
  </w:num>
  <w:num w:numId="139">
    <w:abstractNumId w:val="82"/>
  </w:num>
  <w:num w:numId="140">
    <w:abstractNumId w:val="84"/>
  </w:num>
  <w:num w:numId="141">
    <w:abstractNumId w:val="129"/>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1"/>
  </w:num>
  <w:num w:numId="152">
    <w:abstractNumId w:val="127"/>
  </w:num>
  <w:num w:numId="153">
    <w:abstractNumId w:val="59"/>
  </w:num>
  <w:num w:numId="154">
    <w:abstractNumId w:val="78"/>
  </w:num>
  <w:num w:numId="155">
    <w:abstractNumId w:val="68"/>
  </w:num>
  <w:num w:numId="156">
    <w:abstractNumId w:val="76"/>
  </w:num>
  <w:num w:numId="157">
    <w:abstractNumId w:val="51"/>
  </w:num>
  <w:num w:numId="158">
    <w:abstractNumId w:val="121"/>
  </w:num>
  <w:num w:numId="159">
    <w:abstractNumId w:val="114"/>
  </w:num>
  <w:num w:numId="160">
    <w:abstractNumId w:val="85"/>
  </w:num>
  <w:num w:numId="161">
    <w:abstractNumId w:val="106"/>
  </w:num>
  <w:num w:numId="162">
    <w:abstractNumId w:val="13"/>
  </w:num>
  <w:num w:numId="163">
    <w:abstractNumId w:val="132"/>
  </w:num>
  <w:num w:numId="164">
    <w:abstractNumId w:val="10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1.sldm"/><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3886FC6F-EC2B-440C-8F67-CD60C11FB12C}">
  <ds:schemaRefs>
    <ds:schemaRef ds:uri="http://schemas.openxmlformats.org/officeDocument/2006/bibliography"/>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170</Pages>
  <Words>62247</Words>
  <Characters>354808</Characters>
  <Application>Microsoft Office Word</Application>
  <DocSecurity>0</DocSecurity>
  <Lines>2956</Lines>
  <Paragraphs>832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416223</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Weidong Yang</cp:lastModifiedBy>
  <cp:revision>2</cp:revision>
  <cp:lastPrinted>1901-01-01T19:00:00Z</cp:lastPrinted>
  <dcterms:created xsi:type="dcterms:W3CDTF">2021-08-19T21:40:00Z</dcterms:created>
  <dcterms:modified xsi:type="dcterms:W3CDTF">2021-08-19T21:40:00Z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