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w:t>
            </w:r>
            <w:r w:rsidRPr="00381C62">
              <w:lastRenderedPageBreak/>
              <w:t xml:space="preserve">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lastRenderedPageBreak/>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lastRenderedPageBreak/>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lastRenderedPageBreak/>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lastRenderedPageBreak/>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lastRenderedPageBreak/>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 xml:space="preserve">maximum deferral value configuration, i.e. </w:t>
            </w:r>
            <w:r w:rsidRPr="00DB0246">
              <w:rPr>
                <w:lang w:val="en-US"/>
              </w:rPr>
              <w:lastRenderedPageBreak/>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lastRenderedPageBreak/>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等线"/>
          <w:bCs/>
          <w:i/>
          <w:iCs/>
          <w:sz w:val="22"/>
          <w:szCs w:val="22"/>
        </w:rPr>
      </w:pPr>
      <w:r w:rsidRPr="001434EB">
        <w:rPr>
          <w:bCs/>
          <w:i/>
          <w:iCs/>
          <w:sz w:val="22"/>
          <w:szCs w:val="22"/>
        </w:rPr>
        <w:lastRenderedPageBreak/>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 xml:space="preserve">or a </w:t>
            </w:r>
            <w:r w:rsidRPr="008E631C">
              <w:rPr>
                <w:b/>
                <w:iCs/>
                <w:sz w:val="22"/>
                <w:szCs w:val="22"/>
              </w:rPr>
              <w:lastRenderedPageBreak/>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lastRenderedPageBreak/>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w:t>
            </w:r>
            <w:r>
              <w:rPr>
                <w:iCs/>
                <w:kern w:val="2"/>
              </w:rPr>
              <w:lastRenderedPageBreak/>
              <w:t xml:space="preserve">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 xml:space="preserve">dynamically </w:t>
            </w:r>
            <w:r w:rsidRPr="008E631C">
              <w:rPr>
                <w:b/>
                <w:iCs/>
                <w:sz w:val="22"/>
                <w:szCs w:val="22"/>
              </w:rPr>
              <w:lastRenderedPageBreak/>
              <w:t>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 xml:space="preserve">If SFI is not configured, without a dynamic scheduling DCI for the PUCCH the PUCCH would not be </w:t>
            </w:r>
            <w:r>
              <w:rPr>
                <w:iCs/>
                <w:color w:val="0070C0"/>
                <w:kern w:val="2"/>
                <w:lang w:eastAsia="zh-CN"/>
              </w:rPr>
              <w:lastRenderedPageBreak/>
              <w:t>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69.3pt" o:ole="">
                  <v:imagedata r:id="rId14" o:title=""/>
                </v:shape>
                <o:OLEObject Type="Embed" ProgID="PowerPoint.SlideMacroEnabled.12" ShapeID="_x0000_i1025" DrawAspect="Content" ObjectID="_1690927213"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w:t>
            </w:r>
            <w:r>
              <w:rPr>
                <w:rFonts w:eastAsia="Malgun Gothic"/>
                <w:color w:val="0070C0"/>
                <w:kern w:val="2"/>
                <w:lang w:eastAsia="ko-KR"/>
              </w:rPr>
              <w:lastRenderedPageBreak/>
              <w:t xml:space="preserve">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w:t>
            </w:r>
            <w:r>
              <w:rPr>
                <w:bCs/>
                <w:iCs/>
                <w:sz w:val="22"/>
                <w:szCs w:val="22"/>
                <w:lang w:val="en-US"/>
              </w:rPr>
              <w:lastRenderedPageBreak/>
              <w:t xml:space="preserve">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xml:space="preserve">,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DC7C229" w14:textId="31B7E19D"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62D5A11" w14:textId="64ACE715"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w:t>
            </w:r>
            <w:proofErr w:type="spellStart"/>
            <w:r>
              <w:rPr>
                <w:iCs/>
                <w:kern w:val="2"/>
                <w:lang w:eastAsia="zh-CN"/>
              </w:rPr>
              <w:t>gNB</w:t>
            </w:r>
            <w:proofErr w:type="spellEnd"/>
            <w:r>
              <w:rPr>
                <w:iCs/>
                <w:kern w:val="2"/>
                <w:lang w:eastAsia="zh-CN"/>
              </w:rPr>
              <w:t xml:space="preserve"> can blind detect the two hypothesis, while for the 2</w:t>
            </w:r>
            <w:r w:rsidRPr="002C1B99">
              <w:rPr>
                <w:iCs/>
                <w:kern w:val="2"/>
                <w:vertAlign w:val="superscript"/>
                <w:lang w:eastAsia="zh-CN"/>
              </w:rPr>
              <w:t>nd</w:t>
            </w:r>
            <w:r>
              <w:rPr>
                <w:iCs/>
                <w:kern w:val="2"/>
                <w:lang w:eastAsia="zh-CN"/>
              </w:rPr>
              <w:t xml:space="preserve"> case, the </w:t>
            </w:r>
            <w:proofErr w:type="spellStart"/>
            <w:r>
              <w:rPr>
                <w:iCs/>
                <w:kern w:val="2"/>
                <w:lang w:eastAsia="zh-CN"/>
              </w:rPr>
              <w:t>gNB</w:t>
            </w:r>
            <w:proofErr w:type="spellEnd"/>
            <w:r>
              <w:rPr>
                <w:iCs/>
                <w:kern w:val="2"/>
                <w:lang w:eastAsia="zh-CN"/>
              </w:rPr>
              <w:t xml:space="preserve"> can avoid scheduling the DG with the same HARQ ID.</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af1"/>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af1"/>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af1"/>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 xml:space="preserve">It is strange that a target PUCCH is still called a target PUCCH if it is dropped.  Proposal CP2.3 just said that the target PUCCH slot would have sps-PUCCH-AN-List-r16 </w:t>
            </w:r>
            <w:proofErr w:type="gramStart"/>
            <w:r>
              <w:rPr>
                <w:kern w:val="2"/>
                <w:lang w:eastAsia="zh-CN"/>
              </w:rPr>
              <w:t>or  n1PUCCH</w:t>
            </w:r>
            <w:proofErr w:type="gramEnd"/>
            <w:r>
              <w:rPr>
                <w:kern w:val="2"/>
                <w:lang w:eastAsia="zh-CN"/>
              </w:rPr>
              <w:t>-AN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2EA3FDED" w14:textId="1BE49304"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7D3300CA" w14:textId="05FB4B82" w:rsidR="00874205" w:rsidRDefault="00874205" w:rsidP="00874205">
            <w:pPr>
              <w:widowControl w:val="0"/>
              <w:spacing w:beforeLines="50" w:before="120"/>
              <w:rPr>
                <w:iCs/>
                <w:kern w:val="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Moderator 2: Now I get it, sorry. Please note, that I still think the current formulation is fine (without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1E454EF9" w14:textId="51D593F1" w:rsidR="00874205" w:rsidRPr="00874205" w:rsidRDefault="00874205" w:rsidP="00874205">
            <w:pPr>
              <w:pStyle w:val="af1"/>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lastRenderedPageBreak/>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w:t>
            </w:r>
            <w:r>
              <w:rPr>
                <w:kern w:val="2"/>
                <w:lang w:eastAsia="zh-CN"/>
              </w:rPr>
              <w:lastRenderedPageBreak/>
              <w:t xml:space="preserve">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 xml:space="preserve">Of course different companies have different preferences here, but I guess this is </w:t>
            </w:r>
            <w:proofErr w:type="gramStart"/>
            <w:r w:rsidRPr="00093A6B">
              <w:rPr>
                <w:iCs/>
                <w:color w:val="0070C0"/>
                <w:kern w:val="2"/>
                <w:lang w:eastAsia="zh-CN"/>
              </w:rPr>
              <w:t>a</w:t>
            </w:r>
            <w:proofErr w:type="gramEnd"/>
            <w:r w:rsidRPr="00093A6B">
              <w:rPr>
                <w:iCs/>
                <w:color w:val="0070C0"/>
                <w:kern w:val="2"/>
                <w:lang w:eastAsia="zh-CN"/>
              </w:rPr>
              <w:t xml:space="preserve">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4D3BACAB" w14:textId="0B168022" w:rsidR="00874205" w:rsidRPr="00874205" w:rsidRDefault="00874205" w:rsidP="00874205">
            <w:pPr>
              <w:pStyle w:val="af1"/>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lastRenderedPageBreak/>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r>
              <w:rPr>
                <w:iCs/>
                <w:kern w:val="2"/>
                <w:lang w:eastAsia="zh-CN"/>
              </w:rPr>
              <w:t>a</w:t>
            </w:r>
            <w:proofErr w:type="spell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 xml:space="preserve">as </w:t>
            </w:r>
            <w:r w:rsidRPr="00E31018">
              <w:rPr>
                <w:color w:val="7030A0"/>
                <w:kern w:val="2"/>
                <w:lang w:eastAsia="zh-CN"/>
              </w:rPr>
              <w:lastRenderedPageBreak/>
              <w:t>below</w:t>
            </w:r>
            <w:r>
              <w:rPr>
                <w:kern w:val="2"/>
                <w:lang w:eastAsia="zh-CN"/>
              </w:rPr>
              <w:t>:</w:t>
            </w:r>
          </w:p>
          <w:p w14:paraId="7DA2502F" w14:textId="25F9C84D" w:rsidR="00874205" w:rsidRDefault="00874205" w:rsidP="00874205">
            <w:pPr>
              <w:spacing w:beforeLines="50" w:before="120"/>
              <w:rPr>
                <w:iCs/>
                <w:kern w:val="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xml:space="preserve">, Qualcomm [16] (direct </w:t>
      </w:r>
      <w:r w:rsidR="00E64DEF">
        <w:rPr>
          <w:szCs w:val="18"/>
          <w:lang w:val="en-US" w:eastAsia="zh-CN"/>
        </w:rPr>
        <w:lastRenderedPageBreak/>
        <w:t>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lastRenderedPageBreak/>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lastRenderedPageBreak/>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lastRenderedPageBreak/>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 xml:space="preserve">We like many options, which could be realized by proper design of how Type 3 CB is configured </w:t>
            </w:r>
            <w:r>
              <w:rPr>
                <w:iCs/>
                <w:kern w:val="2"/>
                <w:lang w:eastAsia="zh-CN"/>
              </w:rPr>
              <w:lastRenderedPageBreak/>
              <w:t>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lastRenderedPageBreak/>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We are a bit puzzled by Nokia’s comments. Isn’t the Alt 3 about considering activated </w:t>
            </w:r>
            <w:r w:rsidRPr="00FE4BF5">
              <w:rPr>
                <w:rFonts w:eastAsiaTheme="minorEastAsia"/>
                <w:iCs/>
                <w:color w:val="8064A2" w:themeColor="accent4"/>
                <w:kern w:val="2"/>
                <w:lang w:eastAsia="zh-CN"/>
              </w:rPr>
              <w:lastRenderedPageBreak/>
              <w:t>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lastRenderedPageBreak/>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 xml:space="preserve">The other Alts will only complicate specifications without offering any meaningful benefit (the benefit is the functionality itself). Also, the other Alts become more unnecessary if the triggering </w:t>
            </w:r>
            <w:r>
              <w:rPr>
                <w:iCs/>
                <w:kern w:val="2"/>
                <w:lang w:eastAsia="zh-CN"/>
              </w:rPr>
              <w:lastRenderedPageBreak/>
              <w:t>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lastRenderedPageBreak/>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lastRenderedPageBreak/>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w:t>
            </w:r>
            <w:r w:rsidR="00166EE4">
              <w:rPr>
                <w:iCs/>
                <w:kern w:val="2"/>
                <w:lang w:eastAsia="zh-CN"/>
              </w:rPr>
              <w:lastRenderedPageBreak/>
              <w:t>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lastRenderedPageBreak/>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 xml:space="preserve">Please add your companies name </w:t>
      </w:r>
      <w:r w:rsidRPr="00EA325F">
        <w:rPr>
          <w:b/>
          <w:bCs/>
        </w:rPr>
        <w:lastRenderedPageBreak/>
        <w:t>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af1"/>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 xml:space="preserve">question depends on how to indicate the dropped HARQ-ACKs. E.g., if the PUCCH occasion is indicated, all HARQ-ACKs on the PUCCH can be re-transmitted; if the specific </w:t>
            </w:r>
            <w:r>
              <w:rPr>
                <w:rFonts w:eastAsiaTheme="minorEastAsia"/>
                <w:iCs/>
                <w:kern w:val="2"/>
                <w:lang w:eastAsia="zh-CN"/>
              </w:rPr>
              <w:lastRenderedPageBreak/>
              <w:t>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lastRenderedPageBreak/>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lastRenderedPageBreak/>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lastRenderedPageBreak/>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lastRenderedPageBreak/>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lastRenderedPageBreak/>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lastRenderedPageBreak/>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 xml:space="preserve">About the complexity, did not see complexity difference between the one-short triggering and </w:t>
            </w:r>
            <w:r>
              <w:rPr>
                <w:iCs/>
                <w:kern w:val="2"/>
                <w:lang w:eastAsia="zh-CN"/>
              </w:rPr>
              <w:lastRenderedPageBreak/>
              <w:t>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 xml:space="preserve">a single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 is active at a time</w:t>
            </w:r>
            <w:r>
              <w:rPr>
                <w:b/>
                <w:bCs/>
                <w:sz w:val="22"/>
                <w:lang w:val="en-US" w:eastAsia="zh-CN"/>
              </w:rPr>
              <w:t>.</w:t>
            </w:r>
          </w:p>
          <w:p w14:paraId="61F6303B" w14:textId="77777777" w:rsidR="00B019A1" w:rsidRPr="006D7EFD" w:rsidRDefault="00B019A1" w:rsidP="00B019A1">
            <w:pPr>
              <w:pStyle w:val="af1"/>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af1"/>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af1"/>
              <w:numPr>
                <w:ilvl w:val="0"/>
                <w:numId w:val="31"/>
              </w:numPr>
              <w:spacing w:after="0"/>
              <w:jc w:val="both"/>
              <w:rPr>
                <w:iCs/>
                <w:kern w:val="2"/>
                <w:lang w:eastAsia="zh-CN"/>
              </w:rPr>
            </w:pPr>
            <w:r w:rsidRPr="002F13BA">
              <w:rPr>
                <w:b/>
                <w:bCs/>
                <w:color w:val="FF0000"/>
                <w:sz w:val="22"/>
                <w:lang w:val="en-US" w:eastAsia="zh-CN"/>
              </w:rPr>
              <w:t xml:space="preserve">FFS dynamic selection based on indication in the triggering DCI of one of multiple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w:t>
            </w:r>
            <w:r>
              <w:rPr>
                <w:b/>
                <w:bCs/>
                <w:sz w:val="22"/>
                <w:lang w:val="en-US" w:eastAsia="zh-CN"/>
              </w:rPr>
              <w:t>.</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r w:rsidR="000E04A7">
              <w:rPr>
                <w:kern w:val="2"/>
                <w:lang w:eastAsia="zh-CN"/>
              </w:rPr>
              <w:t>, Huawei</w:t>
            </w: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1"/>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1"/>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1"/>
              <w:spacing w:beforeLines="50" w:before="120"/>
              <w:ind w:left="420"/>
              <w:rPr>
                <w:iCs/>
                <w:kern w:val="2"/>
                <w:lang w:eastAsia="zh-CN"/>
              </w:rPr>
            </w:pPr>
          </w:p>
          <w:p w14:paraId="7C9F4DCB" w14:textId="77777777" w:rsidR="00E01E3B" w:rsidRPr="009C3002" w:rsidRDefault="00E01E3B" w:rsidP="00E01E3B">
            <w:pPr>
              <w:pStyle w:val="af1"/>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 xml:space="preserve">The traditional Type 3 CB basically have a list of fixed HARQ-IDs and serving cells arranged in a specific order.  So my question to Alt-4 and Alt-5, how does the </w:t>
            </w:r>
            <w:proofErr w:type="spellStart"/>
            <w:r>
              <w:rPr>
                <w:iCs/>
                <w:kern w:val="2"/>
                <w:lang w:eastAsia="zh-CN"/>
              </w:rPr>
              <w:t>gNB</w:t>
            </w:r>
            <w:proofErr w:type="spellEnd"/>
            <w:r>
              <w:rPr>
                <w:iCs/>
                <w:kern w:val="2"/>
                <w:lang w:eastAsia="zh-CN"/>
              </w:rPr>
              <w:t xml:space="preserve">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lastRenderedPageBreak/>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r w:rsidRPr="00972780">
        <w:rPr>
          <w:b/>
          <w:bCs/>
          <w:i/>
          <w:iCs/>
          <w:sz w:val="22"/>
          <w:lang w:val="en-US" w:eastAsia="zh-CN"/>
        </w:rPr>
        <w:t>nrofSlots</w:t>
      </w:r>
      <w:bookmarkEnd w:id="8"/>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lastRenderedPageBreak/>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lastRenderedPageBreak/>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lastRenderedPageBreak/>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01843EB9"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lastRenderedPageBreak/>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lastRenderedPageBreak/>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xml:space="preserve">, the UE will determine 1 bits, 2 bits, and 1 bit for </w:t>
            </w:r>
            <w:r>
              <w:rPr>
                <w:rStyle w:val="normaltextrun"/>
                <w:sz w:val="20"/>
                <w:szCs w:val="20"/>
                <w:lang w:val="en-GB"/>
              </w:rPr>
              <w:lastRenderedPageBreak/>
              <w:t>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w:t>
            </w:r>
            <w:r>
              <w:rPr>
                <w:iCs/>
                <w:kern w:val="2"/>
                <w:lang w:eastAsia="zh-CN"/>
              </w:rPr>
              <w:lastRenderedPageBreak/>
              <w:t>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 xml:space="preserve">It is Editor responsibility to update the spec. Even if a TP is agreed by the group, Editor has full mandate to make necessary updates to capture in </w:t>
            </w:r>
            <w:r w:rsidR="00ED67A6" w:rsidRPr="003F417E">
              <w:rPr>
                <w:kern w:val="2"/>
                <w:lang w:eastAsia="zh-CN"/>
              </w:rPr>
              <w:lastRenderedPageBreak/>
              <w:t>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xml:space="preserve"> duration = 2 symbols, and with the set of slot timing offsets K1={2,3,4}. And a DL serving cell is configured with </w:t>
            </w:r>
            <w:r>
              <w:rPr>
                <w:rStyle w:val="normaltextrun"/>
                <w:sz w:val="20"/>
                <w:szCs w:val="20"/>
                <w:lang w:val="en-GB"/>
              </w:rPr>
              <w:lastRenderedPageBreak/>
              <w:t>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lastRenderedPageBreak/>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r w:rsidR="00A94556" w14:paraId="12FF54AC" w14:textId="77777777" w:rsidTr="007B4D7B">
        <w:tc>
          <w:tcPr>
            <w:tcW w:w="1205" w:type="dxa"/>
          </w:tcPr>
          <w:p w14:paraId="56924993" w14:textId="636997DD" w:rsidR="00A94556" w:rsidRDefault="00A94556" w:rsidP="00A94556">
            <w:pPr>
              <w:spacing w:beforeLines="50" w:before="120"/>
              <w:rPr>
                <w:rFonts w:hint="eastAsia"/>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w:t>
            </w:r>
            <w:proofErr w:type="spellStart"/>
            <w:r>
              <w:rPr>
                <w:iCs/>
                <w:kern w:val="2"/>
                <w:lang w:eastAsia="zh-CN"/>
              </w:rPr>
              <w:t>subslot</w:t>
            </w:r>
            <w:proofErr w:type="spellEnd"/>
            <w:r>
              <w:rPr>
                <w:iCs/>
                <w:kern w:val="2"/>
                <w:lang w:eastAsia="zh-CN"/>
              </w:rPr>
              <w:t xml:space="preserve">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af1"/>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DL slot, </w:t>
            </w:r>
            <w:bookmarkStart w:id="14" w:name="OLE_LINK58"/>
            <w:r>
              <w:t xml:space="preserve">prune </w:t>
            </w:r>
            <w:bookmarkEnd w:id="14"/>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af1"/>
              <w:numPr>
                <w:ilvl w:val="0"/>
                <w:numId w:val="164"/>
              </w:numPr>
              <w:spacing w:after="240"/>
              <w:contextualSpacing w:val="0"/>
            </w:pPr>
            <w:r w:rsidRPr="00EB675D">
              <w:rPr>
                <w:b/>
              </w:rPr>
              <w:lastRenderedPageBreak/>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af1"/>
              <w:numPr>
                <w:ilvl w:val="0"/>
                <w:numId w:val="164"/>
              </w:numPr>
              <w:spacing w:after="120"/>
              <w:contextualSpacing w:val="0"/>
            </w:pPr>
            <w:r w:rsidRPr="00EB675D">
              <w:rPr>
                <w:b/>
              </w:rPr>
              <w:t>Step 1:</w:t>
            </w:r>
            <w:r>
              <w:t xml:space="preserve"> For a UL </w:t>
            </w:r>
            <w:proofErr w:type="spellStart"/>
            <w:r w:rsidRPr="009C1B41">
              <w:rPr>
                <w:color w:val="FF0000"/>
              </w:rPr>
              <w:t>sub</w:t>
            </w:r>
            <w:r>
              <w:t>slot</w:t>
            </w:r>
            <w:proofErr w:type="spellEnd"/>
            <w:r>
              <w:t xml:space="preserve">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w:t>
            </w:r>
            <w:proofErr w:type="spellStart"/>
            <w:r w:rsidRPr="009C1B41">
              <w:rPr>
                <w:color w:val="FF0000"/>
              </w:rPr>
              <w:t>subslot</w:t>
            </w:r>
            <w:proofErr w:type="spellEnd"/>
            <w:r w:rsidRPr="009C1B41">
              <w:rPr>
                <w:color w:val="FF0000"/>
              </w:rPr>
              <w:t xml:space="preserve"> </w:t>
            </w:r>
            <w:r>
              <w:t xml:space="preserve">which is associated with the UL </w:t>
            </w:r>
            <w:proofErr w:type="spellStart"/>
            <w:r w:rsidRPr="009C1B41">
              <w:rPr>
                <w:color w:val="FF0000"/>
              </w:rPr>
              <w:t>sub</w:t>
            </w:r>
            <w:r>
              <w:t>slot</w:t>
            </w:r>
            <w:proofErr w:type="spellEnd"/>
            <w:r>
              <w:t xml:space="preserve"> with respect to k1.</w:t>
            </w:r>
          </w:p>
          <w:p w14:paraId="441457E3"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 xml:space="preserve">ending symbols overlap with the DL sub-slots that are not associated to the determined UL </w:t>
            </w:r>
            <w:proofErr w:type="spellStart"/>
            <w:r w:rsidRPr="004F6A09">
              <w:rPr>
                <w:bCs/>
                <w:color w:val="FF0000"/>
                <w:lang w:eastAsia="zh-CN"/>
              </w:rPr>
              <w:t>subslot</w:t>
            </w:r>
            <w:proofErr w:type="spellEnd"/>
            <w:r>
              <w:t>.</w:t>
            </w:r>
          </w:p>
          <w:p w14:paraId="5B7C703C" w14:textId="77777777" w:rsidR="00A94556" w:rsidRPr="002361F9" w:rsidRDefault="00A94556" w:rsidP="00A94556">
            <w:pPr>
              <w:pStyle w:val="af1"/>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 xml:space="preserve">FFS whether additional rules are needed to support PUCCH carrier switching across cells with </w:t>
            </w:r>
            <w:r w:rsidRPr="0049179E">
              <w:rPr>
                <w:lang w:eastAsia="zh-CN"/>
              </w:rPr>
              <w:lastRenderedPageBreak/>
              <w:t>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lastRenderedPageBreak/>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lastRenderedPageBreak/>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lastRenderedPageBreak/>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lastRenderedPageBreak/>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lastRenderedPageBreak/>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 xml:space="preserve">upport. To be more specific, the gNB can configure a set of carriers for switching, and the </w:t>
            </w:r>
            <w:r>
              <w:rPr>
                <w:rStyle w:val="normaltextrun"/>
                <w:color w:val="000000"/>
                <w:shd w:val="clear" w:color="auto" w:fill="FFFFFF"/>
                <w:lang w:eastAsia="zh-CN"/>
              </w:rPr>
              <w:lastRenderedPageBreak/>
              <w:t>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lastRenderedPageBreak/>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lastRenderedPageBreak/>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w:t>
            </w:r>
            <w:r w:rsidR="00160FE9">
              <w:rPr>
                <w:iCs/>
                <w:kern w:val="2"/>
                <w:lang w:eastAsia="zh-CN"/>
              </w:rPr>
              <w:lastRenderedPageBreak/>
              <w:t>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lastRenderedPageBreak/>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lastRenderedPageBreak/>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lastRenderedPageBreak/>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lastRenderedPageBreak/>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lastRenderedPageBreak/>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w:t>
            </w:r>
            <w:r>
              <w:rPr>
                <w:iCs/>
                <w:kern w:val="2"/>
                <w:lang w:eastAsia="zh-CN"/>
              </w:rPr>
              <w:lastRenderedPageBreak/>
              <w:t>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lastRenderedPageBreak/>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lastRenderedPageBreak/>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lastRenderedPageBreak/>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lastRenderedPageBreak/>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6EF0566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t>
            </w:r>
            <w:r>
              <w:rPr>
                <w:kern w:val="2"/>
                <w:lang w:eastAsia="zh-CN"/>
              </w:rPr>
              <w:t>wording</w:t>
            </w:r>
            <w:r>
              <w:rPr>
                <w:kern w:val="2"/>
                <w:lang w:eastAsia="zh-CN"/>
              </w:rPr>
              <w:t xml:space="preserve">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af1"/>
              <w:numPr>
                <w:ilvl w:val="1"/>
                <w:numId w:val="127"/>
              </w:numPr>
              <w:rPr>
                <w:b/>
                <w:i/>
                <w:iCs/>
                <w:sz w:val="22"/>
                <w:szCs w:val="22"/>
                <w:lang w:val="en-US" w:eastAsia="zh-CN"/>
              </w:rPr>
            </w:pPr>
            <w:r w:rsidRPr="000355FB">
              <w:rPr>
                <w:b/>
                <w:i/>
                <w:iCs/>
                <w:sz w:val="22"/>
                <w:szCs w:val="22"/>
                <w:lang w:val="en-US" w:eastAsia="zh-CN"/>
              </w:rPr>
              <w:t>Note: This flexibility is already provided as PUCCH-</w:t>
            </w:r>
            <w:proofErr w:type="spellStart"/>
            <w:r w:rsidRPr="000355FB">
              <w:rPr>
                <w:b/>
                <w:i/>
                <w:iCs/>
                <w:sz w:val="22"/>
                <w:szCs w:val="22"/>
                <w:lang w:val="en-US" w:eastAsia="zh-CN"/>
              </w:rPr>
              <w:t>config</w:t>
            </w:r>
            <w:proofErr w:type="spellEnd"/>
            <w:r w:rsidRPr="000355FB">
              <w:rPr>
                <w:b/>
                <w:i/>
                <w:iCs/>
                <w:sz w:val="22"/>
                <w:szCs w:val="22"/>
                <w:lang w:val="en-US" w:eastAsia="zh-CN"/>
              </w:rPr>
              <w:t xml:space="preserve">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0355FB">
              <w:rPr>
                <w:b/>
                <w:sz w:val="22"/>
                <w:szCs w:val="22"/>
                <w:lang w:val="en-US" w:eastAsia="zh-CN"/>
              </w:rPr>
              <w:t xml:space="preserve">by reusing Rel-15 procedure, i.e. </w:t>
            </w:r>
          </w:p>
          <w:p w14:paraId="55F9F8E6"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0355FB">
              <w:rPr>
                <w:b/>
                <w:sz w:val="22"/>
                <w:szCs w:val="22"/>
                <w:lang w:val="en-US" w:eastAsia="zh-CN"/>
              </w:rPr>
              <w:t xml:space="preserve">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193D88BC" w14:textId="062D5747" w:rsidR="00A94556" w:rsidRDefault="00A94556" w:rsidP="00E81DF7">
            <w:pPr>
              <w:pStyle w:val="af1"/>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t>
            </w:r>
            <w:r w:rsidRPr="000355FB">
              <w:rPr>
                <w:b/>
                <w:i/>
                <w:iCs/>
                <w:sz w:val="22"/>
                <w:szCs w:val="22"/>
                <w:lang w:val="en-US" w:eastAsia="zh-CN"/>
              </w:rPr>
              <w:t>within DCI format 2_2</w:t>
            </w: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3B9C566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w:t>
            </w:r>
            <w:r w:rsidRPr="005E2AE6">
              <w:rPr>
                <w:color w:val="7030A0"/>
                <w:kern w:val="2"/>
                <w:lang w:eastAsia="zh-CN"/>
              </w:rPr>
              <w:t>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w:t>
            </w:r>
            <w:proofErr w:type="spellStart"/>
            <w:r w:rsidRPr="00FC04EE">
              <w:rPr>
                <w:b/>
                <w:bCs/>
                <w:sz w:val="22"/>
                <w:szCs w:val="22"/>
              </w:rPr>
              <w:t>gNB</w:t>
            </w:r>
            <w:proofErr w:type="spellEnd"/>
            <w:r w:rsidRPr="00FC04EE">
              <w:rPr>
                <w:b/>
                <w:bCs/>
                <w:sz w:val="22"/>
                <w:szCs w:val="22"/>
              </w:rPr>
              <w:t xml:space="preserve">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64694411"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ame suggestion as for Proposal 6.1 on unifying the term</w:t>
            </w:r>
            <w:r>
              <w:rPr>
                <w:kern w:val="2"/>
                <w:lang w:eastAsia="zh-CN"/>
              </w:rPr>
              <w:t xml:space="preserve">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proofErr w:type="gramStart"/>
            <w:r>
              <w:rPr>
                <w:bCs/>
                <w:color w:val="FF0000"/>
                <w:sz w:val="22"/>
                <w:szCs w:val="22"/>
                <w:lang w:val="en-US" w:eastAsia="zh-CN"/>
              </w:rPr>
              <w:t>,…</w:t>
            </w:r>
            <w:proofErr w:type="gramEnd"/>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6686013E"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5442E9A0"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ame suggestion as for Proposal 6.1 on unifying the term</w:t>
            </w:r>
            <w:r>
              <w:rPr>
                <w:kern w:val="2"/>
                <w:lang w:eastAsia="zh-CN"/>
              </w:rPr>
              <w:t xml:space="preserve">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lastRenderedPageBreak/>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SCell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w:t>
            </w:r>
            <w:r>
              <w:rPr>
                <w:iCs/>
                <w:kern w:val="2"/>
                <w:lang w:eastAsia="zh-CN"/>
              </w:rPr>
              <w:lastRenderedPageBreak/>
              <w:t xml:space="preserve">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6A2D1C1E"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lastRenderedPageBreak/>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bookmarkStart w:id="15" w:name="_GoBack"/>
      <w:bookmarkEnd w:id="15"/>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 xml:space="preserve">When the field is configured, the size can be based on RRC configured PUCCH cells (X in other proposals). Also, having different sizes for different DCI formats makes the operation </w:t>
            </w:r>
            <w:r>
              <w:rPr>
                <w:kern w:val="2"/>
                <w:lang w:eastAsia="zh-CN"/>
              </w:rPr>
              <w:lastRenderedPageBreak/>
              <w:t>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rFonts w:hint="eastAsia"/>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ame suggestion as for Proposal 6.1 on unifying the term</w:t>
            </w:r>
            <w:r>
              <w:rPr>
                <w:kern w:val="2"/>
                <w:lang w:eastAsia="zh-CN"/>
              </w:rPr>
              <w:t xml:space="preserve">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rFonts w:hint="eastAsia"/>
                <w:iCs/>
                <w:kern w:val="2"/>
                <w:lang w:eastAsia="zh-CN"/>
              </w:rPr>
            </w:pPr>
            <w:r w:rsidRPr="002B47DF">
              <w:rPr>
                <w:b/>
                <w:sz w:val="22"/>
                <w:szCs w:val="22"/>
                <w:lang w:val="en-US" w:eastAsia="zh-CN"/>
              </w:rPr>
              <w:t>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3D6D52DB"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1"/>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1"/>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lastRenderedPageBreak/>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lastRenderedPageBreak/>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lastRenderedPageBreak/>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lastRenderedPageBreak/>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lastRenderedPageBreak/>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lastRenderedPageBreak/>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CB99F" w14:textId="77777777" w:rsidR="00C7347D" w:rsidRDefault="00C7347D">
      <w:r>
        <w:separator/>
      </w:r>
    </w:p>
  </w:endnote>
  <w:endnote w:type="continuationSeparator" w:id="0">
    <w:p w14:paraId="2D3C195F" w14:textId="77777777" w:rsidR="00C7347D" w:rsidRDefault="00C7347D">
      <w:r>
        <w:continuationSeparator/>
      </w:r>
    </w:p>
  </w:endnote>
  <w:endnote w:type="continuationNotice" w:id="1">
    <w:p w14:paraId="00338BE4" w14:textId="77777777" w:rsidR="00C7347D" w:rsidRDefault="00C734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3EAF867F" w:rsidR="00B019A1" w:rsidRDefault="00B019A1">
        <w:pPr>
          <w:pStyle w:val="a9"/>
        </w:pPr>
        <w:r>
          <w:fldChar w:fldCharType="begin"/>
        </w:r>
        <w:r>
          <w:instrText>PAGE   \* MERGEFORMAT</w:instrText>
        </w:r>
        <w:r>
          <w:fldChar w:fldCharType="separate"/>
        </w:r>
        <w:r w:rsidR="007F2B95" w:rsidRPr="007F2B95">
          <w:rPr>
            <w:lang w:val="zh-CN" w:eastAsia="zh-CN"/>
          </w:rPr>
          <w:t>125</w:t>
        </w:r>
        <w:r>
          <w:fldChar w:fldCharType="end"/>
        </w:r>
      </w:p>
    </w:sdtContent>
  </w:sdt>
  <w:p w14:paraId="00A820FC" w14:textId="77777777" w:rsidR="00B019A1" w:rsidRDefault="00B019A1">
    <w:pPr>
      <w:pStyle w:val="a9"/>
    </w:pPr>
  </w:p>
  <w:p w14:paraId="4A48D3F3" w14:textId="77777777" w:rsidR="00B019A1" w:rsidRDefault="00B019A1"/>
  <w:p w14:paraId="46E31D82" w14:textId="77777777" w:rsidR="00B019A1" w:rsidRDefault="00B019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F1BC9" w14:textId="77777777" w:rsidR="00C7347D" w:rsidRDefault="00C7347D">
      <w:r>
        <w:separator/>
      </w:r>
    </w:p>
  </w:footnote>
  <w:footnote w:type="continuationSeparator" w:id="0">
    <w:p w14:paraId="7D5EF36D" w14:textId="77777777" w:rsidR="00C7347D" w:rsidRDefault="00C7347D">
      <w:r>
        <w:continuationSeparator/>
      </w:r>
    </w:p>
  </w:footnote>
  <w:footnote w:type="continuationNotice" w:id="1">
    <w:p w14:paraId="2584D4E0" w14:textId="77777777" w:rsidR="00C7347D" w:rsidRDefault="00C7347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B019A1" w:rsidRDefault="00B019A1">
    <w:pPr>
      <w:pStyle w:val="a4"/>
      <w:tabs>
        <w:tab w:val="right" w:pos="9639"/>
      </w:tabs>
    </w:pPr>
    <w:r>
      <w:tab/>
    </w:r>
  </w:p>
  <w:p w14:paraId="246D48EC" w14:textId="77777777" w:rsidR="00B019A1" w:rsidRDefault="00B019A1"/>
  <w:p w14:paraId="4F6F578E" w14:textId="77777777" w:rsidR="00B019A1" w:rsidRDefault="00B019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85EE60E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9"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9"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2"/>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118"/>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num>
  <w:num w:numId="14">
    <w:abstractNumId w:val="67"/>
  </w:num>
  <w:num w:numId="15">
    <w:abstractNumId w:val="46"/>
  </w:num>
  <w:num w:numId="16">
    <w:abstractNumId w:val="57"/>
  </w:num>
  <w:num w:numId="17">
    <w:abstractNumId w:val="38"/>
  </w:num>
  <w:num w:numId="18">
    <w:abstractNumId w:val="64"/>
  </w:num>
  <w:num w:numId="19">
    <w:abstractNumId w:val="119"/>
  </w:num>
  <w:num w:numId="20">
    <w:abstractNumId w:val="157"/>
  </w:num>
  <w:num w:numId="21">
    <w:abstractNumId w:val="97"/>
  </w:num>
  <w:num w:numId="22">
    <w:abstractNumId w:val="0"/>
  </w:num>
  <w:num w:numId="23">
    <w:abstractNumId w:val="58"/>
  </w:num>
  <w:num w:numId="24">
    <w:abstractNumId w:val="92"/>
  </w:num>
  <w:num w:numId="25">
    <w:abstractNumId w:val="22"/>
  </w:num>
  <w:num w:numId="26">
    <w:abstractNumId w:val="123"/>
  </w:num>
  <w:num w:numId="27">
    <w:abstractNumId w:val="150"/>
  </w:num>
  <w:num w:numId="28">
    <w:abstractNumId w:val="143"/>
  </w:num>
  <w:num w:numId="29">
    <w:abstractNumId w:val="138"/>
  </w:num>
  <w:num w:numId="30">
    <w:abstractNumId w:val="14"/>
  </w:num>
  <w:num w:numId="31">
    <w:abstractNumId w:val="42"/>
  </w:num>
  <w:num w:numId="32">
    <w:abstractNumId w:val="132"/>
  </w:num>
  <w:num w:numId="33">
    <w:abstractNumId w:val="34"/>
  </w:num>
  <w:num w:numId="34">
    <w:abstractNumId w:val="86"/>
  </w:num>
  <w:num w:numId="35">
    <w:abstractNumId w:val="50"/>
  </w:num>
  <w:num w:numId="36">
    <w:abstractNumId w:val="12"/>
  </w:num>
  <w:num w:numId="37">
    <w:abstractNumId w:val="147"/>
  </w:num>
  <w:num w:numId="38">
    <w:abstractNumId w:val="146"/>
  </w:num>
  <w:num w:numId="39">
    <w:abstractNumId w:val="139"/>
  </w:num>
  <w:num w:numId="40">
    <w:abstractNumId w:val="36"/>
  </w:num>
  <w:num w:numId="41">
    <w:abstractNumId w:val="133"/>
  </w:num>
  <w:num w:numId="42">
    <w:abstractNumId w:val="152"/>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4"/>
  </w:num>
  <w:num w:numId="56">
    <w:abstractNumId w:val="141"/>
  </w:num>
  <w:num w:numId="57">
    <w:abstractNumId w:val="33"/>
  </w:num>
  <w:num w:numId="58">
    <w:abstractNumId w:val="28"/>
  </w:num>
  <w:num w:numId="59">
    <w:abstractNumId w:val="153"/>
  </w:num>
  <w:num w:numId="60">
    <w:abstractNumId w:val="56"/>
  </w:num>
  <w:num w:numId="61">
    <w:abstractNumId w:val="74"/>
  </w:num>
  <w:num w:numId="62">
    <w:abstractNumId w:val="93"/>
  </w:num>
  <w:num w:numId="63">
    <w:abstractNumId w:val="112"/>
  </w:num>
  <w:num w:numId="64">
    <w:abstractNumId w:val="24"/>
  </w:num>
  <w:num w:numId="65">
    <w:abstractNumId w:val="134"/>
  </w:num>
  <w:num w:numId="66">
    <w:abstractNumId w:val="10"/>
  </w:num>
  <w:num w:numId="67">
    <w:abstractNumId w:val="1"/>
  </w:num>
  <w:num w:numId="68">
    <w:abstractNumId w:val="116"/>
  </w:num>
  <w:num w:numId="69">
    <w:abstractNumId w:val="31"/>
  </w:num>
  <w:num w:numId="70">
    <w:abstractNumId w:val="60"/>
  </w:num>
  <w:num w:numId="71">
    <w:abstractNumId w:val="110"/>
  </w:num>
  <w:num w:numId="72">
    <w:abstractNumId w:val="125"/>
  </w:num>
  <w:num w:numId="73">
    <w:abstractNumId w:val="117"/>
  </w:num>
  <w:num w:numId="74">
    <w:abstractNumId w:val="22"/>
  </w:num>
  <w:num w:numId="75">
    <w:abstractNumId w:val="122"/>
  </w:num>
  <w:num w:numId="76">
    <w:abstractNumId w:val="30"/>
  </w:num>
  <w:num w:numId="77">
    <w:abstractNumId w:val="122"/>
  </w:num>
  <w:num w:numId="78">
    <w:abstractNumId w:val="44"/>
  </w:num>
  <w:num w:numId="79">
    <w:abstractNumId w:val="40"/>
  </w:num>
  <w:num w:numId="80">
    <w:abstractNumId w:val="27"/>
  </w:num>
  <w:num w:numId="81">
    <w:abstractNumId w:val="91"/>
  </w:num>
  <w:num w:numId="82">
    <w:abstractNumId w:val="109"/>
  </w:num>
  <w:num w:numId="83">
    <w:abstractNumId w:val="140"/>
  </w:num>
  <w:num w:numId="84">
    <w:abstractNumId w:val="148"/>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9"/>
  </w:num>
  <w:num w:numId="96">
    <w:abstractNumId w:val="155"/>
  </w:num>
  <w:num w:numId="97">
    <w:abstractNumId w:val="66"/>
  </w:num>
  <w:num w:numId="98">
    <w:abstractNumId w:val="54"/>
  </w:num>
  <w:num w:numId="99">
    <w:abstractNumId w:val="156"/>
  </w:num>
  <w:num w:numId="100">
    <w:abstractNumId w:val="126"/>
  </w:num>
  <w:num w:numId="101">
    <w:abstractNumId w:val="108"/>
  </w:num>
  <w:num w:numId="102">
    <w:abstractNumId w:val="20"/>
  </w:num>
  <w:num w:numId="103">
    <w:abstractNumId w:val="145"/>
  </w:num>
  <w:num w:numId="104">
    <w:abstractNumId w:val="80"/>
  </w:num>
  <w:num w:numId="105">
    <w:abstractNumId w:val="9"/>
  </w:num>
  <w:num w:numId="106">
    <w:abstractNumId w:val="104"/>
  </w:num>
  <w:num w:numId="107">
    <w:abstractNumId w:val="70"/>
  </w:num>
  <w:num w:numId="108">
    <w:abstractNumId w:val="45"/>
  </w:num>
  <w:num w:numId="109">
    <w:abstractNumId w:val="105"/>
  </w:num>
  <w:num w:numId="110">
    <w:abstractNumId w:val="81"/>
  </w:num>
  <w:num w:numId="111">
    <w:abstractNumId w:val="71"/>
  </w:num>
  <w:num w:numId="112">
    <w:abstractNumId w:val="137"/>
  </w:num>
  <w:num w:numId="113">
    <w:abstractNumId w:val="75"/>
  </w:num>
  <w:num w:numId="114">
    <w:abstractNumId w:val="120"/>
  </w:num>
  <w:num w:numId="115">
    <w:abstractNumId w:val="73"/>
  </w:num>
  <w:num w:numId="116">
    <w:abstractNumId w:val="154"/>
  </w:num>
  <w:num w:numId="117">
    <w:abstractNumId w:val="98"/>
  </w:num>
  <w:num w:numId="118">
    <w:abstractNumId w:val="94"/>
  </w:num>
  <w:num w:numId="119">
    <w:abstractNumId w:val="144"/>
  </w:num>
  <w:num w:numId="120">
    <w:abstractNumId w:val="15"/>
  </w:num>
  <w:num w:numId="121">
    <w:abstractNumId w:val="17"/>
  </w:num>
  <w:num w:numId="122">
    <w:abstractNumId w:val="11"/>
  </w:num>
  <w:num w:numId="123">
    <w:abstractNumId w:val="21"/>
  </w:num>
  <w:num w:numId="124">
    <w:abstractNumId w:val="87"/>
  </w:num>
  <w:num w:numId="125">
    <w:abstractNumId w:val="102"/>
  </w:num>
  <w:num w:numId="126">
    <w:abstractNumId w:val="41"/>
  </w:num>
  <w:num w:numId="127">
    <w:abstractNumId w:val="113"/>
  </w:num>
  <w:num w:numId="128">
    <w:abstractNumId w:val="136"/>
  </w:num>
  <w:num w:numId="129">
    <w:abstractNumId w:val="101"/>
  </w:num>
  <w:num w:numId="130">
    <w:abstractNumId w:val="72"/>
  </w:num>
  <w:num w:numId="131">
    <w:abstractNumId w:val="18"/>
  </w:num>
  <w:num w:numId="132">
    <w:abstractNumId w:val="115"/>
  </w:num>
  <w:num w:numId="133">
    <w:abstractNumId w:val="135"/>
  </w:num>
  <w:num w:numId="134">
    <w:abstractNumId w:val="103"/>
  </w:num>
  <w:num w:numId="135">
    <w:abstractNumId w:val="151"/>
  </w:num>
  <w:num w:numId="136">
    <w:abstractNumId w:val="111"/>
  </w:num>
  <w:num w:numId="137">
    <w:abstractNumId w:val="65"/>
  </w:num>
  <w:num w:numId="138">
    <w:abstractNumId w:val="43"/>
  </w:num>
  <w:num w:numId="139">
    <w:abstractNumId w:val="82"/>
  </w:num>
  <w:num w:numId="140">
    <w:abstractNumId w:val="84"/>
  </w:num>
  <w:num w:numId="141">
    <w:abstractNumId w:val="129"/>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1"/>
  </w:num>
  <w:num w:numId="152">
    <w:abstractNumId w:val="127"/>
  </w:num>
  <w:num w:numId="153">
    <w:abstractNumId w:val="59"/>
  </w:num>
  <w:num w:numId="154">
    <w:abstractNumId w:val="78"/>
  </w:num>
  <w:num w:numId="155">
    <w:abstractNumId w:val="68"/>
  </w:num>
  <w:num w:numId="156">
    <w:abstractNumId w:val="76"/>
  </w:num>
  <w:num w:numId="157">
    <w:abstractNumId w:val="51"/>
  </w:num>
  <w:num w:numId="158">
    <w:abstractNumId w:val="121"/>
  </w:num>
  <w:num w:numId="159">
    <w:abstractNumId w:val="114"/>
  </w:num>
  <w:num w:numId="160">
    <w:abstractNumId w:val="85"/>
  </w:num>
  <w:num w:numId="161">
    <w:abstractNumId w:val="106"/>
  </w:num>
  <w:num w:numId="162">
    <w:abstractNumId w:val="13"/>
  </w:num>
  <w:num w:numId="163">
    <w:abstractNumId w:val="132"/>
  </w:num>
  <w:num w:numId="164">
    <w:abstractNumId w:val="10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表段落11"/>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package" Target="embeddings/Microsoft_PowerPoint________1.sldm"/><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28158F7B-3337-46F7-A944-D5DED104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Pages>
  <Words>61679</Words>
  <Characters>351573</Characters>
  <Application>Microsoft Office Word</Application>
  <DocSecurity>0</DocSecurity>
  <Lines>2929</Lines>
  <Paragraphs>824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412428</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Liyuan (Liyuan)</cp:lastModifiedBy>
  <cp:revision>12</cp:revision>
  <cp:lastPrinted>1901-01-01T19:00:00Z</cp:lastPrinted>
  <dcterms:created xsi:type="dcterms:W3CDTF">2021-08-19T16:37:00Z</dcterms:created>
  <dcterms:modified xsi:type="dcterms:W3CDTF">2021-08-19T17:04:00Z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