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269.85pt" o:ole="">
                  <v:imagedata r:id="rId14" o:title=""/>
                </v:shape>
                <o:OLEObject Type="Embed" ProgID="PowerPoint.SlideMacroEnabled.12" ShapeID="_x0000_i1025" DrawAspect="Content" ObjectID="_169089893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1716271C"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2C797B">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2C797B">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w:t>
            </w:r>
            <w:r w:rsidRPr="00C242F8">
              <w:rPr>
                <w:rFonts w:hint="eastAsia"/>
                <w:i/>
                <w:iCs/>
                <w:kern w:val="2"/>
                <w:lang w:eastAsia="zh-CN"/>
              </w:rPr>
              <w:lastRenderedPageBreak/>
              <w:t xml:space="preserve">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w:t>
            </w:r>
            <w:r w:rsidRPr="00343EB2">
              <w:rPr>
                <w:lang w:val="en-US" w:eastAsia="zh-CN"/>
              </w:rPr>
              <w:lastRenderedPageBreak/>
              <w:t xml:space="preserve">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3F24082"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lastRenderedPageBreak/>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2C797B">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2C797B">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2C797B">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2C797B">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2C797B">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2C797B">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lastRenderedPageBreak/>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B371165"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 xml:space="preserve">Enhanced Type 3 HARQ-ACK CB and/or one-shot triggering (by a DL assignment) of HARQ-ACK re-transmission on a PUCCH resource other than enhanced Type 2 or (enhanced) Type 3 HARQ-ACK CB are </w:t>
            </w:r>
            <w:r w:rsidRPr="00ED2B31">
              <w:rPr>
                <w:lang w:eastAsia="zh-CN"/>
              </w:rPr>
              <w:lastRenderedPageBreak/>
              <w:t>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lastRenderedPageBreak/>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lastRenderedPageBreak/>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w:t>
            </w:r>
            <w:r w:rsidRPr="00EA325F">
              <w:rPr>
                <w:b/>
                <w:bCs/>
                <w:sz w:val="22"/>
                <w:lang w:val="en-US" w:eastAsia="zh-CN"/>
              </w:rPr>
              <w:lastRenderedPageBreak/>
              <w:t xml:space="preserve">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 xml:space="preserve">If the HARQ-ACK codebook size or structure is dependent on the PHY priority (e.g. separate configuration of CBG/NDI usage, separate configuration of HARQ IDs / CCs per </w:t>
      </w:r>
      <w:r>
        <w:rPr>
          <w:b/>
          <w:bCs/>
          <w:i/>
          <w:iCs/>
          <w:sz w:val="22"/>
          <w:szCs w:val="22"/>
        </w:rPr>
        <w:lastRenderedPageBreak/>
        <w:t>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50472DB1"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lastRenderedPageBreak/>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32E23D65" w14:textId="2AE7B079" w:rsidR="00E01E3B" w:rsidRDefault="00E01E3B" w:rsidP="00E01E3B">
            <w:pPr>
              <w:widowControl w:val="0"/>
              <w:spacing w:beforeLines="50" w:before="120"/>
              <w:rPr>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8E52344"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 xml:space="preserve">In our understanding, </w:t>
            </w:r>
            <w:r>
              <w:rPr>
                <w:iCs/>
                <w:kern w:val="2"/>
                <w:lang w:eastAsia="zh-CN"/>
              </w:rPr>
              <w:lastRenderedPageBreak/>
              <w:t>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lastRenderedPageBreak/>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lastRenderedPageBreak/>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0AF9B4A"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0FE2485F"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0462D1EE"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Spreadtrum</w:t>
            </w:r>
            <w:r w:rsidR="00A37A5F">
              <w:rPr>
                <w:rFonts w:eastAsiaTheme="minorEastAsia" w:hint="eastAsia"/>
                <w:iCs/>
                <w:kern w:val="2"/>
                <w:lang w:eastAsia="zh-CN"/>
              </w:rPr>
              <w:t>, CATT</w:t>
            </w:r>
            <w:r w:rsidR="00E01E3B">
              <w:rPr>
                <w:rFonts w:eastAsiaTheme="minorEastAsia"/>
                <w:iCs/>
                <w:kern w:val="2"/>
                <w:lang w:eastAsia="zh-CN"/>
              </w:rPr>
              <w:t>, OPPO</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lastRenderedPageBreak/>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 xml:space="preserve">after TDRA determination per </w:t>
            </w:r>
            <w:r w:rsidRPr="00443FE9">
              <w:rPr>
                <w:kern w:val="2"/>
                <w:lang w:eastAsia="zh-CN"/>
              </w:rPr>
              <w:lastRenderedPageBreak/>
              <w:t>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lastRenderedPageBreak/>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t>
            </w:r>
            <w:r>
              <w:rPr>
                <w:iCs/>
                <w:kern w:val="2"/>
                <w:lang w:eastAsia="zh-CN"/>
              </w:rPr>
              <w:lastRenderedPageBreak/>
              <w:t>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 xml:space="preserve">pruning the PDSCH SLIVs whose ending symbols overlap with DL sub-slots that not </w:t>
            </w:r>
            <w:r w:rsidRPr="001261F0">
              <w:rPr>
                <w:iCs/>
                <w:kern w:val="2"/>
                <w:lang w:eastAsia="zh-CN"/>
              </w:rPr>
              <w:lastRenderedPageBreak/>
              <w:t>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lastRenderedPageBreak/>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lastRenderedPageBreak/>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lastRenderedPageBreak/>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lastRenderedPageBreak/>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lastRenderedPageBreak/>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lastRenderedPageBreak/>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lastRenderedPageBreak/>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lastRenderedPageBreak/>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 xml:space="preserve">Support in principle. In addition, we share the same view with Ericsson that the specific value of </w:t>
            </w:r>
            <w:r>
              <w:rPr>
                <w:iCs/>
                <w:kern w:val="2"/>
                <w:lang w:eastAsia="zh-CN"/>
              </w:rPr>
              <w:lastRenderedPageBreak/>
              <w:t>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lastRenderedPageBreak/>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E082807"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3BD53AFC"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 xml:space="preserve">Moderator: see also comment to 6.4, if 6.7 is agreed also I guess this is what Samsung is having in </w:t>
            </w:r>
            <w:r w:rsidRPr="00BA4EFF">
              <w:rPr>
                <w:iCs/>
                <w:color w:val="0070C0"/>
                <w:kern w:val="2"/>
                <w:lang w:eastAsia="zh-CN"/>
              </w:rPr>
              <w:lastRenderedPageBreak/>
              <w:t>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FFCC13C"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w:t>
            </w:r>
            <w:r w:rsidRPr="00B60930">
              <w:rPr>
                <w:iCs/>
                <w:kern w:val="2"/>
                <w:lang w:eastAsia="zh-CN"/>
              </w:rPr>
              <w:lastRenderedPageBreak/>
              <w:t>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00865F6D"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2C797B">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0A70C38E" w14:textId="4629C662"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30EF7AC1"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C30C305" w:rsidR="00EB72B2" w:rsidRPr="005E1945" w:rsidRDefault="00EB72B2" w:rsidP="00C23CE0">
            <w:pPr>
              <w:spacing w:beforeLines="50" w:before="120"/>
              <w:rPr>
                <w:rFonts w:hint="eastAsia"/>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lastRenderedPageBreak/>
              <w:t>Xiaomi</w:t>
            </w:r>
            <w:r w:rsidR="005E1945">
              <w:rPr>
                <w:iCs/>
                <w:kern w:val="2"/>
                <w:lang w:eastAsia="zh-CN"/>
              </w:rPr>
              <w:t>, CMCC</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lastRenderedPageBreak/>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B6DAF4B"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2C797B">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2C797B">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2C797B">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2C797B">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lastRenderedPageBreak/>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lastRenderedPageBreak/>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lastRenderedPageBreak/>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979A" w14:textId="77777777" w:rsidR="00820957" w:rsidRDefault="00820957">
      <w:r>
        <w:separator/>
      </w:r>
    </w:p>
  </w:endnote>
  <w:endnote w:type="continuationSeparator" w:id="0">
    <w:p w14:paraId="1A1D48F9" w14:textId="77777777" w:rsidR="00820957" w:rsidRDefault="00820957">
      <w:r>
        <w:continuationSeparator/>
      </w:r>
    </w:p>
  </w:endnote>
  <w:endnote w:type="continuationNotice" w:id="1">
    <w:p w14:paraId="41F5CA59" w14:textId="77777777" w:rsidR="00820957" w:rsidRDefault="008209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70C6FFD4" w:rsidR="008274EA" w:rsidRDefault="008274EA">
        <w:pPr>
          <w:pStyle w:val="aa"/>
        </w:pPr>
        <w:r>
          <w:fldChar w:fldCharType="begin"/>
        </w:r>
        <w:r>
          <w:instrText>PAGE   \* MERGEFORMAT</w:instrText>
        </w:r>
        <w:r>
          <w:fldChar w:fldCharType="separate"/>
        </w:r>
        <w:r w:rsidR="00A37A5F" w:rsidRPr="00A37A5F">
          <w:rPr>
            <w:lang w:val="zh-CN" w:eastAsia="zh-CN"/>
          </w:rPr>
          <w:t>156</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E32" w14:textId="77777777" w:rsidR="00820957" w:rsidRDefault="00820957">
      <w:r>
        <w:separator/>
      </w:r>
    </w:p>
  </w:footnote>
  <w:footnote w:type="continuationSeparator" w:id="0">
    <w:p w14:paraId="7DA486C5" w14:textId="77777777" w:rsidR="00820957" w:rsidRDefault="00820957">
      <w:r>
        <w:continuationSeparator/>
      </w:r>
    </w:p>
  </w:footnote>
  <w:footnote w:type="continuationNotice" w:id="1">
    <w:p w14:paraId="612F17ED" w14:textId="77777777" w:rsidR="00820957" w:rsidRDefault="008209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7809C4C0-A579-46ED-9312-C5DC6B4C5654}">
  <ds:schemaRefs>
    <ds:schemaRef ds:uri="http://schemas.openxmlformats.org/officeDocument/2006/bibliography"/>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Pages>
  <Words>58647</Words>
  <Characters>334292</Characters>
  <Application>Microsoft Office Word</Application>
  <DocSecurity>0</DocSecurity>
  <Lines>2785</Lines>
  <Paragraphs>784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392155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CMCC-Liu</cp:lastModifiedBy>
  <cp:revision>7</cp:revision>
  <cp:lastPrinted>1901-01-01T19:00:00Z</cp:lastPrinted>
  <dcterms:created xsi:type="dcterms:W3CDTF">2021-08-19T08:28:00Z</dcterms:created>
  <dcterms:modified xsi:type="dcterms:W3CDTF">2021-08-19T09:21:00Z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