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굴림"/>
          <w:i/>
          <w:iCs/>
          <w:lang w:eastAsia="ko-KR"/>
        </w:rPr>
        <w:t>PUCCH-</w:t>
      </w:r>
      <w:proofErr w:type="spellStart"/>
      <w:r w:rsidRPr="00253401">
        <w:rPr>
          <w:rFonts w:eastAsia="굴림"/>
          <w:i/>
          <w:iCs/>
          <w:lang w:eastAsia="ko-KR"/>
        </w:rPr>
        <w:t>ResourceSet</w:t>
      </w:r>
      <w:proofErr w:type="spellEnd"/>
      <w:r w:rsidRPr="00253401">
        <w:rPr>
          <w:rFonts w:eastAsia="굴림"/>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맑은 고딕"/>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맑은 고딕"/>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맑은 고딕"/>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맑은 고딕"/>
                <w:iCs/>
                <w:kern w:val="2"/>
                <w:lang w:eastAsia="ko-KR"/>
              </w:rPr>
            </w:pPr>
            <w:r>
              <w:rPr>
                <w:rFonts w:eastAsia="맑은 고딕"/>
                <w:iCs/>
                <w:kern w:val="2"/>
                <w:lang w:eastAsia="ko-KR"/>
              </w:rPr>
              <w:t>LG</w:t>
            </w:r>
          </w:p>
        </w:tc>
        <w:tc>
          <w:tcPr>
            <w:tcW w:w="8105" w:type="dxa"/>
          </w:tcPr>
          <w:p w14:paraId="337D5D3E" w14:textId="2E498D23" w:rsidR="000674FA" w:rsidRPr="000674FA" w:rsidRDefault="000674FA" w:rsidP="000C25C9">
            <w:pPr>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맑은 고딕"/>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맑은 고딕"/>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F974781" w14:textId="77777777" w:rsidR="00166EE4" w:rsidRDefault="00166EE4" w:rsidP="00166EE4">
            <w:pPr>
              <w:widowControl w:val="0"/>
              <w:spacing w:after="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맑은 고딕"/>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맑은 고딕"/>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맑은 고딕"/>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맑은 고딕"/>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맑은 고딕" w:hint="eastAsia"/>
                <w:kern w:val="2"/>
                <w:lang w:eastAsia="ko-KR"/>
              </w:rPr>
              <w:t>S</w:t>
            </w:r>
            <w:r>
              <w:rPr>
                <w:rFonts w:eastAsia="맑은 고딕"/>
                <w:kern w:val="2"/>
                <w:lang w:eastAsia="ko-KR"/>
              </w:rPr>
              <w:t>amsung</w:t>
            </w:r>
          </w:p>
        </w:tc>
        <w:tc>
          <w:tcPr>
            <w:tcW w:w="8007" w:type="dxa"/>
          </w:tcPr>
          <w:p w14:paraId="604C4A32" w14:textId="77777777" w:rsidR="00166EE4" w:rsidRDefault="00166EE4" w:rsidP="00166EE4">
            <w:pPr>
              <w:widowControl w:val="0"/>
              <w:spacing w:beforeLines="50" w:before="120" w:after="120"/>
              <w:rPr>
                <w:rFonts w:eastAsia="맑은 고딕"/>
                <w:kern w:val="2"/>
                <w:lang w:eastAsia="ko-KR"/>
              </w:rPr>
            </w:pPr>
            <w:r>
              <w:rPr>
                <w:rFonts w:eastAsia="맑은 고딕" w:hint="eastAsia"/>
                <w:kern w:val="2"/>
                <w:lang w:eastAsia="ko-KR"/>
              </w:rPr>
              <w:t>Alt. 1</w:t>
            </w:r>
            <w:r>
              <w:rPr>
                <w:rFonts w:eastAsia="맑은 고딕"/>
                <w:kern w:val="2"/>
                <w:lang w:eastAsia="ko-KR"/>
              </w:rPr>
              <w:t xml:space="preserve">A </w:t>
            </w:r>
          </w:p>
          <w:p w14:paraId="69C73F9F" w14:textId="77777777" w:rsidR="00166EE4" w:rsidRDefault="00166EE4" w:rsidP="00166EE4">
            <w:pPr>
              <w:widowControl w:val="0"/>
              <w:spacing w:beforeLines="50" w:before="120"/>
              <w:rPr>
                <w:rFonts w:eastAsia="맑은 고딕"/>
                <w:kern w:val="2"/>
                <w:lang w:eastAsia="ko-KR"/>
              </w:rPr>
            </w:pPr>
            <w:r>
              <w:rPr>
                <w:rFonts w:eastAsia="맑은 고딕"/>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맑은 고딕"/>
                <w:kern w:val="2"/>
                <w:lang w:eastAsia="ko-KR"/>
              </w:rPr>
            </w:pPr>
          </w:p>
          <w:p w14:paraId="6143B7E2" w14:textId="5D01CE00" w:rsidR="00166EE4" w:rsidRDefault="00166EE4" w:rsidP="00166EE4">
            <w:pPr>
              <w:spacing w:beforeLines="50" w:before="120"/>
              <w:rPr>
                <w:kern w:val="2"/>
                <w:lang w:eastAsia="zh-CN"/>
              </w:rPr>
            </w:pPr>
            <w:r>
              <w:rPr>
                <w:rFonts w:eastAsia="맑은 고딕"/>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맑은 고딕"/>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맑은 고딕"/>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맑은 고딕"/>
                <w:kern w:val="2"/>
                <w:lang w:eastAsia="ko-KR"/>
              </w:rPr>
            </w:pPr>
            <w:r>
              <w:rPr>
                <w:rFonts w:eastAsia="맑은 고딕"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2A.</w:t>
            </w:r>
          </w:p>
          <w:p w14:paraId="382BDFFD" w14:textId="33A8FD9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I</w:t>
            </w:r>
            <w:r>
              <w:rPr>
                <w:rFonts w:eastAsia="맑은 고딕" w:hint="eastAsia"/>
                <w:iCs/>
                <w:kern w:val="2"/>
                <w:lang w:eastAsia="ko-KR"/>
              </w:rPr>
              <w:t xml:space="preserve">t </w:t>
            </w:r>
            <w:r>
              <w:rPr>
                <w:rFonts w:eastAsia="맑은 고딕"/>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 xml:space="preserve">To align with initial slot handling, we suggest to use Alt. 2 for determine </w:t>
            </w:r>
            <w:r w:rsidR="006A2173">
              <w:rPr>
                <w:rFonts w:eastAsia="맑은 고딕"/>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맑은 고딕"/>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맑은 고딕"/>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맑은 고딕"/>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9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맑은 고딕"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맑은 고딕" w:hint="eastAsia"/>
                <w:kern w:val="2"/>
                <w:lang w:eastAsia="ko-KR"/>
              </w:rPr>
              <w:t>Alt. 1</w:t>
            </w:r>
            <w:r>
              <w:rPr>
                <w:rFonts w:eastAsia="맑은 고딕"/>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맑은 고딕"/>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05pt;height:269.75pt" o:ole="">
                  <v:imagedata r:id="rId14" o:title=""/>
                </v:shape>
                <o:OLEObject Type="Embed" ProgID="PowerPoint.SlideMacroEnabled.12" ShapeID="_x0000_i1025" DrawAspect="Content" ObjectID="_1690899797"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맑은 고딕"/>
                <w:color w:val="0070C0"/>
                <w:kern w:val="2"/>
                <w:lang w:eastAsia="ko-KR"/>
              </w:rPr>
            </w:pPr>
            <w:r w:rsidRPr="002C08B0">
              <w:rPr>
                <w:rFonts w:eastAsia="맑은 고딕"/>
                <w:color w:val="0070C0"/>
                <w:kern w:val="2"/>
                <w:lang w:eastAsia="ko-KR"/>
              </w:rPr>
              <w:t xml:space="preserve">Moderator reply: </w:t>
            </w:r>
            <w:r>
              <w:rPr>
                <w:rFonts w:eastAsia="맑은 고딕"/>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맑은 고딕"/>
                <w:color w:val="0070C0"/>
                <w:kern w:val="2"/>
                <w:lang w:eastAsia="ko-KR"/>
              </w:rPr>
            </w:pPr>
            <w:r>
              <w:rPr>
                <w:rFonts w:eastAsia="맑은 고딕"/>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lastRenderedPageBreak/>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맑은 고딕"/>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맑은 고딕"/>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맑은 고딕" w:hint="eastAsia"/>
                <w:iCs/>
                <w:kern w:val="2"/>
                <w:lang w:eastAsia="ko-KR"/>
              </w:rPr>
              <w:lastRenderedPageBreak/>
              <w:t>E</w:t>
            </w:r>
            <w:r>
              <w:rPr>
                <w:rFonts w:eastAsia="맑은 고딕"/>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맑은 고딕" w:hint="eastAsia"/>
                <w:iCs/>
                <w:kern w:val="2"/>
                <w:lang w:eastAsia="ko-KR"/>
              </w:rPr>
              <w:t>W</w:t>
            </w:r>
            <w:r>
              <w:rPr>
                <w:rFonts w:eastAsia="맑은 고딕"/>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맑은 고딕"/>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맑은 고딕"/>
                <w:iCs/>
                <w:kern w:val="2"/>
                <w:lang w:eastAsia="ko-KR"/>
              </w:rPr>
            </w:pPr>
            <w:r>
              <w:rPr>
                <w:rFonts w:eastAsia="맑은 고딕"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맑은 고딕"/>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맑은 고딕"/>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lastRenderedPageBreak/>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맑은 고딕"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맑은 고딕" w:hint="eastAsia"/>
                <w:kern w:val="2"/>
                <w:lang w:eastAsia="ko-KR"/>
              </w:rPr>
              <w:t xml:space="preserve">No optimization for this case </w:t>
            </w:r>
            <w:r>
              <w:rPr>
                <w:rFonts w:eastAsia="맑은 고딕"/>
                <w:kern w:val="2"/>
                <w:lang w:eastAsia="ko-KR"/>
              </w:rPr>
              <w:t>–</w:t>
            </w:r>
            <w:r>
              <w:rPr>
                <w:rFonts w:eastAsia="맑은 고딕" w:hint="eastAsia"/>
                <w:kern w:val="2"/>
                <w:lang w:eastAsia="ko-KR"/>
              </w:rPr>
              <w:t xml:space="preserve"> can </w:t>
            </w:r>
            <w:r>
              <w:rPr>
                <w:rFonts w:eastAsia="맑은 고딕"/>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맑은 고딕"/>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맑은 고딕"/>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맑은 고딕"/>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맑은 고딕"/>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맑은 고딕" w:hint="eastAsia"/>
                <w:iCs/>
                <w:kern w:val="2"/>
                <w:lang w:eastAsia="ko-KR"/>
              </w:rPr>
              <w:t>E</w:t>
            </w:r>
            <w:r>
              <w:rPr>
                <w:rFonts w:eastAsia="맑은 고딕"/>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맑은 고딕" w:hint="eastAsia"/>
                <w:iCs/>
                <w:kern w:val="2"/>
                <w:lang w:eastAsia="ko-KR"/>
              </w:rPr>
              <w:t>A</w:t>
            </w:r>
            <w:r>
              <w:rPr>
                <w:rFonts w:eastAsia="맑은 고딕"/>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맑은 고딕"/>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맑은 고딕"/>
                <w:iCs/>
                <w:kern w:val="2"/>
                <w:lang w:eastAsia="ko-KR"/>
              </w:rPr>
            </w:pPr>
            <w:r>
              <w:rPr>
                <w:rFonts w:eastAsia="맑은 고딕" w:hint="eastAsia"/>
                <w:iCs/>
                <w:kern w:val="2"/>
                <w:lang w:eastAsia="ko-KR"/>
              </w:rPr>
              <w:t>LG</w:t>
            </w:r>
          </w:p>
        </w:tc>
        <w:tc>
          <w:tcPr>
            <w:tcW w:w="8005" w:type="dxa"/>
          </w:tcPr>
          <w:p w14:paraId="472AE8FD" w14:textId="77777777" w:rsidR="00706144" w:rsidRDefault="00706144" w:rsidP="00377BC2">
            <w:pPr>
              <w:spacing w:beforeLines="50" w:before="120"/>
              <w:rPr>
                <w:rFonts w:eastAsia="맑은 고딕"/>
                <w:iCs/>
                <w:kern w:val="2"/>
                <w:lang w:eastAsia="ko-KR"/>
              </w:rPr>
            </w:pPr>
            <w:r>
              <w:rPr>
                <w:rFonts w:eastAsia="맑은 고딕" w:hint="eastAsia"/>
                <w:iCs/>
                <w:kern w:val="2"/>
                <w:lang w:eastAsia="ko-KR"/>
              </w:rPr>
              <w:t xml:space="preserve">We </w:t>
            </w:r>
            <w:r>
              <w:rPr>
                <w:rFonts w:eastAsia="맑은 고딕"/>
                <w:iCs/>
                <w:kern w:val="2"/>
                <w:lang w:eastAsia="ko-KR"/>
              </w:rPr>
              <w:t>should</w:t>
            </w:r>
            <w:r>
              <w:rPr>
                <w:rFonts w:eastAsia="맑은 고딕" w:hint="eastAsia"/>
                <w:iCs/>
                <w:kern w:val="2"/>
                <w:lang w:eastAsia="ko-KR"/>
              </w:rPr>
              <w:t xml:space="preserve"> </w:t>
            </w:r>
            <w:r>
              <w:rPr>
                <w:rFonts w:eastAsia="맑은 고딕"/>
                <w:iCs/>
                <w:kern w:val="2"/>
                <w:lang w:eastAsia="ko-KR"/>
              </w:rPr>
              <w:t xml:space="preserve">separate ‘target slot’ and ‘target PUCCH’. For our understanding, Question 2.5 assume that UE selects target PUCCH </w:t>
            </w:r>
            <w:r w:rsidR="00377BC2">
              <w:rPr>
                <w:rFonts w:eastAsia="맑은 고딕"/>
                <w:iCs/>
                <w:kern w:val="2"/>
                <w:lang w:eastAsia="ko-KR"/>
              </w:rPr>
              <w:t>from</w:t>
            </w:r>
            <w:r>
              <w:rPr>
                <w:rFonts w:eastAsia="맑은 고딕"/>
                <w:iCs/>
                <w:kern w:val="2"/>
                <w:lang w:eastAsia="ko-KR"/>
              </w:rPr>
              <w:t xml:space="preserve"> previously scheduled</w:t>
            </w:r>
            <w:r w:rsidR="00377BC2">
              <w:rPr>
                <w:rFonts w:eastAsia="맑은 고딕"/>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맑은 고딕"/>
                <w:iCs/>
                <w:kern w:val="2"/>
                <w:lang w:eastAsia="ko-KR"/>
              </w:rPr>
            </w:pPr>
            <w:r>
              <w:rPr>
                <w:rFonts w:eastAsia="맑은 고딕"/>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맑은 고딕"/>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맑은 고딕"/>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맑은 고딕"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맑은 고딕"/>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맑은 고딕"/>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맑은 고딕"/>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맑은 고딕"/>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맑은 고딕"/>
                <w:kern w:val="2"/>
                <w:lang w:eastAsia="ko-KR"/>
              </w:rPr>
            </w:pPr>
            <w:r>
              <w:rPr>
                <w:rFonts w:eastAsia="맑은 고딕" w:hint="eastAsia"/>
                <w:kern w:val="2"/>
                <w:lang w:eastAsia="ko-KR"/>
              </w:rPr>
              <w:t>LG</w:t>
            </w:r>
          </w:p>
        </w:tc>
        <w:tc>
          <w:tcPr>
            <w:tcW w:w="8094" w:type="dxa"/>
          </w:tcPr>
          <w:p w14:paraId="3F266E8D" w14:textId="5E70DD5B" w:rsidR="00377BC2" w:rsidRPr="00377BC2" w:rsidRDefault="00377BC2" w:rsidP="00993F3F">
            <w:pPr>
              <w:spacing w:beforeLines="50" w:before="120"/>
              <w:rPr>
                <w:rFonts w:eastAsia="맑은 고딕"/>
                <w:iCs/>
                <w:kern w:val="2"/>
                <w:lang w:eastAsia="ko-KR"/>
              </w:rPr>
            </w:pPr>
            <w:r>
              <w:rPr>
                <w:rFonts w:eastAsia="맑은 고딕" w:hint="eastAsia"/>
                <w:iCs/>
                <w:kern w:val="2"/>
                <w:lang w:eastAsia="ko-KR"/>
              </w:rPr>
              <w:t>Suppo</w:t>
            </w:r>
            <w:r>
              <w:rPr>
                <w:rFonts w:eastAsia="맑은 고딕"/>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맑은 고딕"/>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맑은 고딕"/>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ko-KR"/>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맑은 고딕"/>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맑은 고딕"/>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맑은 고딕"/>
                <w:kern w:val="2"/>
                <w:lang w:eastAsia="ko-KR"/>
              </w:rPr>
            </w:pPr>
            <w:r>
              <w:rPr>
                <w:rFonts w:eastAsia="맑은 고딕"/>
                <w:kern w:val="2"/>
                <w:lang w:eastAsia="ko-KR"/>
              </w:rPr>
              <w:t xml:space="preserve">To DoCoMo: </w:t>
            </w:r>
            <w:r w:rsidR="00905BA9">
              <w:rPr>
                <w:rFonts w:eastAsia="맑은 고딕"/>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맑은 고딕"/>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ko-KR"/>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맑은 고딕"/>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맑은 고딕"/>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맑은 고딕"/>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맑은 고딕"/>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맑은 고딕"/>
                <w:iCs/>
                <w:kern w:val="2"/>
                <w:lang w:eastAsia="ko-KR"/>
              </w:rPr>
            </w:pPr>
            <w:r>
              <w:rPr>
                <w:rFonts w:eastAsia="맑은 고딕"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맑은 고딕"/>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맑은 고딕"/>
                <w:iCs/>
                <w:kern w:val="2"/>
                <w:lang w:eastAsia="ko-KR"/>
              </w:rPr>
            </w:pPr>
            <w:r>
              <w:rPr>
                <w:noProof/>
                <w:lang w:val="en-US" w:eastAsia="ko-KR"/>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D38BC52"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CF8AEF0" w:rsidR="003046AB" w:rsidRDefault="00D01A5B" w:rsidP="003D17A8">
            <w:pPr>
              <w:widowControl w:val="0"/>
              <w:spacing w:beforeLines="50" w:before="120"/>
              <w:rPr>
                <w:kern w:val="2"/>
                <w:lang w:eastAsia="zh-CN"/>
              </w:rPr>
            </w:pPr>
            <w:r>
              <w:rPr>
                <w:rFonts w:eastAsia="맑은 고딕" w:hint="eastAsia"/>
                <w:kern w:val="2"/>
                <w:lang w:eastAsia="ko-KR"/>
              </w:rPr>
              <w:t>LG (further clar</w:t>
            </w:r>
            <w:r>
              <w:rPr>
                <w:rFonts w:eastAsia="맑은 고딕"/>
                <w:kern w:val="2"/>
                <w:lang w:eastAsia="ko-KR"/>
              </w:rPr>
              <w:t>ification is needed)</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맑은 고딕"/>
                <w:iCs/>
                <w:kern w:val="2"/>
                <w:lang w:eastAsia="ko-KR"/>
              </w:rPr>
            </w:pPr>
            <w:r>
              <w:rPr>
                <w:rFonts w:eastAsia="맑은 고딕" w:hint="eastAsia"/>
                <w:iCs/>
                <w:kern w:val="2"/>
                <w:lang w:eastAsia="ko-KR"/>
              </w:rPr>
              <w:t xml:space="preserve">We are fine </w:t>
            </w:r>
            <w:r>
              <w:rPr>
                <w:rFonts w:eastAsia="맑은 고딕"/>
                <w:iCs/>
                <w:kern w:val="2"/>
                <w:lang w:eastAsia="ko-KR"/>
              </w:rPr>
              <w:t xml:space="preserve">with the proposal </w:t>
            </w:r>
            <w:r>
              <w:rPr>
                <w:rFonts w:eastAsia="맑은 고딕" w:hint="eastAsia"/>
                <w:iCs/>
                <w:kern w:val="2"/>
                <w:lang w:eastAsia="ko-KR"/>
              </w:rPr>
              <w:t xml:space="preserve">in principle. </w:t>
            </w:r>
            <w:r>
              <w:rPr>
                <w:rFonts w:eastAsia="맑은 고딕"/>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맑은 고딕"/>
                <w:iCs/>
                <w:kern w:val="2"/>
                <w:lang w:eastAsia="ko-KR"/>
              </w:rPr>
            </w:pPr>
            <w:r>
              <w:rPr>
                <w:rFonts w:eastAsia="맑은 고딕"/>
                <w:iCs/>
                <w:kern w:val="2"/>
                <w:lang w:eastAsia="ko-KR"/>
              </w:rPr>
              <w:t>For t</w:t>
            </w:r>
            <w:r w:rsidRPr="00143F1E">
              <w:rPr>
                <w:rFonts w:eastAsia="맑은 고딕"/>
                <w:iCs/>
                <w:kern w:val="2"/>
                <w:lang w:eastAsia="ko-KR"/>
              </w:rPr>
              <w:t>he target PUCCH slot determination</w:t>
            </w:r>
            <w:r>
              <w:rPr>
                <w:rFonts w:eastAsia="맑은 고딕"/>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맑은 고딕"/>
                <w:iCs/>
                <w:kern w:val="2"/>
                <w:lang w:eastAsia="ko-KR"/>
              </w:rPr>
            </w:pPr>
            <w:r>
              <w:rPr>
                <w:rFonts w:eastAsia="맑은 고딕" w:hint="eastAsia"/>
                <w:iCs/>
                <w:kern w:val="2"/>
                <w:lang w:eastAsia="ko-KR"/>
              </w:rPr>
              <w:t>In other words, only non-deferred HARQ-ACK bit</w:t>
            </w:r>
            <w:r>
              <w:rPr>
                <w:rFonts w:eastAsia="맑은 고딕"/>
                <w:iCs/>
                <w:kern w:val="2"/>
                <w:lang w:eastAsia="ko-KR"/>
              </w:rPr>
              <w:t>s</w:t>
            </w:r>
            <w:r>
              <w:rPr>
                <w:rFonts w:eastAsia="맑은 고딕" w:hint="eastAsia"/>
                <w:iCs/>
                <w:kern w:val="2"/>
                <w:lang w:eastAsia="ko-KR"/>
              </w:rPr>
              <w:t xml:space="preserve"> are considered or both non-deferred and deferred HARQ-ACK bit </w:t>
            </w:r>
            <w:r>
              <w:rPr>
                <w:rFonts w:eastAsia="맑은 고딕"/>
                <w:iCs/>
                <w:kern w:val="2"/>
                <w:lang w:eastAsia="ko-KR"/>
              </w:rPr>
              <w:t>are considered for t</w:t>
            </w:r>
            <w:r w:rsidRPr="00143F1E">
              <w:rPr>
                <w:rFonts w:eastAsia="맑은 고딕"/>
                <w:iCs/>
                <w:kern w:val="2"/>
                <w:lang w:eastAsia="ko-KR"/>
              </w:rPr>
              <w:t>he target PUCCH slot determination</w:t>
            </w:r>
            <w:r>
              <w:rPr>
                <w:rFonts w:eastAsia="맑은 고딕"/>
                <w:iCs/>
                <w:kern w:val="2"/>
                <w:lang w:eastAsia="ko-KR"/>
              </w:rPr>
              <w:t>?</w:t>
            </w:r>
          </w:p>
          <w:p w14:paraId="789A2009" w14:textId="77777777" w:rsidR="00D01A5B" w:rsidRDefault="00D01A5B" w:rsidP="00D01A5B">
            <w:pPr>
              <w:pStyle w:val="af1"/>
              <w:numPr>
                <w:ilvl w:val="0"/>
                <w:numId w:val="95"/>
              </w:numPr>
              <w:spacing w:beforeLines="50" w:before="120"/>
              <w:rPr>
                <w:rFonts w:eastAsia="맑은 고딕"/>
                <w:iCs/>
                <w:kern w:val="2"/>
                <w:lang w:eastAsia="ko-KR"/>
              </w:rPr>
            </w:pPr>
            <w:r>
              <w:rPr>
                <w:rFonts w:eastAsia="맑은 고딕"/>
                <w:iCs/>
                <w:kern w:val="2"/>
                <w:lang w:eastAsia="ko-KR"/>
              </w:rPr>
              <w:t>F</w:t>
            </w:r>
            <w:r>
              <w:rPr>
                <w:rFonts w:eastAsia="맑은 고딕" w:hint="eastAsia"/>
                <w:iCs/>
                <w:kern w:val="2"/>
                <w:lang w:eastAsia="ko-KR"/>
              </w:rPr>
              <w:t xml:space="preserve">or </w:t>
            </w:r>
            <w:r>
              <w:rPr>
                <w:rFonts w:eastAsia="맑은 고딕"/>
                <w:iCs/>
                <w:kern w:val="2"/>
                <w:lang w:eastAsia="ko-KR"/>
              </w:rPr>
              <w:t>t</w:t>
            </w:r>
            <w:r w:rsidRPr="00143F1E">
              <w:rPr>
                <w:rFonts w:eastAsia="맑은 고딕"/>
                <w:iCs/>
                <w:kern w:val="2"/>
                <w:lang w:eastAsia="ko-KR"/>
              </w:rPr>
              <w:t>he final PUCCH resource selection</w:t>
            </w:r>
            <w:r>
              <w:rPr>
                <w:rFonts w:eastAsia="맑은 고딕"/>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맑은 고딕"/>
                <w:iCs/>
                <w:kern w:val="2"/>
                <w:lang w:eastAsia="ko-KR"/>
              </w:rPr>
            </w:pPr>
            <w:r w:rsidRPr="00D75FE6">
              <w:rPr>
                <w:rFonts w:eastAsia="맑은 고딕"/>
                <w:iCs/>
                <w:kern w:val="2"/>
                <w:lang w:eastAsia="ko-KR"/>
              </w:rPr>
              <w:t>In other words, only non-deferred HARQ-ACK bits are considered or both non-deferred and deferred HARQ-ACK bit are considered</w:t>
            </w:r>
            <w:r>
              <w:rPr>
                <w:rFonts w:eastAsia="맑은 고딕"/>
                <w:iCs/>
                <w:kern w:val="2"/>
                <w:lang w:eastAsia="ko-KR"/>
              </w:rPr>
              <w:t xml:space="preserve"> f</w:t>
            </w:r>
            <w:r>
              <w:rPr>
                <w:rFonts w:eastAsia="맑은 고딕" w:hint="eastAsia"/>
                <w:iCs/>
                <w:kern w:val="2"/>
                <w:lang w:eastAsia="ko-KR"/>
              </w:rPr>
              <w:t xml:space="preserve">or </w:t>
            </w:r>
            <w:r>
              <w:rPr>
                <w:rFonts w:eastAsia="맑은 고딕"/>
                <w:iCs/>
                <w:kern w:val="2"/>
                <w:lang w:eastAsia="ko-KR"/>
              </w:rPr>
              <w:t>t</w:t>
            </w:r>
            <w:r w:rsidRPr="00143F1E">
              <w:rPr>
                <w:rFonts w:eastAsia="맑은 고딕"/>
                <w:iCs/>
                <w:kern w:val="2"/>
                <w:lang w:eastAsia="ko-KR"/>
              </w:rPr>
              <w:t>he final PUCCH resource selection</w:t>
            </w:r>
            <w:r w:rsidRPr="00D75FE6">
              <w:rPr>
                <w:rFonts w:eastAsia="맑은 고딕"/>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맑은 고딕"/>
                <w:iCs/>
                <w:kern w:val="2"/>
                <w:lang w:eastAsia="ko-KR"/>
              </w:rPr>
              <w:lastRenderedPageBreak/>
              <w:t xml:space="preserve">If different payload size is considered between for the target slot determination and final PUCCH selection, does UE checks availability/validity of PUCCH resource only for </w:t>
            </w:r>
            <w:r w:rsidRPr="00143F1E">
              <w:rPr>
                <w:rFonts w:eastAsia="맑은 고딕"/>
                <w:iCs/>
                <w:kern w:val="2"/>
                <w:lang w:eastAsia="ko-KR"/>
              </w:rPr>
              <w:t>target slot determination</w:t>
            </w:r>
            <w:r>
              <w:rPr>
                <w:rFonts w:eastAsia="맑은 고딕"/>
                <w:iCs/>
                <w:kern w:val="2"/>
                <w:lang w:eastAsia="ko-KR"/>
              </w:rPr>
              <w:t>?</w:t>
            </w:r>
          </w:p>
          <w:p w14:paraId="3507F6DA" w14:textId="70ECB1F8" w:rsidR="00D01A5B" w:rsidRDefault="00D01A5B" w:rsidP="00D01A5B">
            <w:pPr>
              <w:pStyle w:val="af1"/>
              <w:numPr>
                <w:ilvl w:val="1"/>
                <w:numId w:val="95"/>
              </w:numPr>
              <w:spacing w:beforeLines="50" w:before="120"/>
              <w:rPr>
                <w:kern w:val="2"/>
                <w:lang w:eastAsia="zh-CN"/>
              </w:rPr>
            </w:pPr>
            <w:r>
              <w:rPr>
                <w:rFonts w:eastAsia="맑은 고딕"/>
                <w:iCs/>
                <w:kern w:val="2"/>
                <w:lang w:eastAsia="ko-KR"/>
              </w:rPr>
              <w:t>This is connected to CP 2.4.</w:t>
            </w: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65901640"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맑은 고딕" w:hint="eastAsia"/>
                <w:kern w:val="2"/>
                <w:lang w:eastAsia="ko-KR"/>
              </w:rPr>
              <w:t>Fine with Qualcom</w:t>
            </w:r>
            <w:r>
              <w:rPr>
                <w:rFonts w:eastAsia="맑은 고딕"/>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759CC989"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lastRenderedPageBreak/>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맑은 고딕"/>
                <w:iCs/>
                <w:kern w:val="2"/>
                <w:lang w:eastAsia="ko-KR"/>
              </w:rPr>
            </w:pPr>
            <w:r>
              <w:rPr>
                <w:rFonts w:eastAsia="맑은 고딕" w:hint="eastAsia"/>
                <w:iCs/>
                <w:kern w:val="2"/>
                <w:lang w:eastAsia="ko-KR"/>
              </w:rPr>
              <w:t xml:space="preserve">Considering type-3 codebook trigger, there could be a way to </w:t>
            </w:r>
            <w:r>
              <w:rPr>
                <w:rFonts w:eastAsia="맑은 고딕"/>
                <w:iCs/>
                <w:kern w:val="2"/>
                <w:lang w:eastAsia="ko-KR"/>
              </w:rPr>
              <w:t>facilitate</w:t>
            </w:r>
            <w:r>
              <w:rPr>
                <w:rFonts w:eastAsia="맑은 고딕" w:hint="eastAsia"/>
                <w:iCs/>
                <w:kern w:val="2"/>
                <w:lang w:eastAsia="ko-KR"/>
              </w:rPr>
              <w:t xml:space="preserve"> </w:t>
            </w:r>
            <w:r>
              <w:rPr>
                <w:rFonts w:eastAsia="맑은 고딕"/>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맑은 고딕"/>
                <w:kern w:val="2"/>
                <w:lang w:eastAsia="ko-KR"/>
              </w:rPr>
            </w:pPr>
            <w:r>
              <w:rPr>
                <w:rFonts w:eastAsia="맑은 고딕"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맑은 고딕"/>
                <w:iCs/>
                <w:kern w:val="2"/>
                <w:lang w:eastAsia="ko-KR"/>
              </w:rPr>
            </w:pPr>
            <w:r>
              <w:rPr>
                <w:rFonts w:eastAsia="맑은 고딕" w:hint="eastAsia"/>
                <w:iCs/>
                <w:kern w:val="2"/>
                <w:lang w:eastAsia="ko-KR"/>
              </w:rPr>
              <w:t xml:space="preserve">We support Alt. </w:t>
            </w:r>
            <w:r>
              <w:rPr>
                <w:rFonts w:eastAsia="맑은 고딕"/>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맑은 고딕"/>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lastRenderedPageBreak/>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맑은 고딕"/>
                <w:iCs/>
                <w:kern w:val="2"/>
                <w:lang w:eastAsia="ko-KR"/>
              </w:rPr>
            </w:pPr>
            <w:r>
              <w:rPr>
                <w:rFonts w:eastAsia="맑은 고딕"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맑은 고딕"/>
                <w:iCs/>
                <w:kern w:val="2"/>
                <w:lang w:eastAsia="ko-KR"/>
              </w:rPr>
            </w:pPr>
            <w:r>
              <w:rPr>
                <w:rFonts w:eastAsia="맑은 고딕" w:hint="eastAsia"/>
                <w:iCs/>
                <w:kern w:val="2"/>
                <w:lang w:eastAsia="ko-KR"/>
              </w:rPr>
              <w:t>Support Al</w:t>
            </w:r>
            <w:r>
              <w:rPr>
                <w:rFonts w:eastAsia="맑은 고딕"/>
                <w:iCs/>
                <w:kern w:val="2"/>
                <w:lang w:eastAsia="ko-KR"/>
              </w:rPr>
              <w:t xml:space="preserve">t. </w:t>
            </w:r>
            <w:r>
              <w:rPr>
                <w:rFonts w:eastAsia="맑은 고딕"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맑은 고딕" w:hint="eastAsia"/>
                <w:iCs/>
                <w:kern w:val="2"/>
                <w:lang w:eastAsia="ko-KR"/>
              </w:rPr>
              <w:t>E</w:t>
            </w:r>
            <w:r>
              <w:rPr>
                <w:rFonts w:eastAsia="맑은 고딕"/>
                <w:iCs/>
                <w:kern w:val="2"/>
                <w:lang w:eastAsia="ko-KR"/>
              </w:rPr>
              <w:t>TRI</w:t>
            </w:r>
          </w:p>
        </w:tc>
        <w:tc>
          <w:tcPr>
            <w:tcW w:w="8105" w:type="dxa"/>
          </w:tcPr>
          <w:p w14:paraId="095424C2" w14:textId="77777777" w:rsidR="00991DD9" w:rsidRDefault="00991DD9" w:rsidP="00991DD9">
            <w:pPr>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맑은 고딕"/>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lastRenderedPageBreak/>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5DC913D0"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43129C"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43129C" w:rsidRDefault="0043129C" w:rsidP="0043129C">
            <w:pPr>
              <w:widowControl w:val="0"/>
              <w:spacing w:beforeLines="50" w:before="120"/>
              <w:rPr>
                <w:kern w:val="2"/>
                <w:lang w:eastAsia="zh-CN"/>
              </w:rPr>
            </w:pP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굴림"/>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맑은 고딕"/>
                <w:iCs/>
                <w:kern w:val="2"/>
                <w:lang w:eastAsia="ko-KR"/>
              </w:rPr>
            </w:pPr>
            <w:r>
              <w:rPr>
                <w:rFonts w:eastAsia="맑은 고딕" w:hint="eastAsia"/>
                <w:iCs/>
                <w:kern w:val="2"/>
                <w:lang w:eastAsia="ko-KR"/>
              </w:rPr>
              <w:t xml:space="preserve">We </w:t>
            </w:r>
            <w:r>
              <w:rPr>
                <w:rFonts w:eastAsia="맑은 고딕"/>
                <w:iCs/>
                <w:kern w:val="2"/>
                <w:lang w:eastAsia="ko-KR"/>
              </w:rPr>
              <w:t>don’t</w:t>
            </w:r>
            <w:r>
              <w:rPr>
                <w:rFonts w:eastAsia="맑은 고딕" w:hint="eastAsia"/>
                <w:iCs/>
                <w:kern w:val="2"/>
                <w:lang w:eastAsia="ko-KR"/>
              </w:rPr>
              <w:t xml:space="preserve"> see the </w:t>
            </w:r>
            <w:r w:rsidR="00C94376">
              <w:rPr>
                <w:rFonts w:eastAsia="맑은 고딕"/>
                <w:iCs/>
                <w:kern w:val="2"/>
                <w:lang w:eastAsia="ko-KR"/>
              </w:rPr>
              <w:t>use case</w:t>
            </w:r>
            <w:r>
              <w:rPr>
                <w:rFonts w:eastAsia="맑은 고딕" w:hint="eastAsia"/>
                <w:iCs/>
                <w:kern w:val="2"/>
                <w:lang w:eastAsia="ko-KR"/>
              </w:rPr>
              <w:t xml:space="preserve"> to </w:t>
            </w:r>
            <w:r>
              <w:rPr>
                <w:rFonts w:eastAsia="맑은 고딕"/>
                <w:iCs/>
                <w:kern w:val="2"/>
                <w:lang w:eastAsia="ko-KR"/>
              </w:rPr>
              <w:t xml:space="preserve">extend support of PF0/2 to slot-based operation. </w:t>
            </w:r>
            <w:r w:rsidR="00C94376">
              <w:rPr>
                <w:rFonts w:eastAsia="맑은 고딕"/>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맑은 고딕"/>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맑은 고딕"/>
                <w:kern w:val="2"/>
                <w:lang w:eastAsia="ko-KR"/>
              </w:rPr>
            </w:pPr>
            <w:r>
              <w:rPr>
                <w:rFonts w:eastAsia="맑은 고딕" w:hint="eastAsia"/>
                <w:kern w:val="2"/>
                <w:lang w:eastAsia="ko-KR"/>
              </w:rPr>
              <w:t xml:space="preserve">We </w:t>
            </w:r>
            <w:r>
              <w:rPr>
                <w:rFonts w:eastAsia="맑은 고딕"/>
                <w:kern w:val="2"/>
                <w:lang w:eastAsia="ko-KR"/>
              </w:rPr>
              <w:t>don’t</w:t>
            </w:r>
            <w:r>
              <w:rPr>
                <w:rFonts w:eastAsia="맑은 고딕" w:hint="eastAsia"/>
                <w:kern w:val="2"/>
                <w:lang w:eastAsia="ko-KR"/>
              </w:rPr>
              <w:t xml:space="preserve"> </w:t>
            </w:r>
            <w:r>
              <w:rPr>
                <w:rFonts w:eastAsia="맑은 고딕"/>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맑은 고딕"/>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맑은 고딕"/>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lastRenderedPageBreak/>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맑은 고딕"/>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맑은 고딕"/>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lastRenderedPageBreak/>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맑은 고딕" w:hint="eastAsia"/>
                <w:iCs/>
                <w:kern w:val="2"/>
                <w:lang w:eastAsia="ko-KR"/>
              </w:rPr>
              <w:t xml:space="preserve">We </w:t>
            </w:r>
            <w:r>
              <w:rPr>
                <w:rFonts w:eastAsia="맑은 고딕"/>
                <w:iCs/>
                <w:kern w:val="2"/>
                <w:lang w:eastAsia="ko-KR"/>
              </w:rPr>
              <w:t>don’t</w:t>
            </w:r>
            <w:r>
              <w:rPr>
                <w:rFonts w:eastAsia="맑은 고딕" w:hint="eastAsia"/>
                <w:iCs/>
                <w:kern w:val="2"/>
                <w:lang w:eastAsia="ko-KR"/>
              </w:rPr>
              <w:t xml:space="preserve"> </w:t>
            </w:r>
            <w:r>
              <w:rPr>
                <w:rFonts w:eastAsia="맑은 고딕"/>
                <w:iCs/>
                <w:kern w:val="2"/>
                <w:lang w:eastAsia="ko-KR"/>
              </w:rPr>
              <w:t>have strong concern to support repetition of PF0/2. However, we still</w:t>
            </w:r>
            <w:r w:rsidRPr="009466CA">
              <w:rPr>
                <w:rFonts w:eastAsia="맑은 고딕"/>
                <w:iCs/>
                <w:kern w:val="2"/>
                <w:lang w:eastAsia="ko-KR"/>
              </w:rPr>
              <w:t xml:space="preserve"> don’t see the </w:t>
            </w:r>
            <w:r>
              <w:rPr>
                <w:rFonts w:eastAsia="맑은 고딕"/>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659FA6AF" w:rsidR="00771E48" w:rsidRPr="007B4D7B" w:rsidRDefault="007B4D7B" w:rsidP="003D17A8">
            <w:pPr>
              <w:spacing w:beforeLines="50" w:before="120"/>
              <w:rPr>
                <w:rFonts w:eastAsia="맑은 고딕"/>
                <w:iCs/>
                <w:kern w:val="2"/>
                <w:lang w:eastAsia="ko-KR"/>
              </w:rPr>
            </w:pPr>
            <w:r>
              <w:rPr>
                <w:rFonts w:eastAsia="맑은 고딕" w:hint="eastAsia"/>
                <w:iCs/>
                <w:kern w:val="2"/>
                <w:lang w:eastAsia="ko-KR"/>
              </w:rPr>
              <w:t>Samsung</w:t>
            </w:r>
            <w:r w:rsidR="004D286F">
              <w:rPr>
                <w:rFonts w:eastAsia="맑은 고딕"/>
                <w:iCs/>
                <w:kern w:val="2"/>
                <w:lang w:eastAsia="ko-KR"/>
              </w:rPr>
              <w:t xml:space="preserve">, </w:t>
            </w:r>
            <w:proofErr w:type="spellStart"/>
            <w:r w:rsidR="004D286F">
              <w:rPr>
                <w:rFonts w:eastAsia="맑은 고딕"/>
                <w:iCs/>
                <w:kern w:val="2"/>
                <w:lang w:eastAsia="ko-KR"/>
              </w:rPr>
              <w:t>DOCOMO</w:t>
            </w:r>
            <w:r w:rsidR="00782E75">
              <w:rPr>
                <w:rFonts w:eastAsia="맑은 고딕"/>
                <w:iCs/>
                <w:kern w:val="2"/>
                <w:lang w:eastAsia="ko-KR"/>
              </w:rPr>
              <w:t>,Xiaomi</w:t>
            </w:r>
            <w:proofErr w:type="spellEnd"/>
            <w:r w:rsidR="00D01A5B">
              <w:rPr>
                <w:rFonts w:eastAsia="맑은 고딕"/>
                <w:iCs/>
                <w:kern w:val="2"/>
                <w:lang w:eastAsia="ko-KR"/>
              </w:rPr>
              <w:t>, LG</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w:t>
            </w:r>
            <w:r w:rsidRPr="00771E48">
              <w:rPr>
                <w:b/>
                <w:bCs/>
                <w:kern w:val="2"/>
                <w:sz w:val="22"/>
                <w:szCs w:val="22"/>
                <w:lang w:eastAsia="zh-CN"/>
              </w:rPr>
              <w:lastRenderedPageBreak/>
              <w:t>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proofErr w:type="spellStart"/>
            <w:r>
              <w:rPr>
                <w:rFonts w:hint="eastAsia"/>
                <w:iCs/>
                <w:kern w:val="2"/>
                <w:lang w:eastAsia="zh-CN"/>
              </w:rPr>
              <w:t>D</w:t>
            </w:r>
            <w:r>
              <w:rPr>
                <w:iCs/>
                <w:kern w:val="2"/>
                <w:lang w:eastAsia="zh-CN"/>
              </w:rPr>
              <w:t>OCOMO</w:t>
            </w:r>
            <w:r w:rsidR="00782E75">
              <w:rPr>
                <w:iCs/>
                <w:kern w:val="2"/>
                <w:lang w:eastAsia="zh-CN"/>
              </w:rPr>
              <w:t>,Xiaomi</w:t>
            </w:r>
            <w:proofErr w:type="spellEnd"/>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38CA7977" w:rsidR="00771E48" w:rsidRDefault="007B4D7B" w:rsidP="003D17A8">
            <w:pPr>
              <w:widowControl w:val="0"/>
              <w:spacing w:beforeLines="50" w:before="120"/>
              <w:rPr>
                <w:kern w:val="2"/>
                <w:lang w:eastAsia="zh-CN"/>
              </w:rPr>
            </w:pPr>
            <w:r>
              <w:rPr>
                <w:kern w:val="2"/>
                <w:lang w:eastAsia="zh-CN"/>
              </w:rPr>
              <w:t>Samsung</w:t>
            </w:r>
            <w:r w:rsidR="00D01A5B">
              <w:rPr>
                <w:kern w:val="2"/>
                <w:lang w:eastAsia="zh-CN"/>
              </w:rPr>
              <w:t>, LG</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1"/>
        <w:numPr>
          <w:ilvl w:val="1"/>
          <w:numId w:val="39"/>
        </w:numPr>
        <w:jc w:val="both"/>
        <w:rPr>
          <w:sz w:val="22"/>
          <w:lang w:val="en-US" w:eastAsia="zh-CN"/>
        </w:rPr>
      </w:pPr>
      <w:r>
        <w:rPr>
          <w:sz w:val="22"/>
          <w:lang w:val="en-US" w:eastAsia="zh-CN"/>
        </w:rPr>
        <w:lastRenderedPageBreak/>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lastRenderedPageBreak/>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ko-KR"/>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맑은 고딕"/>
                <w:kern w:val="2"/>
                <w:lang w:eastAsia="ko-KR"/>
              </w:rPr>
            </w:pPr>
            <w:r>
              <w:rPr>
                <w:rFonts w:eastAsia="맑은 고딕"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맑은 고딕"/>
                <w:iCs/>
                <w:kern w:val="2"/>
                <w:lang w:eastAsia="ko-KR"/>
              </w:rPr>
            </w:pPr>
            <w:r>
              <w:rPr>
                <w:rFonts w:eastAsia="맑은 고딕" w:hint="eastAsia"/>
                <w:iCs/>
                <w:kern w:val="2"/>
                <w:lang w:eastAsia="ko-KR"/>
              </w:rPr>
              <w:t xml:space="preserve">We support sub-slot based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맑은 고딕"/>
                <w:iCs/>
                <w:kern w:val="2"/>
                <w:lang w:eastAsia="ko-KR"/>
              </w:rPr>
            </w:pPr>
            <w:r>
              <w:rPr>
                <w:rFonts w:eastAsia="맑은 고딕"/>
                <w:iCs/>
                <w:kern w:val="2"/>
                <w:lang w:eastAsia="ko-KR"/>
              </w:rPr>
              <w:t>We also agree that</w:t>
            </w:r>
            <w:r>
              <w:rPr>
                <w:rFonts w:eastAsia="맑은 고딕" w:hint="eastAsia"/>
                <w:iCs/>
                <w:kern w:val="2"/>
                <w:lang w:eastAsia="ko-KR"/>
              </w:rPr>
              <w:t xml:space="preserve"> slot-level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ko-KR"/>
              </w:rPr>
              <w:lastRenderedPageBreak/>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6117860" w14:textId="77777777" w:rsidR="008369B0" w:rsidRDefault="00391644" w:rsidP="00391644">
            <w:pPr>
              <w:spacing w:beforeLines="50" w:before="120"/>
              <w:rPr>
                <w:rFonts w:eastAsia="맑은 고딕"/>
                <w:iCs/>
                <w:kern w:val="2"/>
                <w:lang w:eastAsia="ko-KR"/>
              </w:rPr>
            </w:pPr>
            <w:r>
              <w:rPr>
                <w:rFonts w:eastAsia="맑은 고딕" w:hint="eastAsia"/>
                <w:iCs/>
                <w:kern w:val="2"/>
                <w:lang w:eastAsia="ko-KR"/>
              </w:rPr>
              <w:t xml:space="preserve">We are discussing now how to </w:t>
            </w:r>
            <w:r>
              <w:rPr>
                <w:rFonts w:eastAsia="맑은 고딕"/>
                <w:iCs/>
                <w:kern w:val="2"/>
                <w:lang w:eastAsia="ko-KR"/>
              </w:rPr>
              <w:t>construct</w:t>
            </w:r>
            <w:r>
              <w:rPr>
                <w:rFonts w:eastAsia="맑은 고딕" w:hint="eastAsia"/>
                <w:iCs/>
                <w:kern w:val="2"/>
                <w:lang w:eastAsia="ko-KR"/>
              </w:rPr>
              <w:t xml:space="preserve"> </w:t>
            </w:r>
            <w:r>
              <w:rPr>
                <w:rFonts w:eastAsia="맑은 고딕"/>
                <w:iCs/>
                <w:kern w:val="2"/>
                <w:lang w:eastAsia="ko-KR"/>
              </w:rPr>
              <w:t>Type-1 CB for sub-slot based PUCCH, thus pseudo code should be final result of our discussion.</w:t>
            </w:r>
            <w:r w:rsidR="008369B0">
              <w:rPr>
                <w:rFonts w:eastAsia="맑은 고딕"/>
                <w:iCs/>
                <w:kern w:val="2"/>
                <w:lang w:eastAsia="ko-KR"/>
              </w:rPr>
              <w:t xml:space="preserve"> </w:t>
            </w:r>
          </w:p>
          <w:p w14:paraId="4FACFFC0" w14:textId="6DA143F0" w:rsidR="00462A70" w:rsidRPr="00391644" w:rsidRDefault="008369B0" w:rsidP="00391644">
            <w:pPr>
              <w:spacing w:beforeLines="50" w:before="120"/>
              <w:rPr>
                <w:rFonts w:eastAsia="맑은 고딕"/>
                <w:iCs/>
                <w:kern w:val="2"/>
                <w:lang w:eastAsia="ko-KR"/>
              </w:rPr>
            </w:pPr>
            <w:r>
              <w:rPr>
                <w:rFonts w:eastAsia="맑은 고딕"/>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xml:space="preserve"> nU-4, </w:t>
            </w:r>
            <w:r>
              <w:rPr>
                <w:rStyle w:val="normaltextrun"/>
                <w:sz w:val="20"/>
                <w:szCs w:val="20"/>
                <w:lang w:val="en-GB"/>
              </w:rPr>
              <w:lastRenderedPageBreak/>
              <w:t>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ko-KR"/>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맑은 고딕"/>
                <w:kern w:val="2"/>
                <w:lang w:eastAsia="ko-KR"/>
              </w:rPr>
            </w:pPr>
            <w:r>
              <w:rPr>
                <w:rFonts w:eastAsia="맑은 고딕"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맑은 고딕"/>
                <w:iCs/>
                <w:kern w:val="2"/>
                <w:lang w:eastAsia="ko-KR"/>
              </w:rPr>
            </w:pPr>
            <w:r>
              <w:rPr>
                <w:rFonts w:eastAsia="맑은 고딕" w:hint="eastAsia"/>
                <w:iCs/>
                <w:kern w:val="2"/>
                <w:lang w:eastAsia="ko-KR"/>
              </w:rPr>
              <w:t xml:space="preserve">We support sub-slot based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맑은 고딕"/>
                <w:iCs/>
                <w:kern w:val="2"/>
                <w:lang w:eastAsia="ko-KR"/>
              </w:rPr>
            </w:pPr>
            <w:r>
              <w:rPr>
                <w:rFonts w:eastAsia="맑은 고딕"/>
                <w:iCs/>
                <w:kern w:val="2"/>
                <w:lang w:eastAsia="ko-KR"/>
              </w:rPr>
              <w:t>We also agree that</w:t>
            </w:r>
            <w:r>
              <w:rPr>
                <w:rFonts w:eastAsia="맑은 고딕" w:hint="eastAsia"/>
                <w:iCs/>
                <w:kern w:val="2"/>
                <w:lang w:eastAsia="ko-KR"/>
              </w:rPr>
              <w:t xml:space="preserve"> slot-level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w:t>
            </w:r>
            <w:r>
              <w:rPr>
                <w:iCs/>
                <w:kern w:val="2"/>
                <w:lang w:eastAsia="zh-CN"/>
              </w:rPr>
              <w:lastRenderedPageBreak/>
              <w:t>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ko-KR"/>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lastRenderedPageBreak/>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rFonts w:hint="eastAsia"/>
                <w:kern w:val="2"/>
                <w:lang w:eastAsia="zh-CN"/>
              </w:rPr>
            </w:pPr>
            <w:r>
              <w:rPr>
                <w:rFonts w:eastAsia="맑은 고딕" w:hint="eastAsia"/>
                <w:kern w:val="2"/>
                <w:lang w:eastAsia="ko-KR"/>
              </w:rPr>
              <w:lastRenderedPageBreak/>
              <w:t>LG</w:t>
            </w:r>
            <w:r>
              <w:rPr>
                <w:rFonts w:eastAsia="맑은 고딕"/>
                <w:kern w:val="2"/>
                <w:lang w:eastAsia="ko-KR"/>
              </w:rPr>
              <w:t>2</w:t>
            </w:r>
          </w:p>
        </w:tc>
        <w:tc>
          <w:tcPr>
            <w:tcW w:w="8650" w:type="dxa"/>
          </w:tcPr>
          <w:p w14:paraId="4430434A" w14:textId="77777777" w:rsidR="00D01A5B" w:rsidRDefault="00D01A5B" w:rsidP="00D01A5B">
            <w:pPr>
              <w:widowControl w:val="0"/>
              <w:spacing w:beforeLines="50" w:before="120"/>
              <w:rPr>
                <w:rFonts w:eastAsia="맑은 고딕"/>
                <w:iCs/>
                <w:kern w:val="2"/>
                <w:lang w:eastAsia="ko-KR"/>
              </w:rPr>
            </w:pPr>
            <w:r>
              <w:rPr>
                <w:rFonts w:eastAsia="맑은 고딕" w:hint="eastAsia"/>
                <w:iCs/>
                <w:kern w:val="2"/>
                <w:lang w:eastAsia="ko-KR"/>
              </w:rPr>
              <w:t xml:space="preserve">We share similar view to Qualcomm. </w:t>
            </w:r>
            <w:r>
              <w:rPr>
                <w:rFonts w:eastAsia="맑은 고딕"/>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맑은 고딕" w:hint="eastAsia"/>
                <w:iCs/>
                <w:kern w:val="2"/>
                <w:lang w:eastAsia="ko-KR"/>
              </w:rPr>
            </w:pPr>
            <w:r>
              <w:rPr>
                <w:rFonts w:eastAsia="맑은 고딕"/>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맑은 고딕" w:hint="eastAsia"/>
                <w:iCs/>
                <w:kern w:val="2"/>
                <w:lang w:eastAsia="ko-KR"/>
              </w:rPr>
              <w:t>Ag</w:t>
            </w:r>
            <w:r>
              <w:rPr>
                <w:rFonts w:eastAsia="맑은 고딕"/>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lastRenderedPageBreak/>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lastRenderedPageBreak/>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w:t>
      </w:r>
      <w:r w:rsidR="00C5438C" w:rsidRPr="00C5438C">
        <w:rPr>
          <w:b/>
          <w:bCs/>
          <w:lang w:val="en-US" w:eastAsia="zh-CN"/>
        </w:rPr>
        <w:lastRenderedPageBreak/>
        <w:t xml:space="preserve">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lastRenderedPageBreak/>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lastRenderedPageBreak/>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lastRenderedPageBreak/>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맑은 고딕"/>
                <w:color w:val="000000"/>
                <w:bdr w:val="none" w:sz="0" w:space="0" w:color="auto" w:frame="1"/>
                <w:lang w:eastAsia="ko-KR"/>
              </w:rPr>
            </w:pPr>
            <w:r>
              <w:rPr>
                <w:rStyle w:val="normaltextrun"/>
                <w:rFonts w:eastAsia="맑은 고딕" w:hint="eastAsia"/>
                <w:color w:val="000000"/>
                <w:bdr w:val="none" w:sz="0" w:space="0" w:color="auto" w:frame="1"/>
                <w:lang w:eastAsia="ko-KR"/>
              </w:rPr>
              <w:t xml:space="preserve">Alt. </w:t>
            </w:r>
            <w:r>
              <w:rPr>
                <w:rStyle w:val="normaltextrun"/>
                <w:rFonts w:eastAsia="맑은 고딕"/>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맑은 고딕"/>
                <w:kern w:val="2"/>
                <w:lang w:eastAsia="ko-KR"/>
              </w:rPr>
            </w:pPr>
            <w:r>
              <w:rPr>
                <w:rFonts w:hint="eastAsia"/>
                <w:kern w:val="2"/>
                <w:lang w:eastAsia="zh-CN"/>
              </w:rPr>
              <w:lastRenderedPageBreak/>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맑은 고딕"/>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71FEA74C" w14:textId="0AFA50CA" w:rsidR="008369B0" w:rsidRPr="008369B0" w:rsidRDefault="008369B0" w:rsidP="008369B0">
            <w:pPr>
              <w:spacing w:beforeLines="50" w:before="120"/>
              <w:rPr>
                <w:rFonts w:eastAsia="맑은 고딕"/>
                <w:iCs/>
                <w:kern w:val="2"/>
                <w:lang w:eastAsia="ko-KR"/>
              </w:rPr>
            </w:pPr>
            <w:r>
              <w:rPr>
                <w:rFonts w:eastAsia="맑은 고딕" w:hint="eastAsia"/>
                <w:iCs/>
                <w:kern w:val="2"/>
                <w:lang w:eastAsia="ko-KR"/>
              </w:rPr>
              <w:t>Similar to Intel</w:t>
            </w:r>
            <w:r>
              <w:rPr>
                <w:rFonts w:eastAsia="맑은 고딕"/>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맑은 고딕"/>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맑은 고딕"/>
                <w:iCs/>
                <w:kern w:val="2"/>
                <w:lang w:eastAsia="ko-KR"/>
              </w:rPr>
            </w:pPr>
            <w:r>
              <w:rPr>
                <w:rFonts w:eastAsia="맑은 고딕" w:hint="eastAsia"/>
                <w:iCs/>
                <w:kern w:val="2"/>
                <w:lang w:eastAsia="ko-KR"/>
              </w:rPr>
              <w:t xml:space="preserve">We support Alt. 1. Similar to </w:t>
            </w:r>
            <w:r>
              <w:rPr>
                <w:rFonts w:eastAsia="맑은 고딕"/>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맑은 고딕"/>
                <w:iCs/>
                <w:kern w:val="2"/>
                <w:lang w:eastAsia="ko-KR"/>
              </w:rPr>
            </w:pPr>
            <w:r w:rsidRPr="00062866">
              <w:rPr>
                <w:rFonts w:eastAsia="맑은 고딕"/>
                <w:iCs/>
                <w:color w:val="00B0F0"/>
                <w:kern w:val="2"/>
                <w:lang w:eastAsia="ko-KR"/>
              </w:rPr>
              <w:t xml:space="preserve">Moderator: </w:t>
            </w:r>
            <w:r>
              <w:rPr>
                <w:rFonts w:eastAsia="맑은 고딕"/>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w:t>
            </w:r>
            <w:r>
              <w:rPr>
                <w:kern w:val="2"/>
                <w:lang w:eastAsia="zh-CN"/>
              </w:rPr>
              <w:lastRenderedPageBreak/>
              <w:t xml:space="preserve">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lastRenderedPageBreak/>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w:t>
            </w:r>
            <w:r>
              <w:rPr>
                <w:color w:val="0070C0"/>
                <w:kern w:val="2"/>
                <w:lang w:eastAsia="zh-CN"/>
              </w:rPr>
              <w:lastRenderedPageBreak/>
              <w:t xml:space="preserve">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맑은 고딕"/>
                <w:kern w:val="2"/>
                <w:lang w:eastAsia="ko-KR"/>
              </w:rPr>
            </w:pPr>
            <w:r>
              <w:rPr>
                <w:rFonts w:eastAsia="맑은 고딕"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맑은 고딕"/>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맑은 고딕"/>
                <w:color w:val="000000"/>
                <w:shd w:val="clear" w:color="auto" w:fill="FFFFFF"/>
                <w:lang w:eastAsia="ko-KR"/>
              </w:rPr>
            </w:pPr>
            <w:r>
              <w:rPr>
                <w:rStyle w:val="normaltextrun"/>
                <w:rFonts w:eastAsia="맑은 고딕" w:hint="eastAsia"/>
                <w:color w:val="000000"/>
                <w:shd w:val="clear" w:color="auto" w:fill="FFFFFF"/>
                <w:lang w:eastAsia="ko-KR"/>
              </w:rPr>
              <w:t>Alt. 1</w:t>
            </w:r>
            <w:r>
              <w:rPr>
                <w:rStyle w:val="normaltextrun"/>
                <w:rFonts w:eastAsia="맑은 고딕"/>
                <w:color w:val="000000"/>
                <w:shd w:val="clear" w:color="auto" w:fill="FFFFFF"/>
                <w:lang w:eastAsia="ko-KR"/>
              </w:rPr>
              <w:t xml:space="preserve">. In addition, we would like to point out that multiplexing SPS HARQ-ACK bit is far easier </w:t>
            </w:r>
            <w:r>
              <w:rPr>
                <w:rStyle w:val="normaltextrun"/>
                <w:rFonts w:eastAsia="맑은 고딕"/>
                <w:color w:val="000000"/>
                <w:shd w:val="clear" w:color="auto" w:fill="FFFFFF"/>
                <w:lang w:eastAsia="ko-KR"/>
              </w:rPr>
              <w:lastRenderedPageBreak/>
              <w:t xml:space="preserve">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맑은 고딕"/>
                <w:kern w:val="2"/>
                <w:lang w:eastAsia="ko-KR"/>
              </w:rPr>
            </w:pPr>
            <w:r>
              <w:rPr>
                <w:rFonts w:hint="eastAsia"/>
                <w:kern w:val="2"/>
                <w:lang w:eastAsia="zh-CN"/>
              </w:rPr>
              <w:lastRenderedPageBreak/>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맑은 고딕"/>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lastRenderedPageBreak/>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맑은 고딕"/>
                <w:kern w:val="2"/>
                <w:lang w:eastAsia="ko-KR"/>
              </w:rPr>
            </w:pPr>
            <w:r>
              <w:rPr>
                <w:rFonts w:eastAsia="맑은 고딕"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맑은 고딕"/>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lastRenderedPageBreak/>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w:t>
            </w:r>
            <w:r w:rsidRPr="009E20DF">
              <w:rPr>
                <w:kern w:val="2"/>
                <w:lang w:eastAsia="zh-CN"/>
              </w:rPr>
              <w:lastRenderedPageBreak/>
              <w:t xml:space="preserve">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맑은 고딕"/>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s SR and CSI are semi-static configured, semi-static PUCCH carrier switching can be applied to them naturally. At the same time, Rel-15/16 UCI multiplexing/prioritization rules can be </w:t>
            </w:r>
            <w:r>
              <w:rPr>
                <w:kern w:val="2"/>
                <w:lang w:eastAsia="zh-CN"/>
              </w:rPr>
              <w:lastRenderedPageBreak/>
              <w:t>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맑은 고딕"/>
                <w:iCs/>
                <w:kern w:val="2"/>
                <w:lang w:eastAsia="ko-KR"/>
              </w:rPr>
            </w:pPr>
            <w:r>
              <w:rPr>
                <w:rFonts w:eastAsia="맑은 고딕"/>
                <w:iCs/>
                <w:kern w:val="2"/>
                <w:lang w:eastAsia="ko-KR"/>
              </w:rPr>
              <w:t xml:space="preserve">Support </w:t>
            </w:r>
            <w:r>
              <w:rPr>
                <w:rFonts w:eastAsia="맑은 고딕"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맑은 고딕"/>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맑은 고딕"/>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09F4FA10"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lastRenderedPageBreak/>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EC1A3BF"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lastRenderedPageBreak/>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lastRenderedPageBreak/>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F3E9D9C"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,Xiaomi</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맑은 고딕"/>
                <w:kern w:val="2"/>
                <w:lang w:eastAsia="ko-KR"/>
              </w:rPr>
            </w:pPr>
            <w:r>
              <w:rPr>
                <w:rFonts w:eastAsia="맑은 고딕" w:hint="eastAsia"/>
                <w:kern w:val="2"/>
                <w:lang w:eastAsia="ko-KR"/>
              </w:rPr>
              <w:t>LG</w:t>
            </w:r>
          </w:p>
        </w:tc>
        <w:tc>
          <w:tcPr>
            <w:tcW w:w="8105" w:type="dxa"/>
          </w:tcPr>
          <w:p w14:paraId="770BEF0C" w14:textId="77777777" w:rsidR="00EB72B2" w:rsidRPr="008369B0" w:rsidRDefault="00EB72B2" w:rsidP="00C23CE0">
            <w:pPr>
              <w:spacing w:beforeLines="50" w:before="120"/>
              <w:rPr>
                <w:rFonts w:eastAsia="맑은 고딕"/>
                <w:iCs/>
                <w:kern w:val="2"/>
                <w:lang w:eastAsia="ko-KR"/>
              </w:rPr>
            </w:pPr>
            <w:r>
              <w:rPr>
                <w:rFonts w:eastAsia="맑은 고딕" w:hint="eastAsia"/>
                <w:iCs/>
                <w:kern w:val="2"/>
                <w:lang w:eastAsia="ko-KR"/>
              </w:rPr>
              <w:t>Similar to Intel</w:t>
            </w:r>
            <w:r>
              <w:rPr>
                <w:rFonts w:eastAsia="맑은 고딕"/>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맑은 고딕"/>
                <w:kern w:val="2"/>
                <w:lang w:eastAsia="ko-KR"/>
              </w:rPr>
            </w:pPr>
            <w:r>
              <w:rPr>
                <w:rFonts w:hint="eastAsia"/>
                <w:kern w:val="2"/>
                <w:lang w:eastAsia="zh-CN"/>
              </w:rPr>
              <w:lastRenderedPageBreak/>
              <w:t>H</w:t>
            </w:r>
            <w:r>
              <w:rPr>
                <w:kern w:val="2"/>
                <w:lang w:eastAsia="zh-CN"/>
              </w:rPr>
              <w:t>uawei</w:t>
            </w:r>
          </w:p>
        </w:tc>
        <w:tc>
          <w:tcPr>
            <w:tcW w:w="8105" w:type="dxa"/>
          </w:tcPr>
          <w:p w14:paraId="4135DC89" w14:textId="77777777" w:rsidR="00EB72B2" w:rsidRDefault="00EB72B2" w:rsidP="00C23CE0">
            <w:pPr>
              <w:spacing w:beforeLines="50" w:before="120"/>
              <w:rPr>
                <w:rFonts w:eastAsia="맑은 고딕"/>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5B3BFD0"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bookmarkStart w:id="11" w:name="_GoBack"/>
            <w:bookmarkEnd w:id="11"/>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xml:space="preserve">, there had been questions on what multiplexing means here and the question was not clear, as this according to moderator understanding also related to mixed SCS / different PUCCH slot length, this is not discussed </w:t>
      </w:r>
      <w:r w:rsidRPr="00AE6DF3">
        <w:lastRenderedPageBreak/>
        <w:t>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lastRenderedPageBreak/>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lastRenderedPageBreak/>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a"/>
            <w:sz w:val="24"/>
            <w:szCs w:val="24"/>
          </w:rPr>
          <w:t>RP-202872</w:t>
        </w:r>
      </w:hyperlink>
    </w:p>
    <w:p w14:paraId="467DF708" w14:textId="77777777" w:rsidR="001C211B" w:rsidRPr="001C211B" w:rsidRDefault="001C211B" w:rsidP="001C211B">
      <w:pPr>
        <w:spacing w:after="0"/>
        <w:rPr>
          <w:rFonts w:eastAsia="굴림"/>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lastRenderedPageBreak/>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lastRenderedPageBreak/>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lastRenderedPageBreak/>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맑은 고딕"/>
          <w:iCs/>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ko-KR"/>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맑은 고딕"/>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Pr>
          <w:rFonts w:eastAsia="바탕"/>
          <w:i/>
          <w:iCs/>
          <w:sz w:val="22"/>
          <w:szCs w:val="28"/>
        </w:rPr>
        <w:t>1</w:t>
      </w:r>
      <w:r w:rsidRPr="00E41B2A">
        <w:rPr>
          <w:rFonts w:eastAsia="바탕"/>
          <w:i/>
          <w:iCs/>
          <w:sz w:val="22"/>
          <w:szCs w:val="28"/>
        </w:rPr>
        <w:t>: When enhanced Type-3 HARQ-ACK CB</w:t>
      </w:r>
      <w:r>
        <w:rPr>
          <w:rFonts w:eastAsia="바탕"/>
          <w:i/>
          <w:iCs/>
          <w:sz w:val="22"/>
          <w:szCs w:val="28"/>
        </w:rPr>
        <w:t xml:space="preserve"> with smaller size </w:t>
      </w:r>
      <w:r w:rsidRPr="00E41B2A">
        <w:rPr>
          <w:rFonts w:eastAsia="바탕"/>
          <w:i/>
          <w:iCs/>
          <w:sz w:val="22"/>
          <w:szCs w:val="28"/>
        </w:rPr>
        <w:t>is used for at least HARQ-ACK retransmission</w:t>
      </w:r>
      <w:r>
        <w:rPr>
          <w:rFonts w:eastAsia="바탕"/>
          <w:i/>
          <w:iCs/>
          <w:sz w:val="22"/>
          <w:szCs w:val="28"/>
        </w:rPr>
        <w:t>,</w:t>
      </w:r>
      <w:r w:rsidRPr="00E41B2A">
        <w:rPr>
          <w:rFonts w:eastAsia="바탕"/>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바탕"/>
          <w:i/>
          <w:iCs/>
          <w:sz w:val="22"/>
          <w:szCs w:val="28"/>
        </w:rPr>
      </w:pPr>
      <w:r w:rsidRPr="00E41B2A">
        <w:rPr>
          <w:rFonts w:eastAsia="바탕"/>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sidRPr="007B1BB9">
        <w:rPr>
          <w:rFonts w:eastAsia="바탕"/>
          <w:i/>
          <w:iCs/>
          <w:sz w:val="22"/>
          <w:szCs w:val="28"/>
        </w:rPr>
        <w:t>2</w:t>
      </w:r>
      <w:r w:rsidRPr="00E41B2A">
        <w:rPr>
          <w:rFonts w:eastAsia="바탕"/>
          <w:i/>
          <w:iCs/>
          <w:sz w:val="22"/>
          <w:szCs w:val="28"/>
        </w:rPr>
        <w:t xml:space="preserve">: </w:t>
      </w:r>
      <w:r>
        <w:rPr>
          <w:rFonts w:eastAsia="바탕"/>
          <w:i/>
          <w:iCs/>
          <w:sz w:val="22"/>
          <w:szCs w:val="28"/>
        </w:rPr>
        <w:t>W</w:t>
      </w:r>
      <w:r w:rsidRPr="007B1BB9">
        <w:rPr>
          <w:rFonts w:eastAsia="바탕"/>
          <w:i/>
          <w:iCs/>
          <w:sz w:val="22"/>
          <w:szCs w:val="28"/>
        </w:rPr>
        <w:t>e propose to support Alt-2, i.e., the HARQ-ACK codebook to be re-</w:t>
      </w:r>
      <w:proofErr w:type="spellStart"/>
      <w:r w:rsidRPr="007B1BB9">
        <w:rPr>
          <w:rFonts w:eastAsia="바탕"/>
          <w:i/>
          <w:iCs/>
          <w:sz w:val="22"/>
          <w:szCs w:val="28"/>
        </w:rPr>
        <w:t>tx</w:t>
      </w:r>
      <w:proofErr w:type="spellEnd"/>
      <w:r w:rsidRPr="007B1BB9">
        <w:rPr>
          <w:rFonts w:eastAsia="바탕"/>
          <w:i/>
          <w:iCs/>
          <w:sz w:val="22"/>
          <w:szCs w:val="28"/>
        </w:rPr>
        <w:t xml:space="preserve"> is explicitly indicated in the triggering DCI</w:t>
      </w:r>
      <w:r>
        <w:rPr>
          <w:rFonts w:eastAsia="바탕"/>
          <w:i/>
          <w:iCs/>
          <w:sz w:val="22"/>
          <w:szCs w:val="28"/>
        </w:rPr>
        <w:t xml:space="preserve"> for</w:t>
      </w:r>
      <w:r w:rsidRPr="00D76BCF">
        <w:rPr>
          <w:rFonts w:eastAsia="바탕"/>
          <w:i/>
          <w:iCs/>
          <w:sz w:val="22"/>
          <w:szCs w:val="28"/>
        </w:rPr>
        <w:t xml:space="preserve"> one-shot triggering (by a DL assignment) of HARQ-ACK re-transmission on a PUCCH resource for Rel-17 URLLC/IIoT</w:t>
      </w:r>
      <w:r>
        <w:rPr>
          <w:rFonts w:eastAsia="바탕"/>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A5B2D" w14:textId="77777777" w:rsidR="00A2408B" w:rsidRDefault="00A2408B">
      <w:r>
        <w:separator/>
      </w:r>
    </w:p>
  </w:endnote>
  <w:endnote w:type="continuationSeparator" w:id="0">
    <w:p w14:paraId="2793A29E" w14:textId="77777777" w:rsidR="00A2408B" w:rsidRDefault="00A2408B">
      <w:r>
        <w:continuationSeparator/>
      </w:r>
    </w:p>
  </w:endnote>
  <w:endnote w:type="continuationNotice" w:id="1">
    <w:p w14:paraId="509ECD37" w14:textId="77777777" w:rsidR="00A2408B" w:rsidRDefault="00A24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KaiTi_GB2312">
    <w:altName w:val="Microsoft YaHei"/>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EndPr/>
    <w:sdtContent>
      <w:p w14:paraId="42F76C3F" w14:textId="458F172B" w:rsidR="008274EA" w:rsidRDefault="008274EA">
        <w:pPr>
          <w:pStyle w:val="a9"/>
        </w:pPr>
        <w:r>
          <w:fldChar w:fldCharType="begin"/>
        </w:r>
        <w:r>
          <w:instrText>PAGE   \* MERGEFORMAT</w:instrText>
        </w:r>
        <w:r>
          <w:fldChar w:fldCharType="separate"/>
        </w:r>
        <w:r w:rsidR="00D01A5B" w:rsidRPr="00D01A5B">
          <w:rPr>
            <w:lang w:val="zh-CN" w:eastAsia="zh-CN"/>
          </w:rPr>
          <w:t>121</w:t>
        </w:r>
        <w:r>
          <w:fldChar w:fldCharType="end"/>
        </w:r>
      </w:p>
    </w:sdtContent>
  </w:sdt>
  <w:p w14:paraId="00A820FC" w14:textId="77777777" w:rsidR="008274EA" w:rsidRDefault="008274EA">
    <w:pPr>
      <w:pStyle w:val="a9"/>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082B" w14:textId="77777777" w:rsidR="00A2408B" w:rsidRDefault="00A2408B">
      <w:r>
        <w:separator/>
      </w:r>
    </w:p>
  </w:footnote>
  <w:footnote w:type="continuationSeparator" w:id="0">
    <w:p w14:paraId="3211F3E2" w14:textId="77777777" w:rsidR="00A2408B" w:rsidRDefault="00A2408B">
      <w:r>
        <w:continuationSeparator/>
      </w:r>
    </w:p>
  </w:footnote>
  <w:footnote w:type="continuationNotice" w:id="1">
    <w:p w14:paraId="45E3CB77" w14:textId="77777777" w:rsidR="00A2408B" w:rsidRDefault="00A2408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바닥글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제목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제목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바탕"/>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바탕"/>
      <w:lang w:eastAsia="fr-FR"/>
    </w:rPr>
  </w:style>
  <w:style w:type="character" w:customStyle="1" w:styleId="B1Char">
    <w:name w:val="B1 Char"/>
    <w:qFormat/>
    <w:rsid w:val="0063418F"/>
    <w:rPr>
      <w:rFonts w:ascii="Times New Roman" w:eastAsia="맑은 고딕"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굴림"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____1.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2BBD0332-A31C-4936-BD8D-D1824885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161</Pages>
  <Words>57683</Words>
  <Characters>328795</Characters>
  <Application>Microsoft Office Word</Application>
  <DocSecurity>0</DocSecurity>
  <Lines>2739</Lines>
  <Paragraphs>771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385707</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Duckhyun Bae</cp:lastModifiedBy>
  <cp:revision>5</cp:revision>
  <cp:lastPrinted>1901-01-01T19:00:00Z</cp:lastPrinted>
  <dcterms:created xsi:type="dcterms:W3CDTF">2021-08-19T07:15:00Z</dcterms:created>
  <dcterms:modified xsi:type="dcterms:W3CDTF">2021-08-19T07:41:00Z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