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2"/>
      </w:pPr>
      <w:r>
        <w:rPr>
          <w:noProof/>
          <w:lang w:val="en-US" w:eastAsia="zh-TW"/>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497D8D" w:rsidRDefault="00497D8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497D8D" w:rsidRDefault="00497D8D"/>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497D8D" w:rsidRDefault="00497D8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497D8D" w:rsidRDefault="00497D8D"/>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af7"/>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TW"/>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497D8D" w:rsidRDefault="00497D8D">
                            <w:pPr>
                              <w:rPr>
                                <w:rFonts w:eastAsia="SimSun"/>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497D8D" w:rsidRDefault="00497D8D">
                      <w:pPr>
                        <w:rPr>
                          <w:rFonts w:eastAsia="SimSun"/>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af7"/>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30"/>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a"/>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a"/>
        <w:numPr>
          <w:ilvl w:val="0"/>
          <w:numId w:val="16"/>
        </w:numPr>
        <w:rPr>
          <w:lang w:eastAsia="en-US"/>
        </w:rPr>
      </w:pPr>
      <w:r>
        <w:rPr>
          <w:lang w:eastAsia="en-US"/>
        </w:rPr>
        <w:t>Alt 1. Same beam is used for transmission or reception.</w:t>
      </w:r>
    </w:p>
    <w:p w14:paraId="358A7A19"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a"/>
        <w:numPr>
          <w:ilvl w:val="0"/>
          <w:numId w:val="16"/>
        </w:numPr>
        <w:rPr>
          <w:lang w:eastAsia="en-US"/>
        </w:rPr>
      </w:pPr>
      <w:r>
        <w:rPr>
          <w:lang w:eastAsia="en-US"/>
        </w:rPr>
        <w:t>Alt 2. Pseudo-omni beam is used for sensing</w:t>
      </w:r>
    </w:p>
    <w:p w14:paraId="358A7A1B" w14:textId="77777777" w:rsidR="001B1791" w:rsidRDefault="00B7675C">
      <w:pPr>
        <w:pStyle w:val="a"/>
        <w:numPr>
          <w:ilvl w:val="1"/>
          <w:numId w:val="16"/>
        </w:numPr>
        <w:rPr>
          <w:lang w:eastAsia="en-US"/>
        </w:rPr>
      </w:pPr>
      <w:r>
        <w:rPr>
          <w:lang w:eastAsia="en-US"/>
        </w:rPr>
        <w:t>Support: LG, Samsung, Apple, Futurewei</w:t>
      </w:r>
    </w:p>
    <w:p w14:paraId="358A7A1C"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a"/>
        <w:numPr>
          <w:ilvl w:val="1"/>
          <w:numId w:val="16"/>
        </w:numPr>
        <w:rPr>
          <w:lang w:eastAsia="en-US"/>
        </w:rPr>
      </w:pPr>
      <w:r>
        <w:rPr>
          <w:lang w:eastAsia="en-US"/>
        </w:rPr>
        <w:t>Support: vivo, Intel, Futurewei, Apple</w:t>
      </w:r>
    </w:p>
    <w:p w14:paraId="358A7A1E" w14:textId="77777777" w:rsidR="001B1791" w:rsidRDefault="00B7675C">
      <w:pPr>
        <w:pStyle w:val="a"/>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a"/>
        <w:numPr>
          <w:ilvl w:val="1"/>
          <w:numId w:val="16"/>
        </w:numPr>
        <w:rPr>
          <w:lang w:eastAsia="en-US"/>
        </w:rPr>
      </w:pPr>
      <w:r>
        <w:rPr>
          <w:lang w:eastAsia="en-US"/>
        </w:rPr>
        <w:t>Support: HW</w:t>
      </w:r>
    </w:p>
    <w:tbl>
      <w:tblPr>
        <w:tblStyle w:val="af7"/>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a"/>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TW"/>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TW"/>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a"/>
              <w:numPr>
                <w:ilvl w:val="0"/>
                <w:numId w:val="16"/>
              </w:numPr>
              <w:rPr>
                <w:lang w:eastAsia="en-US"/>
              </w:rPr>
            </w:pPr>
            <w:r>
              <w:rPr>
                <w:lang w:eastAsia="en-US"/>
              </w:rPr>
              <w:t>Alt 1. Same beam is used for transmission or reception.</w:t>
            </w:r>
          </w:p>
          <w:p w14:paraId="358A7A6A"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a"/>
              <w:numPr>
                <w:ilvl w:val="0"/>
                <w:numId w:val="16"/>
              </w:numPr>
              <w:rPr>
                <w:lang w:eastAsia="en-US"/>
              </w:rPr>
            </w:pPr>
            <w:r>
              <w:rPr>
                <w:lang w:eastAsia="en-US"/>
              </w:rPr>
              <w:t>Alt 2. Pseudo-omni beam is used for sensing</w:t>
            </w:r>
          </w:p>
          <w:p w14:paraId="358A7A6C" w14:textId="77777777" w:rsidR="001B1791" w:rsidRDefault="00B7675C">
            <w:pPr>
              <w:pStyle w:val="a"/>
              <w:numPr>
                <w:ilvl w:val="1"/>
                <w:numId w:val="16"/>
              </w:numPr>
              <w:rPr>
                <w:lang w:eastAsia="en-US"/>
              </w:rPr>
            </w:pPr>
            <w:r>
              <w:rPr>
                <w:lang w:eastAsia="en-US"/>
              </w:rPr>
              <w:t>Support: LG, Samsung, Apple, Futurewei</w:t>
            </w:r>
          </w:p>
          <w:p w14:paraId="358A7A6D"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a"/>
              <w:numPr>
                <w:ilvl w:val="1"/>
                <w:numId w:val="16"/>
              </w:numPr>
              <w:rPr>
                <w:lang w:eastAsia="en-US"/>
              </w:rPr>
            </w:pPr>
            <w:r>
              <w:rPr>
                <w:lang w:eastAsia="en-US"/>
              </w:rPr>
              <w:t>Support: vivo, Intel, Futurewei, Apple</w:t>
            </w:r>
          </w:p>
          <w:p w14:paraId="358A7A6F" w14:textId="77777777" w:rsidR="001B1791" w:rsidRDefault="00B7675C">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a"/>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a8"/>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a"/>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a"/>
        <w:numPr>
          <w:ilvl w:val="0"/>
          <w:numId w:val="0"/>
        </w:numPr>
        <w:ind w:left="720"/>
        <w:rPr>
          <w:color w:val="000000" w:themeColor="text1"/>
          <w:lang w:eastAsia="en-US"/>
        </w:rPr>
      </w:pPr>
    </w:p>
    <w:p w14:paraId="358A7ACC" w14:textId="77777777" w:rsidR="001B1791" w:rsidRDefault="001B1791">
      <w:pPr>
        <w:pStyle w:val="a"/>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af7"/>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新細明體"/>
                <w:lang w:eastAsia="zh-TW"/>
              </w:rPr>
            </w:pPr>
            <w:r>
              <w:rPr>
                <w:rFonts w:eastAsia="新細明體"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a"/>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2"/>
      </w:pPr>
      <w:r>
        <w:rPr>
          <w:noProof/>
          <w:lang w:val="en-US" w:eastAsia="zh-TW"/>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af7"/>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30"/>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a"/>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a"/>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a"/>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a"/>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a"/>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af7"/>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3007F6">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3007F6">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3007F6">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3007F6">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3007F6">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3007F6">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3007F6">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3007F6">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3007F6">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a"/>
        <w:numPr>
          <w:ilvl w:val="0"/>
          <w:numId w:val="19"/>
        </w:numPr>
        <w:rPr>
          <w:lang w:eastAsia="en-US"/>
        </w:rPr>
      </w:pPr>
      <w:r>
        <w:rPr>
          <w:lang w:eastAsia="en-US"/>
        </w:rPr>
        <w:t>FFS if and how gNB indicates the LBT bandwidth adopted to UE</w:t>
      </w:r>
    </w:p>
    <w:p w14:paraId="358A7BE5" w14:textId="77777777" w:rsidR="001B1791" w:rsidRDefault="00B7675C">
      <w:pPr>
        <w:pStyle w:val="a"/>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af7"/>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a"/>
              <w:numPr>
                <w:ilvl w:val="0"/>
                <w:numId w:val="19"/>
              </w:numPr>
              <w:rPr>
                <w:lang w:eastAsia="en-US"/>
              </w:rPr>
            </w:pPr>
            <w:r>
              <w:rPr>
                <w:lang w:eastAsia="en-US"/>
              </w:rPr>
              <w:t>FFS if and how gNB indicates the LBT bandwidth adopted to UE</w:t>
            </w:r>
          </w:p>
          <w:p w14:paraId="358A7C0A" w14:textId="77777777" w:rsidR="001B1791" w:rsidRDefault="00B7675C">
            <w:pPr>
              <w:pStyle w:val="a"/>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新細明體" w:hint="eastAsia"/>
                <w:lang w:eastAsia="zh-TW"/>
              </w:rPr>
              <w:t>it should be c</w:t>
            </w:r>
            <w:r>
              <w:rPr>
                <w:rFonts w:eastAsia="新細明體"/>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新細明體" w:hint="eastAsia"/>
                <w:lang w:eastAsia="zh-TW"/>
              </w:rPr>
              <w:t>1</w:t>
            </w:r>
            <w:r>
              <w:rPr>
                <w:rFonts w:eastAsia="新細明體"/>
                <w:lang w:eastAsia="zh-TW"/>
              </w:rPr>
              <w:t xml:space="preserve"> can be supported</w:t>
            </w:r>
            <w:r>
              <w:rPr>
                <w:rFonts w:eastAsia="新細明體" w:hint="eastAsia"/>
                <w:lang w:eastAsia="zh-TW"/>
              </w:rPr>
              <w:t xml:space="preserve"> as the </w:t>
            </w:r>
            <w:r>
              <w:rPr>
                <w:rFonts w:eastAsia="新細明體"/>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a"/>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30"/>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a"/>
        <w:numPr>
          <w:ilvl w:val="0"/>
          <w:numId w:val="19"/>
        </w:numPr>
        <w:rPr>
          <w:lang w:eastAsia="en-US"/>
        </w:rPr>
      </w:pPr>
      <w:r>
        <w:rPr>
          <w:lang w:eastAsia="en-US"/>
        </w:rPr>
        <w:t>gNB indicates if it supports the functionality</w:t>
      </w:r>
    </w:p>
    <w:p w14:paraId="358A7C4A" w14:textId="77777777" w:rsidR="001B1791" w:rsidRDefault="00B7675C">
      <w:pPr>
        <w:pStyle w:val="a"/>
        <w:numPr>
          <w:ilvl w:val="1"/>
          <w:numId w:val="19"/>
        </w:numPr>
        <w:rPr>
          <w:lang w:eastAsia="en-US"/>
        </w:rPr>
      </w:pPr>
      <w:r>
        <w:rPr>
          <w:lang w:eastAsia="en-US"/>
        </w:rPr>
        <w:t>FFS how</w:t>
      </w:r>
    </w:p>
    <w:p w14:paraId="358A7C4B" w14:textId="77777777" w:rsidR="001B1791" w:rsidRDefault="00B7675C">
      <w:pPr>
        <w:pStyle w:val="a"/>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a"/>
        <w:numPr>
          <w:ilvl w:val="1"/>
          <w:numId w:val="19"/>
        </w:numPr>
        <w:rPr>
          <w:lang w:eastAsia="en-US"/>
        </w:rPr>
      </w:pPr>
      <w:r>
        <w:rPr>
          <w:lang w:eastAsia="en-US"/>
        </w:rPr>
        <w:t>FFS details</w:t>
      </w:r>
    </w:p>
    <w:tbl>
      <w:tblPr>
        <w:tblStyle w:val="af7"/>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新細明體"/>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新細明體"/>
                <w:lang w:val="en-US" w:eastAsia="zh-TW"/>
              </w:rPr>
            </w:pPr>
            <w:r>
              <w:rPr>
                <w:rFonts w:eastAsia="新細明體"/>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新細明體"/>
                <w:lang w:val="en-US" w:eastAsia="zh-TW"/>
              </w:rPr>
            </w:pPr>
            <w:r>
              <w:rPr>
                <w:rFonts w:eastAsia="新細明體"/>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新細明體"/>
                <w:lang w:val="en-US" w:eastAsia="zh-TW"/>
              </w:rPr>
            </w:pPr>
            <w:r>
              <w:rPr>
                <w:rFonts w:eastAsia="新細明體"/>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a"/>
        <w:numPr>
          <w:ilvl w:val="0"/>
          <w:numId w:val="19"/>
        </w:numPr>
        <w:rPr>
          <w:lang w:eastAsia="en-US"/>
        </w:rPr>
      </w:pPr>
      <w:r>
        <w:rPr>
          <w:lang w:eastAsia="en-US"/>
        </w:rPr>
        <w:t xml:space="preserve">This implies we will support Alt SC.1, Alt CA.1 </w:t>
      </w:r>
    </w:p>
    <w:p w14:paraId="358A7C7A" w14:textId="79EEB1C5" w:rsidR="001B1791" w:rsidRDefault="00B7675C">
      <w:pPr>
        <w:pStyle w:val="a"/>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a"/>
        <w:numPr>
          <w:ilvl w:val="0"/>
          <w:numId w:val="19"/>
        </w:numPr>
        <w:rPr>
          <w:lang w:eastAsia="en-US"/>
        </w:rPr>
      </w:pPr>
      <w:r>
        <w:rPr>
          <w:lang w:eastAsia="en-US"/>
        </w:rPr>
        <w:t xml:space="preserve">FFS Alt CA.2 </w:t>
      </w:r>
      <w:r w:rsidR="00CA51DC">
        <w:rPr>
          <w:lang w:eastAsia="en-US"/>
        </w:rPr>
        <w:t>is supported or if there is spec impact</w:t>
      </w:r>
    </w:p>
    <w:tbl>
      <w:tblPr>
        <w:tblStyle w:val="af7"/>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lastRenderedPageBreak/>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lastRenderedPageBreak/>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bookmarkStart w:id="2" w:name="_GoBack"/>
            <w:bookmarkEnd w:id="2"/>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bl>
    <w:p w14:paraId="358A7C95" w14:textId="77777777" w:rsidR="001B1791" w:rsidRDefault="001B1791">
      <w:pPr>
        <w:rPr>
          <w:lang w:eastAsia="en-US"/>
        </w:rPr>
      </w:pPr>
    </w:p>
    <w:p w14:paraId="358A7C96" w14:textId="77777777" w:rsidR="001B1791" w:rsidRDefault="00B7675C">
      <w:pPr>
        <w:pStyle w:val="2"/>
      </w:pPr>
      <w:r>
        <w:lastRenderedPageBreak/>
        <w:t>Sensing Structures FFS Items</w:t>
      </w:r>
    </w:p>
    <w:p w14:paraId="358A7C97" w14:textId="77777777" w:rsidR="001B1791" w:rsidRDefault="00B7675C">
      <w:pPr>
        <w:rPr>
          <w:lang w:eastAsia="en-US"/>
        </w:rPr>
      </w:pPr>
      <w:r>
        <w:rPr>
          <w:noProof/>
          <w:lang w:val="en-US" w:eastAsia="zh-TW"/>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3" w:name="OLE_LINK70"/>
                            <w:bookmarkStart w:id="4"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3"/>
                            <w:bookmarkEnd w:id="4"/>
                            <w:r>
                              <w:rPr>
                                <w:rFonts w:cs="Times"/>
                                <w:szCs w:val="20"/>
                              </w:rPr>
                              <w:t>FFS location of the measurement</w:t>
                            </w:r>
                          </w:p>
                          <w:p w14:paraId="358A8962"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5" w:name="OLE_LINK70"/>
                      <w:bookmarkStart w:id="6"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5"/>
                      <w:bookmarkEnd w:id="6"/>
                      <w:r>
                        <w:rPr>
                          <w:rFonts w:cs="Times"/>
                          <w:szCs w:val="20"/>
                        </w:rPr>
                        <w:t>FFS location of the measurement</w:t>
                      </w:r>
                    </w:p>
                    <w:p w14:paraId="358A8962" w14:textId="77777777" w:rsidR="00497D8D" w:rsidRDefault="00497D8D"/>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af7"/>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30"/>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a"/>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TW"/>
              </w:rPr>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TW"/>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TW"/>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lastRenderedPageBreak/>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新細明體"/>
                <w:lang w:val="en-US" w:eastAsia="zh-TW"/>
              </w:rPr>
            </w:pPr>
            <w:r>
              <w:rPr>
                <w:rFonts w:ascii="新細明體" w:eastAsia="新細明體" w:hAnsi="新細明體" w:hint="eastAsia"/>
                <w:lang w:val="en-US" w:eastAsia="zh-TW"/>
              </w:rPr>
              <w:t>M</w:t>
            </w:r>
            <w:r>
              <w:rPr>
                <w:rFonts w:eastAsia="新細明體" w:hint="eastAsia"/>
                <w:lang w:val="en-US" w:eastAsia="zh-TW"/>
              </w:rPr>
              <w:t>e</w:t>
            </w:r>
            <w:r>
              <w:rPr>
                <w:rFonts w:eastAsia="新細明體"/>
                <w:lang w:val="en-US" w:eastAsia="zh-TW"/>
              </w:rPr>
              <w:t>diatek</w:t>
            </w:r>
          </w:p>
        </w:tc>
        <w:tc>
          <w:tcPr>
            <w:tcW w:w="7657" w:type="dxa"/>
          </w:tcPr>
          <w:p w14:paraId="358A7D16" w14:textId="77777777" w:rsidR="001B1791" w:rsidRDefault="00B7675C">
            <w:pPr>
              <w:rPr>
                <w:rFonts w:eastAsia="新細明體"/>
                <w:lang w:val="en-US" w:eastAsia="zh-TW"/>
              </w:rPr>
            </w:pPr>
            <w:r>
              <w:rPr>
                <w:rFonts w:eastAsia="新細明體"/>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TW"/>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TW"/>
              </w:rPr>
              <w:lastRenderedPageBreak/>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TW"/>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30"/>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a"/>
        <w:numPr>
          <w:ilvl w:val="0"/>
          <w:numId w:val="20"/>
        </w:numPr>
        <w:rPr>
          <w:rFonts w:cs="Times"/>
          <w:color w:val="000000"/>
          <w:szCs w:val="20"/>
        </w:rPr>
      </w:pPr>
      <w:r>
        <w:rPr>
          <w:rFonts w:cs="Times"/>
          <w:color w:val="000000"/>
          <w:szCs w:val="20"/>
        </w:rPr>
        <w:lastRenderedPageBreak/>
        <w:t>Alt 1: At least 3+X us (FFS X, such as X=1).</w:t>
      </w:r>
    </w:p>
    <w:p w14:paraId="358A7D44" w14:textId="77777777" w:rsidR="001B1791" w:rsidRDefault="00B7675C">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af7"/>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7"/>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lastRenderedPageBreak/>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新細明體"/>
                <w:lang w:val="en-US" w:eastAsia="zh-TW"/>
              </w:rPr>
            </w:pPr>
            <w:r>
              <w:rPr>
                <w:rFonts w:eastAsia="新細明體"/>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新細明體"/>
                <w:lang w:val="en-US" w:eastAsia="zh-TW"/>
              </w:rPr>
            </w:pPr>
            <w:r>
              <w:rPr>
                <w:rFonts w:eastAsia="新細明體"/>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新細明體"/>
                <w:lang w:val="en-US" w:eastAsia="zh-TW"/>
              </w:rPr>
            </w:pPr>
            <w:r>
              <w:rPr>
                <w:rFonts w:eastAsia="新細明體"/>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新細明體"/>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2"/>
      </w:pPr>
      <w:r>
        <w:t xml:space="preserve">COT Sharing </w:t>
      </w:r>
    </w:p>
    <w:tbl>
      <w:tblPr>
        <w:tblStyle w:val="af7"/>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af7"/>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30"/>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a"/>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af7"/>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lastRenderedPageBreak/>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新細明體"/>
                <w:lang w:eastAsia="zh-TW"/>
              </w:rPr>
            </w:pPr>
            <w:r>
              <w:rPr>
                <w:rFonts w:eastAsia="新細明體" w:hint="eastAsia"/>
                <w:lang w:eastAsia="zh-TW"/>
              </w:rPr>
              <w:t>M</w:t>
            </w:r>
            <w:r>
              <w:rPr>
                <w:rFonts w:eastAsia="新細明體"/>
                <w:lang w:eastAsia="zh-TW"/>
              </w:rPr>
              <w:t>ediatek</w:t>
            </w:r>
          </w:p>
        </w:tc>
        <w:tc>
          <w:tcPr>
            <w:tcW w:w="6937" w:type="dxa"/>
          </w:tcPr>
          <w:p w14:paraId="358A7E21" w14:textId="77777777" w:rsidR="001B1791" w:rsidRDefault="00B7675C">
            <w:pPr>
              <w:rPr>
                <w:rFonts w:eastAsia="新細明體"/>
                <w:lang w:eastAsia="zh-TW"/>
              </w:rPr>
            </w:pPr>
            <w:r>
              <w:rPr>
                <w:rFonts w:eastAsia="新細明體" w:hint="eastAsia"/>
                <w:lang w:eastAsia="zh-TW"/>
              </w:rPr>
              <w:t>S</w:t>
            </w:r>
            <w:r>
              <w:rPr>
                <w:rFonts w:eastAsia="新細明體"/>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lastRenderedPageBreak/>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7"/>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30"/>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59"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77777777" w:rsidR="001B1791" w:rsidRDefault="00B7675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af7"/>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of the earlier transmission. If the later transmission starts after Y from the end of the earlier transmission, an one-shot LBT is needed to share the COT.</w:t>
            </w:r>
          </w:p>
          <w:p w14:paraId="358A7E6B"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lastRenderedPageBreak/>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lastRenderedPageBreak/>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lastRenderedPageBreak/>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a"/>
              <w:numPr>
                <w:ilvl w:val="0"/>
                <w:numId w:val="20"/>
              </w:numPr>
              <w:rPr>
                <w:rFonts w:cs="Times"/>
                <w:i/>
                <w:iCs/>
                <w:szCs w:val="20"/>
              </w:rPr>
            </w:pPr>
            <w:r w:rsidRPr="007C3F44">
              <w:rPr>
                <w:rFonts w:cs="Times"/>
                <w:i/>
                <w:iCs/>
                <w:szCs w:val="20"/>
              </w:rPr>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a"/>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77777777" w:rsidR="00863DC9" w:rsidRDefault="00863DC9">
            <w:pPr>
              <w:rPr>
                <w:rFonts w:eastAsia="SimSun"/>
                <w:lang w:val="en-US" w:eastAsia="zh-CN"/>
              </w:rPr>
            </w:pPr>
          </w:p>
        </w:tc>
        <w:tc>
          <w:tcPr>
            <w:tcW w:w="7221" w:type="dxa"/>
          </w:tcPr>
          <w:p w14:paraId="64A0B273" w14:textId="77777777" w:rsidR="00863DC9" w:rsidRDefault="00863DC9" w:rsidP="00185AA0">
            <w:pPr>
              <w:rPr>
                <w:rFonts w:eastAsia="Malgun Gothic"/>
              </w:rPr>
            </w:pP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2"/>
      </w:pPr>
      <w:r>
        <w:lastRenderedPageBreak/>
        <w:t>Cat 2 LBT</w:t>
      </w:r>
    </w:p>
    <w:p w14:paraId="358A7EB7" w14:textId="77777777" w:rsidR="001B1791" w:rsidRDefault="00B7675C">
      <w:pPr>
        <w:rPr>
          <w:lang w:eastAsia="en-US"/>
        </w:rPr>
      </w:pPr>
      <w:r>
        <w:rPr>
          <w:noProof/>
          <w:lang w:val="en-US" w:eastAsia="zh-TW"/>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af7"/>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30"/>
      </w:pPr>
      <w:r>
        <w:lastRenderedPageBreak/>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a"/>
        <w:numPr>
          <w:ilvl w:val="0"/>
          <w:numId w:val="20"/>
        </w:numPr>
        <w:rPr>
          <w:lang w:eastAsia="en-US"/>
        </w:rPr>
      </w:pPr>
      <w:r>
        <w:rPr>
          <w:lang w:eastAsia="en-US"/>
        </w:rPr>
        <w:t>Alt 1: Do not introduce Cat 2 LBT in 60GHz</w:t>
      </w:r>
    </w:p>
    <w:p w14:paraId="358A7F10" w14:textId="77777777" w:rsidR="001B1791" w:rsidRDefault="00B7675C">
      <w:pPr>
        <w:pStyle w:val="a"/>
        <w:numPr>
          <w:ilvl w:val="1"/>
          <w:numId w:val="20"/>
        </w:numPr>
        <w:rPr>
          <w:lang w:eastAsia="en-US"/>
        </w:rPr>
      </w:pPr>
      <w:r>
        <w:t>Support: Ericsson, Nokia, Charter, Apple</w:t>
      </w:r>
    </w:p>
    <w:p w14:paraId="358A7F11" w14:textId="77777777" w:rsidR="001B1791" w:rsidRDefault="00B7675C">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a"/>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a"/>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a"/>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af7"/>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w:t>
            </w:r>
            <w:r>
              <w:rPr>
                <w:lang w:eastAsia="en-US"/>
              </w:rPr>
              <w:lastRenderedPageBreak/>
              <w:t>a Mobility</w:t>
            </w:r>
          </w:p>
        </w:tc>
        <w:tc>
          <w:tcPr>
            <w:tcW w:w="8406" w:type="dxa"/>
          </w:tcPr>
          <w:p w14:paraId="358A7F3B" w14:textId="77777777" w:rsidR="001B1791" w:rsidRDefault="00B7675C">
            <w:pPr>
              <w:rPr>
                <w:rFonts w:eastAsia="Gulim" w:cs="Times"/>
                <w:kern w:val="0"/>
                <w:szCs w:val="20"/>
              </w:rPr>
            </w:pPr>
            <w:r>
              <w:rPr>
                <w:lang w:eastAsia="en-US"/>
              </w:rPr>
              <w:lastRenderedPageBreak/>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a8"/>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a8"/>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a8"/>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a8"/>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a"/>
        <w:numPr>
          <w:ilvl w:val="0"/>
          <w:numId w:val="26"/>
        </w:numPr>
      </w:pPr>
      <w:r>
        <w:t>The Cat 2 LBT uses the same sensing structure as the 8 us initial deferral period as in Ecca</w:t>
      </w:r>
    </w:p>
    <w:p w14:paraId="358A7F63" w14:textId="77777777" w:rsidR="001B1791" w:rsidRDefault="00B7675C">
      <w:pPr>
        <w:pStyle w:val="a"/>
        <w:numPr>
          <w:ilvl w:val="0"/>
          <w:numId w:val="26"/>
        </w:numPr>
      </w:pPr>
      <w:r>
        <w:t>FFS use cases.</w:t>
      </w:r>
    </w:p>
    <w:tbl>
      <w:tblPr>
        <w:tblStyle w:val="af7"/>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386C7833" w:rsidR="00851513" w:rsidRDefault="00851513" w:rsidP="00851513">
            <w:pPr>
              <w:rPr>
                <w:rFonts w:eastAsiaTheme="minorEastAsia"/>
                <w:lang w:val="en-US" w:eastAsia="zh-CN"/>
              </w:rPr>
            </w:pPr>
            <w:r>
              <w:rPr>
                <w:rFonts w:eastAsia="Malgun Gothic" w:hint="eastAsia"/>
                <w:lang w:val="en-US"/>
              </w:rPr>
              <w:t>We support the proposal.</w:t>
            </w:r>
          </w:p>
        </w:tc>
      </w:tr>
    </w:tbl>
    <w:p w14:paraId="358A7F85" w14:textId="77777777" w:rsidR="001B1791" w:rsidRDefault="001B1791"/>
    <w:p w14:paraId="358A7F86" w14:textId="77777777" w:rsidR="001B1791" w:rsidRDefault="00B7675C">
      <w:pPr>
        <w:pStyle w:val="2"/>
      </w:pPr>
      <w:r>
        <w:t>Rx Assistance</w:t>
      </w:r>
    </w:p>
    <w:p w14:paraId="358A7F87" w14:textId="77777777" w:rsidR="001B1791" w:rsidRDefault="00B7675C">
      <w:pPr>
        <w:rPr>
          <w:lang w:eastAsia="en-US"/>
        </w:rPr>
      </w:pPr>
      <w:r>
        <w:rPr>
          <w:noProof/>
          <w:lang w:val="en-US" w:eastAsia="zh-TW"/>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af7"/>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7" w:name="RANGE!C81"/>
            <w:bookmarkStart w:id="8" w:name="RANGE!C82"/>
            <w:bookmarkEnd w:id="7"/>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8"/>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30"/>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a"/>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a"/>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a"/>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a"/>
        <w:numPr>
          <w:ilvl w:val="0"/>
          <w:numId w:val="27"/>
        </w:numPr>
        <w:rPr>
          <w:lang w:eastAsia="en-US"/>
        </w:rPr>
      </w:pPr>
      <w:r>
        <w:rPr>
          <w:lang w:eastAsia="en-US"/>
        </w:rPr>
        <w:t>FFS: Timeline of measurement, reporting and trigger</w:t>
      </w:r>
    </w:p>
    <w:p w14:paraId="358A8007" w14:textId="77777777" w:rsidR="001B1791" w:rsidRDefault="00B7675C">
      <w:pPr>
        <w:pStyle w:val="a"/>
        <w:numPr>
          <w:ilvl w:val="0"/>
          <w:numId w:val="27"/>
        </w:numPr>
        <w:rPr>
          <w:lang w:eastAsia="en-US"/>
        </w:rPr>
      </w:pPr>
      <w:r>
        <w:rPr>
          <w:lang w:eastAsia="en-US"/>
        </w:rPr>
        <w:t xml:space="preserve">FFS: Measurement configuration/resource of L1-RSSI </w:t>
      </w:r>
    </w:p>
    <w:p w14:paraId="358A8008" w14:textId="77777777" w:rsidR="001B1791" w:rsidRDefault="00B7675C">
      <w:pPr>
        <w:pStyle w:val="a"/>
        <w:numPr>
          <w:ilvl w:val="0"/>
          <w:numId w:val="27"/>
        </w:numPr>
        <w:rPr>
          <w:lang w:eastAsia="en-US"/>
        </w:rPr>
      </w:pPr>
      <w:r>
        <w:rPr>
          <w:lang w:eastAsia="en-US"/>
        </w:rPr>
        <w:t xml:space="preserve">FFS: ZP-CSI-RS based measurement </w:t>
      </w:r>
    </w:p>
    <w:p w14:paraId="358A8009" w14:textId="77777777" w:rsidR="001B1791" w:rsidRDefault="00B7675C">
      <w:pPr>
        <w:pStyle w:val="a"/>
        <w:numPr>
          <w:ilvl w:val="0"/>
          <w:numId w:val="27"/>
        </w:numPr>
        <w:rPr>
          <w:lang w:eastAsia="en-US"/>
        </w:rPr>
      </w:pPr>
      <w:r>
        <w:rPr>
          <w:lang w:eastAsia="en-US"/>
        </w:rPr>
        <w:t>FFS: Beam specific RSSI measurement and reporting</w:t>
      </w:r>
    </w:p>
    <w:p w14:paraId="358A800A" w14:textId="77777777" w:rsidR="001B1791" w:rsidRDefault="00B7675C">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a"/>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af7"/>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a"/>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TW"/>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30"/>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C0" w14:textId="77777777" w:rsidR="001B1791" w:rsidRDefault="00B7675C">
      <w:pPr>
        <w:pStyle w:val="a"/>
        <w:numPr>
          <w:ilvl w:val="0"/>
          <w:numId w:val="28"/>
        </w:numPr>
        <w:rPr>
          <w:lang w:eastAsia="en-US"/>
        </w:rPr>
      </w:pPr>
      <w:r>
        <w:rPr>
          <w:lang w:eastAsia="en-US"/>
        </w:rPr>
        <w:t>Scheme 1: L1-RSSI based receiver assistance</w:t>
      </w:r>
    </w:p>
    <w:p w14:paraId="358A80C1" w14:textId="77777777" w:rsidR="001B1791" w:rsidRDefault="00B7675C">
      <w:pPr>
        <w:pStyle w:val="a"/>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a"/>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a"/>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a"/>
        <w:numPr>
          <w:ilvl w:val="1"/>
          <w:numId w:val="28"/>
        </w:numPr>
        <w:rPr>
          <w:lang w:eastAsia="en-US"/>
        </w:rPr>
      </w:pPr>
      <w:r>
        <w:rPr>
          <w:lang w:eastAsia="en-US"/>
        </w:rPr>
        <w:t>L1-RSSI is reported in an AP-CSI report</w:t>
      </w:r>
    </w:p>
    <w:p w14:paraId="358A80C6" w14:textId="77777777" w:rsidR="001B1791" w:rsidRDefault="00B7675C">
      <w:pPr>
        <w:pStyle w:val="a"/>
        <w:numPr>
          <w:ilvl w:val="1"/>
          <w:numId w:val="28"/>
        </w:numPr>
        <w:rPr>
          <w:lang w:eastAsia="en-US"/>
        </w:rPr>
      </w:pPr>
      <w:r>
        <w:rPr>
          <w:lang w:eastAsia="en-US"/>
        </w:rPr>
        <w:t>L1-RSSI trigger in UL grant</w:t>
      </w:r>
    </w:p>
    <w:p w14:paraId="358A80C7" w14:textId="77777777" w:rsidR="001B1791" w:rsidRDefault="00B7675C">
      <w:pPr>
        <w:pStyle w:val="a"/>
        <w:numPr>
          <w:ilvl w:val="2"/>
          <w:numId w:val="28"/>
        </w:numPr>
        <w:rPr>
          <w:lang w:eastAsia="en-US"/>
        </w:rPr>
      </w:pPr>
      <w:r>
        <w:rPr>
          <w:lang w:eastAsia="en-US"/>
        </w:rPr>
        <w:t>FFS if L1-RSSI trigger can also be carried in DL grant</w:t>
      </w:r>
    </w:p>
    <w:p w14:paraId="358A80C8"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a"/>
        <w:numPr>
          <w:ilvl w:val="1"/>
          <w:numId w:val="28"/>
        </w:numPr>
        <w:rPr>
          <w:lang w:eastAsia="en-US"/>
        </w:rPr>
      </w:pPr>
      <w:r>
        <w:rPr>
          <w:lang w:eastAsia="en-US"/>
        </w:rPr>
        <w:t>FFS: How to indicate the measurement beam for L1-RSSI</w:t>
      </w:r>
    </w:p>
    <w:p w14:paraId="358A80CB"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a"/>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77777777" w:rsidR="001B1791" w:rsidRDefault="00B7675C">
      <w:pPr>
        <w:pStyle w:val="a"/>
        <w:numPr>
          <w:ilvl w:val="2"/>
          <w:numId w:val="28"/>
        </w:numPr>
        <w:rPr>
          <w:lang w:eastAsia="en-US"/>
        </w:rPr>
      </w:pPr>
      <w:r>
        <w:rPr>
          <w:rFonts w:cs="Times"/>
          <w:color w:val="FF0000"/>
          <w:szCs w:val="20"/>
        </w:rPr>
        <w:lastRenderedPageBreak/>
        <w:t>FFS if the data transmission can be granted with the same DL DCI schedules/triggers the UL PUCCH/SRS transmission</w:t>
      </w:r>
    </w:p>
    <w:p w14:paraId="358A80CF" w14:textId="3745BD86" w:rsidR="001B1791" w:rsidRDefault="00B7675C">
      <w:pPr>
        <w:pStyle w:val="a"/>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a"/>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D4"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af7"/>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a"/>
              <w:numPr>
                <w:ilvl w:val="0"/>
                <w:numId w:val="28"/>
              </w:numPr>
              <w:rPr>
                <w:lang w:eastAsia="en-US"/>
              </w:rPr>
            </w:pPr>
            <w:r>
              <w:rPr>
                <w:lang w:eastAsia="en-US"/>
              </w:rPr>
              <w:t>Scheme 1: L1-RSSI based receiver assistance</w:t>
            </w:r>
          </w:p>
          <w:p w14:paraId="358A80DF" w14:textId="77777777" w:rsidR="001B1791" w:rsidRDefault="00B7675C">
            <w:pPr>
              <w:pStyle w:val="a"/>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a"/>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a"/>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a"/>
              <w:numPr>
                <w:ilvl w:val="1"/>
                <w:numId w:val="28"/>
              </w:numPr>
              <w:rPr>
                <w:strike/>
                <w:lang w:eastAsia="en-US"/>
              </w:rPr>
            </w:pPr>
            <w:r>
              <w:rPr>
                <w:strike/>
                <w:lang w:eastAsia="en-US"/>
              </w:rPr>
              <w:t>ZP-CSI-RS is configured for RSSI measurement</w:t>
            </w:r>
          </w:p>
          <w:p w14:paraId="358A80E3" w14:textId="77777777" w:rsidR="001B1791" w:rsidRDefault="00B7675C">
            <w:pPr>
              <w:pStyle w:val="a"/>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a"/>
              <w:numPr>
                <w:ilvl w:val="1"/>
                <w:numId w:val="28"/>
              </w:numPr>
              <w:rPr>
                <w:lang w:eastAsia="en-US"/>
              </w:rPr>
            </w:pPr>
            <w:r>
              <w:rPr>
                <w:lang w:eastAsia="en-US"/>
              </w:rPr>
              <w:t>L1-RSSI is reported in an AP-CSI report</w:t>
            </w:r>
          </w:p>
          <w:p w14:paraId="358A80E5" w14:textId="77777777" w:rsidR="001B1791" w:rsidRDefault="00B7675C">
            <w:pPr>
              <w:pStyle w:val="a"/>
              <w:numPr>
                <w:ilvl w:val="1"/>
                <w:numId w:val="28"/>
              </w:numPr>
              <w:rPr>
                <w:lang w:eastAsia="en-US"/>
              </w:rPr>
            </w:pPr>
            <w:r>
              <w:rPr>
                <w:lang w:eastAsia="en-US"/>
              </w:rPr>
              <w:t>L1-RSSI trigger in UL grant</w:t>
            </w:r>
          </w:p>
          <w:p w14:paraId="358A80E6" w14:textId="77777777" w:rsidR="001B1791" w:rsidRDefault="00B7675C">
            <w:pPr>
              <w:pStyle w:val="a"/>
              <w:numPr>
                <w:ilvl w:val="2"/>
                <w:numId w:val="28"/>
              </w:numPr>
              <w:rPr>
                <w:lang w:eastAsia="en-US"/>
              </w:rPr>
            </w:pPr>
            <w:r>
              <w:rPr>
                <w:lang w:eastAsia="en-US"/>
              </w:rPr>
              <w:t>FFS if L1-RSSI trigger can also be carried in DL grant</w:t>
            </w:r>
          </w:p>
          <w:p w14:paraId="358A80E7"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a"/>
              <w:numPr>
                <w:ilvl w:val="1"/>
                <w:numId w:val="28"/>
              </w:numPr>
              <w:rPr>
                <w:lang w:eastAsia="en-US"/>
              </w:rPr>
            </w:pPr>
            <w:r>
              <w:rPr>
                <w:lang w:eastAsia="en-US"/>
              </w:rPr>
              <w:t>FFS: How to indicate the measurement beam for L1-RSSI</w:t>
            </w:r>
          </w:p>
          <w:p w14:paraId="358A80EA"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a"/>
              <w:numPr>
                <w:ilvl w:val="0"/>
                <w:numId w:val="0"/>
              </w:numPr>
              <w:ind w:left="1440"/>
              <w:rPr>
                <w:lang w:eastAsia="en-US"/>
              </w:rPr>
            </w:pPr>
          </w:p>
          <w:p w14:paraId="358A80E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a"/>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358A80EE"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a"/>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a"/>
              <w:numPr>
                <w:ilvl w:val="0"/>
                <w:numId w:val="0"/>
              </w:numPr>
              <w:ind w:left="720"/>
              <w:rPr>
                <w:rFonts w:cs="Times"/>
                <w:color w:val="000000" w:themeColor="text1"/>
                <w:szCs w:val="20"/>
              </w:rPr>
            </w:pPr>
          </w:p>
          <w:p w14:paraId="358A80F3"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a8"/>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a8"/>
              <w:rPr>
                <w:b/>
                <w:bCs/>
              </w:rPr>
            </w:pPr>
          </w:p>
          <w:p w14:paraId="358A8123" w14:textId="77777777" w:rsidR="001B1791" w:rsidRDefault="00B7675C">
            <w:pPr>
              <w:pStyle w:val="a8"/>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a8"/>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a8"/>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a8"/>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a8"/>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a8"/>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358A812F" w14:textId="77777777" w:rsidR="001B1791" w:rsidRDefault="00B7675C">
            <w:pPr>
              <w:pStyle w:val="a8"/>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a8"/>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a8"/>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a"/>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58A8145" w14:textId="77777777" w:rsidR="001B1791" w:rsidRDefault="00B7675C">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a"/>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a"/>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a"/>
              <w:numPr>
                <w:ilvl w:val="1"/>
                <w:numId w:val="28"/>
              </w:numPr>
              <w:rPr>
                <w:color w:val="00B0F0"/>
                <w:lang w:eastAsia="en-US"/>
              </w:rPr>
            </w:pPr>
            <w:r>
              <w:rPr>
                <w:color w:val="00B0F0"/>
                <w:lang w:eastAsia="en-US"/>
              </w:rPr>
              <w:t xml:space="preserve">Alt 2) </w:t>
            </w:r>
            <w:bookmarkStart w:id="9" w:name="_Hlk80692420"/>
            <w:r>
              <w:rPr>
                <w:color w:val="00B0F0"/>
                <w:lang w:eastAsia="en-US"/>
              </w:rPr>
              <w:t>Energy measurement on operating BW over indicated or specified number of symbols or time interval</w:t>
            </w:r>
            <w:bookmarkEnd w:id="9"/>
          </w:p>
          <w:p w14:paraId="358A8149" w14:textId="77777777" w:rsidR="001B1791" w:rsidRDefault="00B7675C">
            <w:pPr>
              <w:pStyle w:val="a"/>
              <w:numPr>
                <w:ilvl w:val="1"/>
                <w:numId w:val="28"/>
              </w:numPr>
              <w:rPr>
                <w:lang w:eastAsia="en-US"/>
              </w:rPr>
            </w:pPr>
            <w:r>
              <w:rPr>
                <w:lang w:eastAsia="en-US"/>
              </w:rPr>
              <w:t>L1-RSSI is reported in an AP-CSI report</w:t>
            </w:r>
          </w:p>
          <w:p w14:paraId="358A814A" w14:textId="77777777" w:rsidR="001B1791" w:rsidRDefault="00B7675C">
            <w:pPr>
              <w:pStyle w:val="a"/>
              <w:numPr>
                <w:ilvl w:val="1"/>
                <w:numId w:val="28"/>
              </w:numPr>
              <w:rPr>
                <w:lang w:eastAsia="en-US"/>
              </w:rPr>
            </w:pPr>
            <w:r>
              <w:rPr>
                <w:lang w:eastAsia="en-US"/>
              </w:rPr>
              <w:t>L1-RSSI trigger in UL grant</w:t>
            </w:r>
          </w:p>
          <w:p w14:paraId="358A814B" w14:textId="77777777" w:rsidR="001B1791" w:rsidRDefault="00B7675C">
            <w:pPr>
              <w:pStyle w:val="a"/>
              <w:numPr>
                <w:ilvl w:val="2"/>
                <w:numId w:val="28"/>
              </w:numPr>
              <w:rPr>
                <w:lang w:eastAsia="en-US"/>
              </w:rPr>
            </w:pPr>
            <w:r>
              <w:rPr>
                <w:lang w:eastAsia="en-US"/>
              </w:rPr>
              <w:t>FFS if L1-RSSI trigger can also be carried in DL grant</w:t>
            </w:r>
          </w:p>
          <w:p w14:paraId="358A814C" w14:textId="77777777" w:rsidR="001B1791" w:rsidRDefault="00B7675C">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a"/>
              <w:numPr>
                <w:ilvl w:val="1"/>
                <w:numId w:val="28"/>
              </w:numPr>
              <w:rPr>
                <w:lang w:eastAsia="en-US"/>
              </w:rPr>
            </w:pPr>
            <w:r>
              <w:rPr>
                <w:lang w:eastAsia="en-US"/>
              </w:rPr>
              <w:t>FFS: How to indicate the measurement beam for L1-RSSI</w:t>
            </w:r>
          </w:p>
          <w:p w14:paraId="358A814F"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TW"/>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a"/>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a"/>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a"/>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a8"/>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4C802174" w:rsidR="00264253" w:rsidRPr="00264253" w:rsidRDefault="005B02AE" w:rsidP="00264253">
            <w:pPr>
              <w:rPr>
                <w:i/>
                <w:iCs/>
              </w:rPr>
            </w:pPr>
            <w:r>
              <w:br/>
            </w:r>
            <w:r w:rsidRPr="00264253">
              <w:rPr>
                <w:b/>
                <w:bCs/>
              </w:rPr>
              <w:t>To moderator:</w:t>
            </w:r>
            <w:r>
              <w:t xml:space="preserve"> Propose to change </w:t>
            </w:r>
            <w:r w:rsidR="00A30B48">
              <w:t xml:space="preserve">Scheme 4 to the following </w:t>
            </w:r>
            <w:r>
              <w:br/>
            </w:r>
            <w:r>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264253" w14:paraId="03C5D855" w14:textId="77777777">
        <w:tc>
          <w:tcPr>
            <w:tcW w:w="1795" w:type="dxa"/>
          </w:tcPr>
          <w:p w14:paraId="1337FB16" w14:textId="77777777" w:rsidR="00264253" w:rsidRDefault="00264253" w:rsidP="00851513">
            <w:pPr>
              <w:rPr>
                <w:rFonts w:eastAsia="Malgun Gothic"/>
              </w:rPr>
            </w:pPr>
          </w:p>
        </w:tc>
        <w:tc>
          <w:tcPr>
            <w:tcW w:w="7567" w:type="dxa"/>
          </w:tcPr>
          <w:p w14:paraId="65A84758" w14:textId="77777777" w:rsidR="00264253" w:rsidRDefault="00264253" w:rsidP="00264253">
            <w:pPr>
              <w:ind w:left="347"/>
            </w:pP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2"/>
      </w:pPr>
      <w:r>
        <w:t xml:space="preserve">Multi-Beam COT </w:t>
      </w:r>
    </w:p>
    <w:tbl>
      <w:tblPr>
        <w:tblStyle w:val="af7"/>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lastRenderedPageBreak/>
              <w:t xml:space="preserve">Within a COT with TDM of beams with beam switching, down-select one or more of the following LBT operations </w:t>
            </w:r>
          </w:p>
          <w:p w14:paraId="358A81A3"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a"/>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0" w:name="OLE_LINK168"/>
            <w:bookmarkStart w:id="11"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a"/>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a"/>
              <w:numPr>
                <w:ilvl w:val="0"/>
                <w:numId w:val="32"/>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0"/>
          <w:bookmarkEnd w:id="11"/>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30"/>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a"/>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a"/>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a"/>
        <w:numPr>
          <w:ilvl w:val="0"/>
          <w:numId w:val="26"/>
        </w:numPr>
        <w:rPr>
          <w:lang w:eastAsia="en-US"/>
        </w:rPr>
      </w:pPr>
      <w:r>
        <w:t>Decide single beam sensing first, deprioritize independent per beam sensing: Ericsson, Nokia</w:t>
      </w:r>
    </w:p>
    <w:p w14:paraId="358A8230" w14:textId="77777777" w:rsidR="001B1791" w:rsidRDefault="001B1791">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新細明體"/>
                <w:lang w:eastAsia="zh-TW"/>
              </w:rPr>
            </w:pPr>
            <w:r>
              <w:rPr>
                <w:rFonts w:eastAsia="新細明體" w:hint="eastAsia"/>
                <w:lang w:eastAsia="zh-TW"/>
              </w:rPr>
              <w:t>ITRI</w:t>
            </w:r>
          </w:p>
        </w:tc>
        <w:tc>
          <w:tcPr>
            <w:tcW w:w="6937" w:type="dxa"/>
          </w:tcPr>
          <w:p w14:paraId="358A8244" w14:textId="77777777" w:rsidR="001B1791" w:rsidRDefault="00B7675C">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 and Alt 2</w:t>
            </w:r>
          </w:p>
        </w:tc>
      </w:tr>
      <w:tr w:rsidR="001B1791" w14:paraId="358A8248" w14:textId="77777777">
        <w:tc>
          <w:tcPr>
            <w:tcW w:w="2425" w:type="dxa"/>
          </w:tcPr>
          <w:p w14:paraId="358A8246" w14:textId="77777777" w:rsidR="001B1791" w:rsidRDefault="00B7675C">
            <w:pPr>
              <w:rPr>
                <w:rFonts w:eastAsia="新細明體"/>
                <w:lang w:eastAsia="zh-TW"/>
              </w:rPr>
            </w:pPr>
            <w:r>
              <w:rPr>
                <w:rFonts w:hint="eastAsia"/>
              </w:rPr>
              <w:lastRenderedPageBreak/>
              <w:t>LG Electronics</w:t>
            </w:r>
          </w:p>
        </w:tc>
        <w:tc>
          <w:tcPr>
            <w:tcW w:w="6937" w:type="dxa"/>
          </w:tcPr>
          <w:p w14:paraId="358A8247" w14:textId="77777777" w:rsidR="001B1791" w:rsidRDefault="00B7675C">
            <w:pPr>
              <w:rPr>
                <w:rFonts w:eastAsia="新細明體"/>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a"/>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af7"/>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新細明體"/>
                <w:lang w:eastAsia="zh-TW"/>
              </w:rPr>
            </w:pPr>
            <w:r>
              <w:rPr>
                <w:rFonts w:eastAsia="新細明體" w:hint="eastAsia"/>
                <w:lang w:eastAsia="zh-TW"/>
              </w:rPr>
              <w:t>I</w:t>
            </w:r>
            <w:r>
              <w:rPr>
                <w:rFonts w:eastAsia="新細明體"/>
                <w:lang w:eastAsia="zh-TW"/>
              </w:rPr>
              <w:t>TRI</w:t>
            </w:r>
          </w:p>
        </w:tc>
        <w:tc>
          <w:tcPr>
            <w:tcW w:w="6937" w:type="dxa"/>
          </w:tcPr>
          <w:p w14:paraId="358A8280" w14:textId="77777777" w:rsidR="001B1791" w:rsidRDefault="00B7675C">
            <w:pPr>
              <w:tabs>
                <w:tab w:val="left" w:pos="1515"/>
              </w:tabs>
              <w:rPr>
                <w:rFonts w:eastAsia="新細明體"/>
                <w:lang w:eastAsia="zh-TW"/>
              </w:rPr>
            </w:pPr>
            <w:r>
              <w:rPr>
                <w:rFonts w:eastAsia="新細明體" w:hint="eastAsia"/>
                <w:lang w:eastAsia="zh-TW"/>
              </w:rPr>
              <w:t>Support</w:t>
            </w:r>
          </w:p>
        </w:tc>
      </w:tr>
      <w:tr w:rsidR="001B1791" w14:paraId="358A8284" w14:textId="77777777">
        <w:tc>
          <w:tcPr>
            <w:tcW w:w="2425" w:type="dxa"/>
          </w:tcPr>
          <w:p w14:paraId="358A8282" w14:textId="77777777" w:rsidR="001B1791" w:rsidRDefault="00B7675C">
            <w:pPr>
              <w:rPr>
                <w:rFonts w:eastAsia="新細明體"/>
                <w:lang w:eastAsia="zh-TW"/>
              </w:rPr>
            </w:pPr>
            <w:r>
              <w:rPr>
                <w:rFonts w:hint="eastAsia"/>
              </w:rPr>
              <w:t>LG Electronics</w:t>
            </w:r>
          </w:p>
        </w:tc>
        <w:tc>
          <w:tcPr>
            <w:tcW w:w="6937" w:type="dxa"/>
          </w:tcPr>
          <w:p w14:paraId="358A8283" w14:textId="77777777" w:rsidR="001B1791" w:rsidRDefault="00B7675C">
            <w:pPr>
              <w:tabs>
                <w:tab w:val="left" w:pos="1515"/>
              </w:tabs>
              <w:rPr>
                <w:rFonts w:eastAsia="新細明體"/>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lastRenderedPageBreak/>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新細明體"/>
                <w:lang w:eastAsia="zh-TW"/>
              </w:rPr>
            </w:pPr>
            <w:r>
              <w:rPr>
                <w:rFonts w:eastAsia="新細明體" w:hint="eastAsia"/>
                <w:lang w:eastAsia="zh-TW"/>
              </w:rPr>
              <w:t>ITRI</w:t>
            </w:r>
          </w:p>
        </w:tc>
        <w:tc>
          <w:tcPr>
            <w:tcW w:w="6937" w:type="dxa"/>
          </w:tcPr>
          <w:p w14:paraId="358A82C3" w14:textId="77777777" w:rsidR="001B1791" w:rsidRDefault="00B7675C">
            <w:pPr>
              <w:rPr>
                <w:rFonts w:eastAsia="新細明體"/>
                <w:lang w:eastAsia="zh-TW"/>
              </w:rPr>
            </w:pPr>
            <w:r>
              <w:rPr>
                <w:rFonts w:eastAsia="新細明體" w:hint="eastAsia"/>
                <w:lang w:eastAsia="zh-TW"/>
              </w:rPr>
              <w:t>Support</w:t>
            </w:r>
          </w:p>
        </w:tc>
      </w:tr>
      <w:tr w:rsidR="001B1791" w14:paraId="358A82C7" w14:textId="77777777">
        <w:tc>
          <w:tcPr>
            <w:tcW w:w="2425" w:type="dxa"/>
          </w:tcPr>
          <w:p w14:paraId="358A82C5" w14:textId="77777777" w:rsidR="001B1791" w:rsidRDefault="00B7675C">
            <w:pPr>
              <w:wordWrap/>
              <w:rPr>
                <w:rFonts w:eastAsia="新細明體"/>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新細明體"/>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a"/>
        <w:numPr>
          <w:ilvl w:val="0"/>
          <w:numId w:val="26"/>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2"/>
      </w:pPr>
      <w:r>
        <w:t>Multi-Channel channel access</w:t>
      </w:r>
    </w:p>
    <w:p w14:paraId="358A831C" w14:textId="77777777" w:rsidR="001B1791" w:rsidRDefault="00B7675C">
      <w:pPr>
        <w:rPr>
          <w:lang w:eastAsia="en-US"/>
        </w:rPr>
      </w:pPr>
      <w:r>
        <w:rPr>
          <w:noProof/>
          <w:lang w:val="en-US" w:eastAsia="zh-TW"/>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af7"/>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30"/>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7"/>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af7"/>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a"/>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2"/>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30"/>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a"/>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a"/>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a"/>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a"/>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a"/>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a"/>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a"/>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a"/>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af7"/>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a"/>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a"/>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a"/>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a"/>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a"/>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a"/>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t>Huawei/HiSilicon</w:t>
            </w:r>
          </w:p>
        </w:tc>
        <w:tc>
          <w:tcPr>
            <w:tcW w:w="6937" w:type="dxa"/>
          </w:tcPr>
          <w:p w14:paraId="358A8443" w14:textId="77777777" w:rsidR="001B1791" w:rsidRDefault="00B7675C">
            <w:pPr>
              <w:pStyle w:val="a"/>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a"/>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a"/>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a"/>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a"/>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a"/>
              <w:numPr>
                <w:ilvl w:val="0"/>
                <w:numId w:val="38"/>
              </w:numPr>
            </w:pPr>
            <w:r>
              <w:t>We think that the beam correspondence on gNB side could be left up to gNB implementation.</w:t>
            </w:r>
          </w:p>
          <w:p w14:paraId="358A844E" w14:textId="77777777" w:rsidR="001B1791" w:rsidRDefault="00B7675C">
            <w:pPr>
              <w:pStyle w:val="a"/>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a"/>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a"/>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a"/>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a"/>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a"/>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a"/>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a"/>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a"/>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af7"/>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a"/>
              <w:numPr>
                <w:ilvl w:val="0"/>
                <w:numId w:val="42"/>
              </w:numPr>
              <w:rPr>
                <w:lang w:eastAsia="en-US"/>
              </w:rPr>
            </w:pPr>
            <w:r>
              <w:rPr>
                <w:lang w:eastAsia="en-US"/>
              </w:rPr>
              <w:t>A1, A2, A3 are aligned with our understanding.</w:t>
            </w:r>
          </w:p>
          <w:p w14:paraId="358A848F" w14:textId="77777777" w:rsidR="001B1791" w:rsidRDefault="00B7675C">
            <w:pPr>
              <w:pStyle w:val="a"/>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a"/>
              <w:numPr>
                <w:ilvl w:val="0"/>
                <w:numId w:val="43"/>
              </w:numPr>
              <w:rPr>
                <w:lang w:eastAsia="en-US"/>
              </w:rPr>
            </w:pPr>
            <w:r>
              <w:rPr>
                <w:lang w:eastAsia="en-US"/>
              </w:rPr>
              <w:t xml:space="preserve">A1, A2, A3 are accurate. </w:t>
            </w:r>
          </w:p>
          <w:p w14:paraId="358A84A6" w14:textId="77777777" w:rsidR="001B1791" w:rsidRDefault="00B7675C">
            <w:pPr>
              <w:pStyle w:val="a"/>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358A84AD"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a"/>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a"/>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a"/>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a"/>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a"/>
              <w:numPr>
                <w:ilvl w:val="0"/>
                <w:numId w:val="46"/>
              </w:numPr>
              <w:wordWrap/>
              <w:jc w:val="both"/>
              <w:rPr>
                <w:lang w:eastAsia="en-US"/>
              </w:rPr>
            </w:pPr>
            <w:r>
              <w:rPr>
                <w:lang w:eastAsia="en-US"/>
              </w:rPr>
              <w:t>Agree</w:t>
            </w:r>
          </w:p>
          <w:p w14:paraId="358A84C8" w14:textId="77777777" w:rsidR="001B1791" w:rsidRDefault="00B7675C">
            <w:pPr>
              <w:pStyle w:val="a"/>
              <w:numPr>
                <w:ilvl w:val="0"/>
                <w:numId w:val="46"/>
              </w:numPr>
              <w:jc w:val="both"/>
              <w:rPr>
                <w:lang w:eastAsia="en-US"/>
              </w:rPr>
            </w:pPr>
            <w:r>
              <w:rPr>
                <w:lang w:eastAsia="en-US"/>
              </w:rPr>
              <w:t>Agree</w:t>
            </w:r>
          </w:p>
          <w:p w14:paraId="358A84C9" w14:textId="77777777" w:rsidR="001B1791" w:rsidRDefault="00B7675C">
            <w:pPr>
              <w:pStyle w:val="a"/>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a"/>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t>Lenovo, Motorola Mobility</w:t>
            </w:r>
          </w:p>
        </w:tc>
        <w:tc>
          <w:tcPr>
            <w:tcW w:w="7657" w:type="dxa"/>
          </w:tcPr>
          <w:p w14:paraId="358A84D1" w14:textId="77777777" w:rsidR="001B1791" w:rsidRDefault="00B7675C">
            <w:pPr>
              <w:pStyle w:val="a"/>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a"/>
              <w:numPr>
                <w:ilvl w:val="0"/>
                <w:numId w:val="48"/>
              </w:numPr>
              <w:rPr>
                <w:lang w:eastAsia="en-US"/>
              </w:rPr>
            </w:pPr>
            <w:r>
              <w:rPr>
                <w:lang w:eastAsia="en-US"/>
              </w:rPr>
              <w:t>Similar view as for A)</w:t>
            </w:r>
          </w:p>
          <w:p w14:paraId="358A84D3" w14:textId="77777777" w:rsidR="001B1791" w:rsidRDefault="00B7675C">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a"/>
              <w:numPr>
                <w:ilvl w:val="0"/>
                <w:numId w:val="50"/>
              </w:numPr>
              <w:rPr>
                <w:lang w:eastAsia="en-US"/>
              </w:rPr>
            </w:pPr>
            <w:r>
              <w:rPr>
                <w:lang w:eastAsia="en-US"/>
              </w:rPr>
              <w:t>Agree</w:t>
            </w:r>
          </w:p>
          <w:p w14:paraId="358A84E5" w14:textId="77777777" w:rsidR="001B1791" w:rsidRDefault="00B7675C">
            <w:pPr>
              <w:pStyle w:val="a"/>
              <w:numPr>
                <w:ilvl w:val="0"/>
                <w:numId w:val="50"/>
              </w:numPr>
              <w:rPr>
                <w:lang w:eastAsia="en-US"/>
              </w:rPr>
            </w:pPr>
            <w:r>
              <w:rPr>
                <w:lang w:eastAsia="en-US"/>
              </w:rPr>
              <w:t>Agree</w:t>
            </w:r>
          </w:p>
          <w:p w14:paraId="358A84E6" w14:textId="77777777" w:rsidR="001B1791" w:rsidRDefault="00B7675C">
            <w:pPr>
              <w:pStyle w:val="a"/>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a"/>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a"/>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a"/>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af7"/>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a"/>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a"/>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a"/>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 xml:space="preserve">Step 5: Once the TCI state is indicated in Step 4, then the corresponding sensing beam(s)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a"/>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a"/>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a"/>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a"/>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a"/>
              <w:numPr>
                <w:ilvl w:val="0"/>
                <w:numId w:val="54"/>
              </w:numPr>
              <w:rPr>
                <w:lang w:val="en-US" w:eastAsia="en-US"/>
              </w:rPr>
            </w:pPr>
            <w:r>
              <w:rPr>
                <w:lang w:val="en-US" w:eastAsia="en-US"/>
              </w:rPr>
              <w:t>Support</w:t>
            </w:r>
          </w:p>
          <w:p w14:paraId="358A8532" w14:textId="77777777" w:rsidR="001B1791" w:rsidRDefault="00B7675C">
            <w:pPr>
              <w:pStyle w:val="a"/>
              <w:numPr>
                <w:ilvl w:val="0"/>
                <w:numId w:val="54"/>
              </w:numPr>
              <w:rPr>
                <w:lang w:val="en-US" w:eastAsia="en-US"/>
              </w:rPr>
            </w:pPr>
            <w:r>
              <w:rPr>
                <w:lang w:val="en-US" w:eastAsia="en-US"/>
              </w:rPr>
              <w:t xml:space="preserve">Support </w:t>
            </w:r>
          </w:p>
          <w:p w14:paraId="358A8533" w14:textId="77777777" w:rsidR="001B1791" w:rsidRDefault="00B7675C">
            <w:pPr>
              <w:pStyle w:val="a"/>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30"/>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541"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a"/>
        <w:numPr>
          <w:ilvl w:val="3"/>
          <w:numId w:val="34"/>
        </w:numPr>
        <w:rPr>
          <w:color w:val="FF0000"/>
        </w:rPr>
      </w:pPr>
      <w:r>
        <w:rPr>
          <w:color w:val="FF0000"/>
        </w:rPr>
        <w:t>Question: In this case, how to test and enforce? Is it safe not testing?</w:t>
      </w:r>
    </w:p>
    <w:p w14:paraId="358A854E"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a"/>
        <w:numPr>
          <w:ilvl w:val="5"/>
          <w:numId w:val="34"/>
        </w:numPr>
        <w:rPr>
          <w:color w:val="000000" w:themeColor="text1"/>
        </w:rPr>
      </w:pPr>
      <w:r>
        <w:rPr>
          <w:color w:val="000000" w:themeColor="text1"/>
        </w:rPr>
        <w:t>How to test and enforce?</w:t>
      </w:r>
    </w:p>
    <w:p w14:paraId="358A855C"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t xml:space="preserve">RAN1 to make a down-selection by 106b-e. </w:t>
      </w:r>
    </w:p>
    <w:p w14:paraId="358A855F" w14:textId="77777777" w:rsidR="001B1791" w:rsidRDefault="001B1791">
      <w:pPr>
        <w:rPr>
          <w:highlight w:val="yellow"/>
        </w:rPr>
      </w:pPr>
    </w:p>
    <w:tbl>
      <w:tblPr>
        <w:tblStyle w:val="af7"/>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a"/>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a"/>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a"/>
              <w:numPr>
                <w:ilvl w:val="5"/>
                <w:numId w:val="34"/>
              </w:numPr>
              <w:rPr>
                <w:color w:val="000000" w:themeColor="text1"/>
              </w:rPr>
            </w:pPr>
            <w:r>
              <w:rPr>
                <w:color w:val="000000" w:themeColor="text1"/>
              </w:rPr>
              <w:t>How to test and enforce?</w:t>
            </w:r>
          </w:p>
          <w:p w14:paraId="358A857A"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a"/>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a"/>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a"/>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a"/>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a"/>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t xml:space="preserve">Ericsson </w:t>
            </w:r>
          </w:p>
        </w:tc>
        <w:tc>
          <w:tcPr>
            <w:tcW w:w="8017" w:type="dxa"/>
            <w:shd w:val="clear" w:color="auto" w:fill="FFFFFF" w:themeFill="background1"/>
          </w:tcPr>
          <w:p w14:paraId="358A85BF" w14:textId="77777777" w:rsidR="001B1791" w:rsidRDefault="00B7675C">
            <w:pPr>
              <w:pStyle w:val="a8"/>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a8"/>
              <w:jc w:val="both"/>
            </w:pPr>
          </w:p>
          <w:p w14:paraId="358A85C1" w14:textId="77777777" w:rsidR="001B1791" w:rsidRDefault="00B7675C">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a8"/>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a8"/>
              <w:jc w:val="both"/>
            </w:pPr>
            <w:r>
              <w:t>Why would a device without beam correspondence get penalty for performing a more friendly LBT (omni LBT or wider beam LBT) compared to other devices?</w:t>
            </w:r>
          </w:p>
          <w:p w14:paraId="358A85C4" w14:textId="77777777" w:rsidR="001B1791" w:rsidRDefault="00B7675C">
            <w:pPr>
              <w:pStyle w:val="a8"/>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a8"/>
              <w:jc w:val="both"/>
            </w:pPr>
          </w:p>
          <w:p w14:paraId="358A85C6" w14:textId="77777777" w:rsidR="001B1791" w:rsidRDefault="00B7675C">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t>Convida Wireless</w:t>
            </w:r>
          </w:p>
        </w:tc>
        <w:tc>
          <w:tcPr>
            <w:tcW w:w="8017" w:type="dxa"/>
            <w:shd w:val="clear" w:color="auto" w:fill="FFFFFF" w:themeFill="background1"/>
          </w:tcPr>
          <w:p w14:paraId="358A85CA" w14:textId="77777777" w:rsidR="001B1791" w:rsidRDefault="00B7675C">
            <w:pPr>
              <w:pStyle w:val="a8"/>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a8"/>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a8"/>
              <w:jc w:val="both"/>
            </w:pPr>
          </w:p>
          <w:p w14:paraId="358A85CF" w14:textId="77777777" w:rsidR="001B1791" w:rsidRDefault="00B7675C">
            <w:pPr>
              <w:pStyle w:val="a8"/>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a8"/>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a8"/>
              <w:jc w:val="both"/>
            </w:pPr>
          </w:p>
          <w:p w14:paraId="358A85D2" w14:textId="77777777" w:rsidR="001B1791" w:rsidRDefault="001B1791">
            <w:pPr>
              <w:pStyle w:val="a8"/>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新細明體"/>
                <w:lang w:eastAsia="zh-TW"/>
              </w:rPr>
            </w:pPr>
            <w:r>
              <w:rPr>
                <w:rFonts w:eastAsia="新細明體" w:hint="eastAsia"/>
                <w:lang w:eastAsia="zh-TW"/>
              </w:rPr>
              <w:t>ITRI</w:t>
            </w:r>
          </w:p>
        </w:tc>
        <w:tc>
          <w:tcPr>
            <w:tcW w:w="8017" w:type="dxa"/>
            <w:shd w:val="clear" w:color="auto" w:fill="FFFFFF" w:themeFill="background1"/>
          </w:tcPr>
          <w:p w14:paraId="358A85D5" w14:textId="77777777" w:rsidR="001B1791" w:rsidRDefault="00B7675C">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a8"/>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a8"/>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a8"/>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a8"/>
              <w:jc w:val="both"/>
            </w:pPr>
            <w:r>
              <w:t>We thank moderator for additional details but still have some concern.</w:t>
            </w:r>
          </w:p>
          <w:p w14:paraId="358A85E2" w14:textId="77777777" w:rsidR="001B1791" w:rsidRDefault="00B7675C">
            <w:pPr>
              <w:pStyle w:val="a8"/>
              <w:jc w:val="both"/>
            </w:pPr>
            <w:r>
              <w:t>Regarding Alt-D we see its motivation and ease of testing but think it still needs some additional condition.</w:t>
            </w:r>
          </w:p>
          <w:p w14:paraId="358A85E3" w14:textId="77777777" w:rsidR="001B1791" w:rsidRDefault="00B7675C">
            <w:pPr>
              <w:pStyle w:val="a8"/>
              <w:jc w:val="both"/>
            </w:pPr>
            <w:r>
              <w:t>To illustrate, consider the case there is one intended transmit beam and we have the peak direction in set of chosen directions.</w:t>
            </w:r>
          </w:p>
          <w:p w14:paraId="358A85E4" w14:textId="77777777" w:rsidR="001B1791" w:rsidRDefault="00B7675C">
            <w:pPr>
              <w:pStyle w:val="a8"/>
              <w:jc w:val="both"/>
            </w:pPr>
            <w:r>
              <w:t>Here it seems Alt-1D might declare this quite mis-aligned directional sensing beam to also be a valid cover. Please clarify.</w:t>
            </w:r>
          </w:p>
          <w:p w14:paraId="358A85E5" w14:textId="77777777" w:rsidR="001B1791" w:rsidRDefault="001B1791">
            <w:pPr>
              <w:pStyle w:val="a8"/>
              <w:jc w:val="both"/>
            </w:pPr>
          </w:p>
          <w:p w14:paraId="358A85E6" w14:textId="77777777" w:rsidR="001B1791" w:rsidRDefault="001B1791">
            <w:pPr>
              <w:pStyle w:val="a8"/>
              <w:jc w:val="both"/>
            </w:pPr>
          </w:p>
          <w:p w14:paraId="358A85E7" w14:textId="77777777" w:rsidR="001B1791" w:rsidRDefault="001B1791">
            <w:pPr>
              <w:pStyle w:val="a8"/>
              <w:jc w:val="both"/>
            </w:pPr>
          </w:p>
          <w:p w14:paraId="358A85E8" w14:textId="77777777" w:rsidR="001B1791" w:rsidRDefault="001B1791">
            <w:pPr>
              <w:pStyle w:val="a8"/>
              <w:jc w:val="both"/>
            </w:pPr>
          </w:p>
          <w:p w14:paraId="358A85E9" w14:textId="77777777" w:rsidR="001B1791" w:rsidRDefault="001B1791">
            <w:pPr>
              <w:pStyle w:val="a8"/>
              <w:jc w:val="both"/>
              <w:rPr>
                <w:rFonts w:eastAsia="Malgun Gothic"/>
                <w:b/>
              </w:rPr>
            </w:pPr>
          </w:p>
          <w:p w14:paraId="358A85EA" w14:textId="77777777" w:rsidR="001B1791" w:rsidRDefault="00B7675C">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3BD133" id="Oval 29" o:spid="_x0000_s1026" style="position:absolute;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TW"/>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50A2E1"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F8EF2" id="Straight Arrow Connector 32" o:spid="_x0000_s1026" type="#_x0000_t32" style="position:absolute;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TW"/>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9D8D1" id="Straight Connector 38"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TW"/>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88EEBE" id="Straight Connector 39" o:spid="_x0000_s1026" style="position:absolute;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045EF9" id="Oval 30" o:spid="_x0000_s1026" style="position:absolute;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TW"/>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4B4A9D" id="Oval 37" o:spid="_x0000_s1026" style="position:absolute;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a8"/>
              <w:jc w:val="both"/>
              <w:rPr>
                <w:rFonts w:eastAsia="Malgun Gothic"/>
                <w:b/>
              </w:rPr>
            </w:pPr>
          </w:p>
          <w:p w14:paraId="358A85EF" w14:textId="77777777" w:rsidR="001B1791" w:rsidRDefault="00B7675C">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141382" id="Straight Connector 35"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a8"/>
              <w:jc w:val="both"/>
              <w:rPr>
                <w:rFonts w:eastAsia="Malgun Gothic"/>
                <w:b/>
              </w:rPr>
            </w:pPr>
            <w:r>
              <w:rPr>
                <w:rFonts w:eastAsia="Malgun Gothic"/>
                <w:b/>
                <w:noProof/>
                <w:snapToGrid/>
                <w:lang w:val="en-US" w:eastAsia="zh-TW"/>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TW"/>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2E117" id="Straight Connector 40" o:spid="_x0000_s1026" style="position:absolute;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TW"/>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a8"/>
              <w:jc w:val="both"/>
              <w:rPr>
                <w:rFonts w:eastAsia="Malgun Gothic"/>
                <w:b/>
              </w:rPr>
            </w:pPr>
          </w:p>
          <w:p w14:paraId="358A85F2" w14:textId="77777777" w:rsidR="001B1791" w:rsidRDefault="001B1791">
            <w:pPr>
              <w:pStyle w:val="a8"/>
              <w:jc w:val="both"/>
              <w:rPr>
                <w:rFonts w:eastAsia="Malgun Gothic"/>
                <w:b/>
              </w:rPr>
            </w:pPr>
          </w:p>
          <w:p w14:paraId="358A85F3" w14:textId="77777777" w:rsidR="001B1791" w:rsidRDefault="00B7675C">
            <w:pPr>
              <w:pStyle w:val="a8"/>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a8"/>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a8"/>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a8"/>
              <w:jc w:val="both"/>
              <w:rPr>
                <w:rFonts w:eastAsia="Malgun Gothic"/>
                <w:bCs/>
                <w:color w:val="FF0000"/>
              </w:rPr>
            </w:pPr>
          </w:p>
          <w:p w14:paraId="358A85F8" w14:textId="77777777" w:rsidR="001B1791" w:rsidRDefault="00B7675C">
            <w:pPr>
              <w:pStyle w:val="a8"/>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a8"/>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t>Intel</w:t>
            </w:r>
          </w:p>
        </w:tc>
        <w:tc>
          <w:tcPr>
            <w:tcW w:w="8017" w:type="dxa"/>
            <w:shd w:val="clear" w:color="auto" w:fill="FFFFFF" w:themeFill="background1"/>
          </w:tcPr>
          <w:p w14:paraId="358A85FC" w14:textId="77777777" w:rsidR="001B1791" w:rsidRDefault="00B7675C">
            <w:pPr>
              <w:pStyle w:val="a8"/>
              <w:jc w:val="both"/>
            </w:pPr>
            <w:r>
              <w:t>Our preference is Alt 2.</w:t>
            </w:r>
          </w:p>
          <w:p w14:paraId="358A85FD" w14:textId="77777777" w:rsidR="001B1791" w:rsidRDefault="00B7675C">
            <w:pPr>
              <w:pStyle w:val="a8"/>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a8"/>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a8"/>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a8"/>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a8"/>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Huawei, HiSilicon</w:t>
            </w:r>
          </w:p>
        </w:tc>
        <w:tc>
          <w:tcPr>
            <w:tcW w:w="8017" w:type="dxa"/>
          </w:tcPr>
          <w:p w14:paraId="358A8604" w14:textId="77777777" w:rsidR="001B1791" w:rsidRDefault="00B7675C">
            <w:pPr>
              <w:pStyle w:val="a8"/>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a"/>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a"/>
              <w:numPr>
                <w:ilvl w:val="0"/>
                <w:numId w:val="0"/>
              </w:numPr>
              <w:ind w:left="2880"/>
              <w:rPr>
                <w:color w:val="000000" w:themeColor="text1"/>
                <w:szCs w:val="20"/>
                <w:lang w:eastAsia="en-US"/>
              </w:rPr>
            </w:pPr>
          </w:p>
          <w:p w14:paraId="358A8612"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a"/>
              <w:numPr>
                <w:ilvl w:val="3"/>
                <w:numId w:val="34"/>
              </w:numPr>
              <w:rPr>
                <w:color w:val="FF0000"/>
              </w:rPr>
            </w:pPr>
            <w:r>
              <w:rPr>
                <w:color w:val="FF0000"/>
              </w:rPr>
              <w:t>Question: In this case, how to test and enforce? Is it safe not testing?</w:t>
            </w:r>
          </w:p>
          <w:p w14:paraId="358A8618"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a"/>
              <w:numPr>
                <w:ilvl w:val="5"/>
                <w:numId w:val="34"/>
              </w:numPr>
              <w:rPr>
                <w:color w:val="000000" w:themeColor="text1"/>
              </w:rPr>
            </w:pPr>
            <w:r>
              <w:rPr>
                <w:color w:val="000000" w:themeColor="text1"/>
              </w:rPr>
              <w:t>How to test and enforce?</w:t>
            </w:r>
          </w:p>
          <w:p w14:paraId="358A8626"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a8"/>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t>Lenovo, Motorola Mobility</w:t>
            </w:r>
          </w:p>
        </w:tc>
        <w:tc>
          <w:tcPr>
            <w:tcW w:w="8017" w:type="dxa"/>
          </w:tcPr>
          <w:p w14:paraId="27266FDE" w14:textId="77777777" w:rsidR="00DA5B80" w:rsidRDefault="00DA5B80">
            <w:pPr>
              <w:pStyle w:val="a8"/>
              <w:jc w:val="both"/>
            </w:pPr>
            <w:r>
              <w:t>We are okay to support the proposal and further downselect in the next meeting</w:t>
            </w:r>
            <w:r w:rsidR="00DB14DD">
              <w:t>.</w:t>
            </w:r>
          </w:p>
          <w:p w14:paraId="1957E42A" w14:textId="71BD8AC7" w:rsidR="00DB14DD" w:rsidRDefault="00DB14DD">
            <w:pPr>
              <w:pStyle w:val="a8"/>
              <w:jc w:val="both"/>
            </w:pPr>
            <w:r>
              <w:t>Our preference is Alt 2</w:t>
            </w: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2"/>
      </w:pPr>
      <w:r>
        <w:t>No LBT</w:t>
      </w:r>
    </w:p>
    <w:tbl>
      <w:tblPr>
        <w:tblStyle w:val="af7"/>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a"/>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af7"/>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30"/>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a"/>
        <w:numPr>
          <w:ilvl w:val="0"/>
          <w:numId w:val="56"/>
        </w:numPr>
      </w:pPr>
      <w:r>
        <w:t>Support per beam indication of the decision on applying LBT mode or no-LBT mode</w:t>
      </w:r>
    </w:p>
    <w:p w14:paraId="358A8680" w14:textId="77777777" w:rsidR="001B1791" w:rsidRDefault="00B7675C">
      <w:pPr>
        <w:pStyle w:val="a"/>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a"/>
        <w:numPr>
          <w:ilvl w:val="0"/>
          <w:numId w:val="56"/>
        </w:numPr>
      </w:pPr>
      <w:r>
        <w:t xml:space="preserve">Support Per Beam indication:  InterDigital, Lenovo (for UE), Samsung (gNB and UE), OPPO, NEC, ZTE, </w:t>
      </w:r>
    </w:p>
    <w:p w14:paraId="358A8683" w14:textId="77777777" w:rsidR="001B1791" w:rsidRDefault="00B7675C">
      <w:pPr>
        <w:pStyle w:val="a"/>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a"/>
        <w:numPr>
          <w:ilvl w:val="0"/>
          <w:numId w:val="56"/>
        </w:numPr>
      </w:pPr>
      <w:r>
        <w:t>L1 Signaling for No-LBT mode should be supported:  InterDigital, CATT, Apple, vivo (if there is benefit), Oppo, Lenovo, ZTE, NEC</w:t>
      </w:r>
    </w:p>
    <w:p w14:paraId="358A86C8" w14:textId="77777777" w:rsidR="001B1791" w:rsidRDefault="00B7675C">
      <w:pPr>
        <w:pStyle w:val="a"/>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af7"/>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2"/>
      </w:pPr>
      <w:r>
        <w:t>Short Control Signaling and Contention Exempt Transmission</w:t>
      </w:r>
    </w:p>
    <w:p w14:paraId="358A870C" w14:textId="77777777" w:rsidR="001B1791" w:rsidRDefault="001B1791">
      <w:pPr>
        <w:rPr>
          <w:lang w:eastAsia="en-US"/>
        </w:rPr>
      </w:pPr>
    </w:p>
    <w:tbl>
      <w:tblPr>
        <w:tblStyle w:val="af7"/>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3"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3"/>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af7"/>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a"/>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a"/>
              <w:numPr>
                <w:ilvl w:val="1"/>
                <w:numId w:val="20"/>
              </w:numPr>
            </w:pPr>
            <w:r>
              <w:t>Note restriction for short control signalling transmissions apply (10% over any 100ms intervals)</w:t>
            </w:r>
          </w:p>
          <w:p w14:paraId="358A8727" w14:textId="77777777" w:rsidR="001B1791" w:rsidRDefault="00B7675C">
            <w:pPr>
              <w:pStyle w:val="a"/>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a"/>
              <w:numPr>
                <w:ilvl w:val="1"/>
                <w:numId w:val="20"/>
              </w:numPr>
            </w:pPr>
            <w:r>
              <w:t>Alt 2: The 10% over any 100ms interval restriction is applicable to the msg1/msgA transmission from one UE perspective</w:t>
            </w:r>
          </w:p>
          <w:p w14:paraId="358A8729" w14:textId="77777777" w:rsidR="001B1791" w:rsidRDefault="00B7675C">
            <w:pPr>
              <w:pStyle w:val="a"/>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30"/>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a"/>
        <w:numPr>
          <w:ilvl w:val="0"/>
          <w:numId w:val="20"/>
        </w:numPr>
      </w:pPr>
      <w:r>
        <w:t>Note restriction for short control signalling transmissions apply (10% over any 100ms intervals)</w:t>
      </w:r>
    </w:p>
    <w:p w14:paraId="358A878B"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a"/>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a"/>
        <w:numPr>
          <w:ilvl w:val="0"/>
          <w:numId w:val="20"/>
        </w:numPr>
      </w:pPr>
      <w:r>
        <w:t>Alt 2: The 10% over any 100ms interval restriction is applicable to the msg1/ /msgA transmission from one UE perspective</w:t>
      </w:r>
    </w:p>
    <w:p w14:paraId="358A878E" w14:textId="77777777" w:rsidR="001B1791" w:rsidRDefault="00B7675C">
      <w:pPr>
        <w:pStyle w:val="a"/>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a"/>
        <w:numPr>
          <w:ilvl w:val="0"/>
          <w:numId w:val="20"/>
        </w:numPr>
      </w:pPr>
      <w:r>
        <w:t>Alt 2: The 10% over any 100ms interval restriction is applicable to the msg1/msgA transmission from one UE perspective</w:t>
      </w:r>
    </w:p>
    <w:p w14:paraId="358A8796" w14:textId="77777777" w:rsidR="001B1791" w:rsidRDefault="00B7675C">
      <w:pPr>
        <w:pStyle w:val="a"/>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af7"/>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1B1791" w14:paraId="358A87A0" w14:textId="77777777">
        <w:tc>
          <w:tcPr>
            <w:tcW w:w="2425" w:type="dxa"/>
          </w:tcPr>
          <w:p w14:paraId="358A879E" w14:textId="77777777" w:rsidR="001B1791" w:rsidRDefault="00B7675C">
            <w:pPr>
              <w:rPr>
                <w:lang w:eastAsia="en-US"/>
              </w:rPr>
            </w:pPr>
            <w:r>
              <w:rPr>
                <w:lang w:eastAsia="en-US"/>
              </w:rPr>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2"/>
      </w:pPr>
      <w:r>
        <w:t>CWS and CAPC</w:t>
      </w:r>
    </w:p>
    <w:tbl>
      <w:tblPr>
        <w:tblStyle w:val="af7"/>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30"/>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a"/>
        <w:numPr>
          <w:ilvl w:val="0"/>
          <w:numId w:val="58"/>
        </w:numPr>
        <w:rPr>
          <w:lang w:eastAsia="en-US"/>
        </w:rPr>
      </w:pPr>
      <w:r>
        <w:rPr>
          <w:lang w:eastAsia="en-US"/>
        </w:rPr>
        <w:t>Alt 1: Support the introduction of CWS adjustment</w:t>
      </w:r>
    </w:p>
    <w:p w14:paraId="358A8846" w14:textId="77777777" w:rsidR="001B1791" w:rsidRDefault="00B7675C">
      <w:pPr>
        <w:pStyle w:val="a"/>
        <w:numPr>
          <w:ilvl w:val="0"/>
          <w:numId w:val="58"/>
        </w:numPr>
        <w:rPr>
          <w:lang w:eastAsia="en-US"/>
        </w:rPr>
      </w:pPr>
      <w:r>
        <w:rPr>
          <w:lang w:eastAsia="en-US"/>
        </w:rPr>
        <w:t>Alt 2: Do not introduce CWS adjustment</w:t>
      </w:r>
    </w:p>
    <w:p w14:paraId="358A8847" w14:textId="77777777" w:rsidR="001B1791" w:rsidRDefault="001B1791">
      <w:pPr>
        <w:pStyle w:val="a"/>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a"/>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a"/>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新細明體"/>
                <w:lang w:eastAsia="zh-TW"/>
              </w:rPr>
            </w:pPr>
            <w:r>
              <w:rPr>
                <w:rFonts w:eastAsia="新細明體" w:hint="eastAsia"/>
                <w:lang w:eastAsia="zh-TW"/>
              </w:rPr>
              <w:t>ITRI</w:t>
            </w:r>
          </w:p>
        </w:tc>
        <w:tc>
          <w:tcPr>
            <w:tcW w:w="6937" w:type="dxa"/>
          </w:tcPr>
          <w:p w14:paraId="358A885D" w14:textId="77777777" w:rsidR="001B1791" w:rsidRDefault="00B7675C">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w:t>
            </w:r>
          </w:p>
        </w:tc>
      </w:tr>
      <w:tr w:rsidR="001B1791" w14:paraId="358A8861" w14:textId="77777777">
        <w:tc>
          <w:tcPr>
            <w:tcW w:w="2425" w:type="dxa"/>
          </w:tcPr>
          <w:p w14:paraId="358A885F" w14:textId="77777777" w:rsidR="001B1791" w:rsidRDefault="00B7675C">
            <w:pPr>
              <w:wordWrap/>
              <w:rPr>
                <w:rFonts w:eastAsia="新細明體"/>
                <w:lang w:eastAsia="zh-TW"/>
              </w:rPr>
            </w:pPr>
            <w:r>
              <w:rPr>
                <w:rFonts w:hint="eastAsia"/>
              </w:rPr>
              <w:t>LG Electronics</w:t>
            </w:r>
          </w:p>
        </w:tc>
        <w:tc>
          <w:tcPr>
            <w:tcW w:w="6937" w:type="dxa"/>
          </w:tcPr>
          <w:p w14:paraId="358A8860" w14:textId="77777777" w:rsidR="001B1791" w:rsidRDefault="00B7675C">
            <w:pPr>
              <w:wordWrap/>
              <w:rPr>
                <w:rFonts w:eastAsia="新細明體"/>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a"/>
        <w:numPr>
          <w:ilvl w:val="0"/>
          <w:numId w:val="58"/>
        </w:numPr>
        <w:rPr>
          <w:lang w:eastAsia="en-US"/>
        </w:rPr>
      </w:pPr>
      <w:r>
        <w:rPr>
          <w:lang w:eastAsia="en-US"/>
        </w:rPr>
        <w:t xml:space="preserve">Alt 1: Support the introduction of CAPC </w:t>
      </w:r>
    </w:p>
    <w:p w14:paraId="358A8884" w14:textId="77777777" w:rsidR="001B1791" w:rsidRDefault="00B7675C">
      <w:pPr>
        <w:pStyle w:val="a"/>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a"/>
        <w:numPr>
          <w:ilvl w:val="0"/>
          <w:numId w:val="60"/>
        </w:numPr>
      </w:pPr>
      <w:r>
        <w:t xml:space="preserve">Alt 1: </w:t>
      </w:r>
      <w:r>
        <w:tab/>
        <w:t>Motorola, ZTE, LG, Intel, ITRI, WILUS</w:t>
      </w:r>
    </w:p>
    <w:p w14:paraId="358A8888" w14:textId="77777777" w:rsidR="001B1791" w:rsidRDefault="00B7675C">
      <w:pPr>
        <w:pStyle w:val="a"/>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1B1791" w14:paraId="358A889F" w14:textId="77777777">
        <w:tc>
          <w:tcPr>
            <w:tcW w:w="2425" w:type="dxa"/>
          </w:tcPr>
          <w:p w14:paraId="358A889D" w14:textId="77777777" w:rsidR="001B1791" w:rsidRDefault="00B7675C">
            <w:r>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1"/>
        <w:tabs>
          <w:tab w:val="left" w:pos="9090"/>
        </w:tabs>
      </w:pPr>
      <w:r>
        <w:t>References</w:t>
      </w:r>
    </w:p>
    <w:p w14:paraId="358A88DB" w14:textId="77777777" w:rsidR="001B1791" w:rsidRDefault="00B7675C">
      <w:pPr>
        <w:pStyle w:val="a"/>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a"/>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a"/>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a"/>
        <w:numPr>
          <w:ilvl w:val="0"/>
          <w:numId w:val="61"/>
        </w:numPr>
        <w:rPr>
          <w:lang w:eastAsia="en-US"/>
        </w:rPr>
      </w:pPr>
      <w:r>
        <w:rPr>
          <w:lang w:eastAsia="en-US"/>
        </w:rPr>
        <w:t>R1-2106771, Discussion on channel access mechanisms, InterDigital, Inc.</w:t>
      </w:r>
    </w:p>
    <w:p w14:paraId="358A88DF" w14:textId="77777777" w:rsidR="001B1791" w:rsidRDefault="00B7675C">
      <w:pPr>
        <w:pStyle w:val="a"/>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a"/>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a"/>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a"/>
        <w:numPr>
          <w:ilvl w:val="0"/>
          <w:numId w:val="61"/>
        </w:numPr>
        <w:rPr>
          <w:lang w:eastAsia="en-US"/>
        </w:rPr>
      </w:pPr>
      <w:r>
        <w:rPr>
          <w:lang w:eastAsia="en-US"/>
        </w:rPr>
        <w:t>R1-2106961, Channel access mechanism for up to 71GHz operation, CATT</w:t>
      </w:r>
    </w:p>
    <w:p w14:paraId="358A88E3" w14:textId="77777777" w:rsidR="001B1791" w:rsidRDefault="00B7675C">
      <w:pPr>
        <w:pStyle w:val="a"/>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a"/>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a"/>
        <w:numPr>
          <w:ilvl w:val="0"/>
          <w:numId w:val="61"/>
        </w:numPr>
        <w:rPr>
          <w:lang w:eastAsia="en-US"/>
        </w:rPr>
      </w:pPr>
      <w:r>
        <w:rPr>
          <w:lang w:eastAsia="en-US"/>
        </w:rPr>
        <w:t>R1-2107055, Channel Access Mechanisms, Ericsson</w:t>
      </w:r>
    </w:p>
    <w:p w14:paraId="358A88E6" w14:textId="77777777" w:rsidR="001B1791" w:rsidRDefault="00B7675C">
      <w:pPr>
        <w:pStyle w:val="a"/>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a"/>
        <w:numPr>
          <w:ilvl w:val="0"/>
          <w:numId w:val="61"/>
        </w:numPr>
        <w:rPr>
          <w:lang w:eastAsia="en-US"/>
        </w:rPr>
      </w:pPr>
      <w:r>
        <w:rPr>
          <w:lang w:eastAsia="en-US"/>
        </w:rPr>
        <w:t>R1-2107109, Channel access mechanism, Nokia, Nokia Shanghai Bell</w:t>
      </w:r>
    </w:p>
    <w:p w14:paraId="358A88E8" w14:textId="77777777" w:rsidR="001B1791" w:rsidRDefault="00B7675C">
      <w:pPr>
        <w:pStyle w:val="a"/>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a"/>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a"/>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a"/>
        <w:numPr>
          <w:ilvl w:val="0"/>
          <w:numId w:val="61"/>
        </w:numPr>
        <w:rPr>
          <w:lang w:eastAsia="en-US"/>
        </w:rPr>
      </w:pPr>
      <w:r>
        <w:rPr>
          <w:lang w:eastAsia="en-US"/>
        </w:rPr>
        <w:t>R1-2107242, Discussion on channel access mechanism, OPPO</w:t>
      </w:r>
    </w:p>
    <w:p w14:paraId="358A88EC" w14:textId="77777777" w:rsidR="001B1791" w:rsidRDefault="00B7675C">
      <w:pPr>
        <w:pStyle w:val="a"/>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a"/>
        <w:numPr>
          <w:ilvl w:val="0"/>
          <w:numId w:val="61"/>
        </w:numPr>
        <w:rPr>
          <w:lang w:eastAsia="en-US"/>
        </w:rPr>
      </w:pPr>
      <w:r>
        <w:rPr>
          <w:lang w:eastAsia="en-US"/>
        </w:rPr>
        <w:t>R1-2107386, Channel access for multi-beam operation, Panasonic</w:t>
      </w:r>
    </w:p>
    <w:p w14:paraId="358A88EE" w14:textId="77777777" w:rsidR="001B1791" w:rsidRDefault="00B7675C">
      <w:pPr>
        <w:pStyle w:val="a"/>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a"/>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a"/>
        <w:numPr>
          <w:ilvl w:val="0"/>
          <w:numId w:val="61"/>
        </w:numPr>
        <w:rPr>
          <w:lang w:eastAsia="en-US"/>
        </w:rPr>
      </w:pPr>
      <w:r>
        <w:rPr>
          <w:lang w:eastAsia="en-US"/>
        </w:rPr>
        <w:t>R1-2107582, Discussion on channel access mechanism for extending NR up to 71 GHz, Intel Corporation</w:t>
      </w:r>
    </w:p>
    <w:p w14:paraId="358A88F1" w14:textId="77777777" w:rsidR="001B1791" w:rsidRDefault="00B7675C">
      <w:pPr>
        <w:pStyle w:val="a"/>
        <w:numPr>
          <w:ilvl w:val="0"/>
          <w:numId w:val="61"/>
        </w:numPr>
        <w:rPr>
          <w:lang w:eastAsia="en-US"/>
        </w:rPr>
      </w:pPr>
      <w:r>
        <w:rPr>
          <w:lang w:eastAsia="en-US"/>
        </w:rPr>
        <w:t>R1-2107691, Views on Rel. 17 channel access enhancements, AT&amp;T</w:t>
      </w:r>
    </w:p>
    <w:p w14:paraId="358A88F2" w14:textId="77777777" w:rsidR="001B1791" w:rsidRDefault="00B7675C">
      <w:pPr>
        <w:pStyle w:val="a"/>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a"/>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a"/>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a"/>
        <w:numPr>
          <w:ilvl w:val="0"/>
          <w:numId w:val="61"/>
        </w:numPr>
        <w:rPr>
          <w:lang w:eastAsia="en-US"/>
        </w:rPr>
      </w:pPr>
      <w:r>
        <w:rPr>
          <w:lang w:eastAsia="en-US"/>
        </w:rPr>
        <w:t>R1-2108011, Discussion on multi-beam operation, ITRI</w:t>
      </w:r>
    </w:p>
    <w:p w14:paraId="358A88F6" w14:textId="77777777" w:rsidR="001B1791" w:rsidRDefault="00B7675C">
      <w:pPr>
        <w:pStyle w:val="a"/>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a"/>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a"/>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4"/>
      <w:footerReference w:type="default" r:id="rId2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C14BB" w14:textId="77777777" w:rsidR="003B7A0E" w:rsidRDefault="003B7A0E">
      <w:pPr>
        <w:spacing w:after="0" w:line="240" w:lineRule="auto"/>
      </w:pPr>
      <w:r>
        <w:separator/>
      </w:r>
    </w:p>
  </w:endnote>
  <w:endnote w:type="continuationSeparator" w:id="0">
    <w:p w14:paraId="1C5858D1" w14:textId="77777777" w:rsidR="003B7A0E" w:rsidRDefault="003B7A0E">
      <w:pPr>
        <w:spacing w:after="0" w:line="240" w:lineRule="auto"/>
      </w:pPr>
      <w:r>
        <w:continuationSeparator/>
      </w:r>
    </w:p>
  </w:endnote>
  <w:endnote w:type="continuationNotice" w:id="1">
    <w:p w14:paraId="258EE5B2" w14:textId="77777777" w:rsidR="003B7A0E" w:rsidRDefault="003B7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8935" w14:textId="77777777" w:rsidR="00497D8D" w:rsidRDefault="00497D8D">
    <w:pPr>
      <w:pStyle w:val="af"/>
      <w:rPr>
        <w:rStyle w:val="af9"/>
      </w:rPr>
    </w:pPr>
    <w:r>
      <w:rPr>
        <w:rStyle w:val="af9"/>
      </w:rPr>
      <w:fldChar w:fldCharType="begin"/>
    </w:r>
    <w:r>
      <w:rPr>
        <w:rStyle w:val="af9"/>
      </w:rPr>
      <w:instrText xml:space="preserve">PAGE  </w:instrText>
    </w:r>
    <w:r>
      <w:rPr>
        <w:rStyle w:val="af9"/>
      </w:rPr>
      <w:fldChar w:fldCharType="end"/>
    </w:r>
  </w:p>
  <w:p w14:paraId="358A8936" w14:textId="77777777" w:rsidR="00497D8D" w:rsidRDefault="00497D8D">
    <w:pPr>
      <w:pStyle w:val="af"/>
    </w:pPr>
  </w:p>
  <w:p w14:paraId="358A8937" w14:textId="77777777" w:rsidR="00497D8D" w:rsidRDefault="00497D8D"/>
  <w:p w14:paraId="358A8938" w14:textId="77777777" w:rsidR="00497D8D" w:rsidRDefault="00497D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8939" w14:textId="77777777" w:rsidR="00497D8D" w:rsidRDefault="00497D8D">
    <w:pPr>
      <w:pStyle w:val="af"/>
      <w:rPr>
        <w:rStyle w:val="af9"/>
      </w:rPr>
    </w:pPr>
    <w:r>
      <w:rPr>
        <w:rStyle w:val="af9"/>
      </w:rPr>
      <w:fldChar w:fldCharType="begin"/>
    </w:r>
    <w:r>
      <w:rPr>
        <w:rStyle w:val="af9"/>
      </w:rPr>
      <w:instrText xml:space="preserve">PAGE  </w:instrText>
    </w:r>
    <w:r>
      <w:rPr>
        <w:rStyle w:val="af9"/>
      </w:rPr>
      <w:fldChar w:fldCharType="separate"/>
    </w:r>
    <w:r w:rsidR="00EB2C28">
      <w:rPr>
        <w:rStyle w:val="af9"/>
        <w:noProof/>
      </w:rPr>
      <w:t>22</w:t>
    </w:r>
    <w:r>
      <w:rPr>
        <w:rStyle w:val="af9"/>
      </w:rPr>
      <w:fldChar w:fldCharType="end"/>
    </w:r>
  </w:p>
  <w:p w14:paraId="358A893A" w14:textId="77777777" w:rsidR="00497D8D" w:rsidRDefault="00497D8D">
    <w:pPr>
      <w:pStyle w:val="af"/>
    </w:pPr>
  </w:p>
  <w:p w14:paraId="358A893B" w14:textId="77777777" w:rsidR="00497D8D" w:rsidRDefault="00497D8D"/>
  <w:p w14:paraId="358A893C" w14:textId="77777777" w:rsidR="00497D8D" w:rsidRDefault="00497D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6E019" w14:textId="77777777" w:rsidR="003B7A0E" w:rsidRDefault="003B7A0E">
      <w:pPr>
        <w:spacing w:after="0" w:line="240" w:lineRule="auto"/>
      </w:pPr>
      <w:r>
        <w:separator/>
      </w:r>
    </w:p>
  </w:footnote>
  <w:footnote w:type="continuationSeparator" w:id="0">
    <w:p w14:paraId="375C4EA6" w14:textId="77777777" w:rsidR="003B7A0E" w:rsidRDefault="003B7A0E">
      <w:pPr>
        <w:spacing w:after="0" w:line="240" w:lineRule="auto"/>
      </w:pPr>
      <w:r>
        <w:continuationSeparator/>
      </w:r>
    </w:p>
  </w:footnote>
  <w:footnote w:type="continuationNotice" w:id="1">
    <w:p w14:paraId="6077ECDA" w14:textId="77777777" w:rsidR="003B7A0E" w:rsidRDefault="003B7A0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59"/>
  </w:num>
  <w:num w:numId="4">
    <w:abstractNumId w:val="0"/>
  </w:num>
  <w:num w:numId="5">
    <w:abstractNumId w:val="17"/>
  </w:num>
  <w:num w:numId="6">
    <w:abstractNumId w:val="57"/>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8"/>
  </w:num>
  <w:num w:numId="15">
    <w:abstractNumId w:val="46"/>
  </w:num>
  <w:num w:numId="16">
    <w:abstractNumId w:val="9"/>
  </w:num>
  <w:num w:numId="17">
    <w:abstractNumId w:val="44"/>
  </w:num>
  <w:num w:numId="18">
    <w:abstractNumId w:val="50"/>
  </w:num>
  <w:num w:numId="19">
    <w:abstractNumId w:val="33"/>
  </w:num>
  <w:num w:numId="20">
    <w:abstractNumId w:val="8"/>
  </w:num>
  <w:num w:numId="21">
    <w:abstractNumId w:val="28"/>
  </w:num>
  <w:num w:numId="22">
    <w:abstractNumId w:val="40"/>
  </w:num>
  <w:num w:numId="23">
    <w:abstractNumId w:val="30"/>
  </w:num>
  <w:num w:numId="24">
    <w:abstractNumId w:val="11"/>
  </w:num>
  <w:num w:numId="25">
    <w:abstractNumId w:val="41"/>
  </w:num>
  <w:num w:numId="26">
    <w:abstractNumId w:val="34"/>
  </w:num>
  <w:num w:numId="27">
    <w:abstractNumId w:val="52"/>
  </w:num>
  <w:num w:numId="28">
    <w:abstractNumId w:val="55"/>
  </w:num>
  <w:num w:numId="29">
    <w:abstractNumId w:val="48"/>
  </w:num>
  <w:num w:numId="30">
    <w:abstractNumId w:val="60"/>
  </w:num>
  <w:num w:numId="31">
    <w:abstractNumId w:val="49"/>
  </w:num>
  <w:num w:numId="32">
    <w:abstractNumId w:val="6"/>
  </w:num>
  <w:num w:numId="33">
    <w:abstractNumId w:val="42"/>
  </w:num>
  <w:num w:numId="34">
    <w:abstractNumId w:val="1"/>
  </w:num>
  <w:num w:numId="35">
    <w:abstractNumId w:val="24"/>
  </w:num>
  <w:num w:numId="36">
    <w:abstractNumId w:val="53"/>
  </w:num>
  <w:num w:numId="37">
    <w:abstractNumId w:val="51"/>
  </w:num>
  <w:num w:numId="38">
    <w:abstractNumId w:val="20"/>
  </w:num>
  <w:num w:numId="39">
    <w:abstractNumId w:val="13"/>
  </w:num>
  <w:num w:numId="40">
    <w:abstractNumId w:val="31"/>
  </w:num>
  <w:num w:numId="41">
    <w:abstractNumId w:val="26"/>
  </w:num>
  <w:num w:numId="42">
    <w:abstractNumId w:val="5"/>
  </w:num>
  <w:num w:numId="43">
    <w:abstractNumId w:val="37"/>
  </w:num>
  <w:num w:numId="44">
    <w:abstractNumId w:val="45"/>
  </w:num>
  <w:num w:numId="45">
    <w:abstractNumId w:val="3"/>
  </w:num>
  <w:num w:numId="46">
    <w:abstractNumId w:val="2"/>
  </w:num>
  <w:num w:numId="47">
    <w:abstractNumId w:val="21"/>
  </w:num>
  <w:num w:numId="48">
    <w:abstractNumId w:val="35"/>
  </w:num>
  <w:num w:numId="49">
    <w:abstractNumId w:val="10"/>
  </w:num>
  <w:num w:numId="50">
    <w:abstractNumId w:val="25"/>
  </w:num>
  <w:num w:numId="51">
    <w:abstractNumId w:val="14"/>
  </w:num>
  <w:num w:numId="52">
    <w:abstractNumId w:val="38"/>
  </w:num>
  <w:num w:numId="53">
    <w:abstractNumId w:val="12"/>
  </w:num>
  <w:num w:numId="54">
    <w:abstractNumId w:val="15"/>
  </w:num>
  <w:num w:numId="55">
    <w:abstractNumId w:val="18"/>
  </w:num>
  <w:num w:numId="56">
    <w:abstractNumId w:val="7"/>
  </w:num>
  <w:num w:numId="57">
    <w:abstractNumId w:val="47"/>
  </w:num>
  <w:num w:numId="58">
    <w:abstractNumId w:val="56"/>
  </w:num>
  <w:num w:numId="59">
    <w:abstractNumId w:val="54"/>
  </w:num>
  <w:num w:numId="60">
    <w:abstractNumId w:val="39"/>
  </w:num>
  <w:num w:numId="61">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8A796B"/>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aff"/>
    <w:uiPriority w:val="34"/>
    <w:qFormat/>
    <w:pPr>
      <w:widowControl/>
      <w:numPr>
        <w:numId w:val="7"/>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character" w:customStyle="1" w:styleId="UnresolvedMention">
    <w:name w:val="Unresolved Mention"/>
    <w:basedOn w:val="a2"/>
    <w:uiPriority w:val="99"/>
    <w:unhideWhenUsed/>
    <w:rsid w:val="005B02AE"/>
    <w:rPr>
      <w:color w:val="605E5C"/>
      <w:shd w:val="clear" w:color="auto" w:fill="E1DFDD"/>
    </w:rPr>
  </w:style>
  <w:style w:type="character" w:customStyle="1" w:styleId="Mention">
    <w:name w:val="Mention"/>
    <w:basedOn w:val="a2"/>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59911C9-25F4-4CC4-9B09-3657922101B6}">
  <ds:schemaRefs>
    <ds:schemaRef ds:uri="http://schemas.openxmlformats.org/officeDocument/2006/bibliography"/>
  </ds:schemaRefs>
</ds:datastoreItem>
</file>

<file path=customXml/itemProps8.xml><?xml version="1.0" encoding="utf-8"?>
<ds:datastoreItem xmlns:ds="http://schemas.openxmlformats.org/officeDocument/2006/customXml" ds:itemID="{E2C8EC57-F0A0-4E5C-A7D1-82725721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46253</Words>
  <Characters>263646</Characters>
  <Application>Microsoft Office Word</Application>
  <DocSecurity>0</DocSecurity>
  <Lines>2197</Lines>
  <Paragraphs>618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309281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Eddie Fang (方俊皓)</cp:lastModifiedBy>
  <cp:revision>2</cp:revision>
  <cp:lastPrinted>2019-01-10T09:30:00Z</cp:lastPrinted>
  <dcterms:created xsi:type="dcterms:W3CDTF">2021-08-25T08:51:00Z</dcterms:created>
  <dcterms:modified xsi:type="dcterms:W3CDTF">2021-08-25T08:51:00Z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