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A02FDE" w:rsidRDefault="00A02FD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A02FDE" w:rsidRDefault="00A02FDE"/>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A02FDE" w:rsidRDefault="00A02FD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A02FDE" w:rsidRDefault="00A02FD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A02FDE" w:rsidRDefault="00A02FD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A02FDE" w:rsidRDefault="00A02FDE"/>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A02FDE" w:rsidRDefault="00A02FDE">
                            <w:pPr>
                              <w:rPr>
                                <w:rFonts w:eastAsia="SimSun"/>
                                <w:snapToGrid/>
                                <w:kern w:val="0"/>
                                <w:lang w:val="en-US" w:eastAsia="zh-CN"/>
                              </w:rPr>
                            </w:pPr>
                            <w:r>
                              <w:rPr>
                                <w:highlight w:val="darkYellow"/>
                                <w:lang w:eastAsia="zh-CN"/>
                              </w:rPr>
                              <w:t>Working assumption:</w:t>
                            </w:r>
                          </w:p>
                          <w:p w14:paraId="78E8470B" w14:textId="77777777" w:rsidR="00A02FDE" w:rsidRDefault="00A02FDE">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A02FDE" w:rsidRDefault="00A02FDE">
                      <w:pPr>
                        <w:rPr>
                          <w:rFonts w:eastAsia="SimSun"/>
                          <w:snapToGrid/>
                          <w:kern w:val="0"/>
                          <w:lang w:val="en-US" w:eastAsia="zh-CN"/>
                        </w:rPr>
                      </w:pPr>
                      <w:r>
                        <w:rPr>
                          <w:highlight w:val="darkYellow"/>
                          <w:lang w:eastAsia="zh-CN"/>
                        </w:rPr>
                        <w:t>Working assumption:</w:t>
                      </w:r>
                    </w:p>
                    <w:p w14:paraId="78E8470B" w14:textId="77777777" w:rsidR="00A02FDE" w:rsidRDefault="00A02FDE">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A02FDE" w:rsidRDefault="00A02FDE">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02FDE" w:rsidRDefault="00A02FDE">
                            <w:pPr>
                              <w:rPr>
                                <w:rFonts w:cs="Times"/>
                                <w:szCs w:val="20"/>
                              </w:rPr>
                            </w:pPr>
                            <w:r>
                              <w:rPr>
                                <w:rFonts w:cs="Times"/>
                                <w:szCs w:val="20"/>
                              </w:rPr>
                              <w:t>For LBT for single carrier transmission, consider the following alternatives</w:t>
                            </w:r>
                          </w:p>
                          <w:p w14:paraId="747BDA84"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02FDE" w:rsidRDefault="00A02FDE">
                            <w:pPr>
                              <w:rPr>
                                <w:rFonts w:cs="Times"/>
                                <w:szCs w:val="20"/>
                              </w:rPr>
                            </w:pPr>
                            <w:r>
                              <w:rPr>
                                <w:rFonts w:cs="Times"/>
                                <w:szCs w:val="20"/>
                              </w:rPr>
                              <w:t>For LBT for multi-carrier transmission in intra-band CA, consider the following alternatives</w:t>
                            </w:r>
                          </w:p>
                          <w:p w14:paraId="2296B852"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02FDE" w:rsidRDefault="00A02FDE">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02FDE" w:rsidRDefault="00A02FDE"/>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A02FDE" w:rsidRDefault="00A02FDE">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02FDE" w:rsidRDefault="00A02FDE">
                      <w:pPr>
                        <w:rPr>
                          <w:rFonts w:cs="Times"/>
                          <w:szCs w:val="20"/>
                        </w:rPr>
                      </w:pPr>
                      <w:r>
                        <w:rPr>
                          <w:rFonts w:cs="Times"/>
                          <w:szCs w:val="20"/>
                        </w:rPr>
                        <w:t>For LBT for single carrier transmission, consider the following alternatives</w:t>
                      </w:r>
                    </w:p>
                    <w:p w14:paraId="747BDA84"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02FDE" w:rsidRDefault="00A02FDE">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02FDE" w:rsidRDefault="00A02FDE">
                      <w:pPr>
                        <w:rPr>
                          <w:rFonts w:cs="Times"/>
                          <w:szCs w:val="20"/>
                        </w:rPr>
                      </w:pPr>
                      <w:r>
                        <w:rPr>
                          <w:rFonts w:cs="Times"/>
                          <w:szCs w:val="20"/>
                        </w:rPr>
                        <w:t>For LBT for multi-carrier transmission in intra-band CA, consider the following alternatives</w:t>
                      </w:r>
                    </w:p>
                    <w:p w14:paraId="2296B852"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02FDE" w:rsidRDefault="00A02FDE">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02FDE" w:rsidRDefault="00A02FDE"/>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233A4D">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233A4D">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233A4D">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233A4D">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233A4D">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233A4D">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233A4D">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233A4D">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233A4D">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3AB663C"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lastRenderedPageBreak/>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A02FDE" w:rsidRDefault="00A02FDE">
                            <w:pPr>
                              <w:rPr>
                                <w:rFonts w:cs="Times"/>
                                <w:szCs w:val="20"/>
                              </w:rPr>
                            </w:pPr>
                          </w:p>
                          <w:p w14:paraId="30F9343E" w14:textId="77777777" w:rsidR="00A02FDE" w:rsidRDefault="00A02FDE">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02FDE" w:rsidRDefault="00A02FDE">
                            <w:pPr>
                              <w:rPr>
                                <w:rFonts w:cs="Times"/>
                                <w:sz w:val="18"/>
                                <w:szCs w:val="20"/>
                              </w:rPr>
                            </w:pPr>
                            <w:r>
                              <w:rPr>
                                <w:rFonts w:cs="Times"/>
                                <w:sz w:val="18"/>
                                <w:szCs w:val="20"/>
                              </w:rPr>
                              <w:t>For energy measurement in 8us deferral period, down-select from the following:</w:t>
                            </w:r>
                          </w:p>
                          <w:p w14:paraId="73724D26"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02FDE" w:rsidRDefault="00A02FDE">
                            <w:pPr>
                              <w:rPr>
                                <w:rFonts w:cs="Times"/>
                                <w:sz w:val="18"/>
                                <w:szCs w:val="20"/>
                                <w:lang w:eastAsia="en-US"/>
                              </w:rPr>
                            </w:pPr>
                            <w:r>
                              <w:rPr>
                                <w:rFonts w:cs="Times"/>
                                <w:sz w:val="18"/>
                                <w:szCs w:val="20"/>
                              </w:rPr>
                              <w:t>For energy measurement in 5us observation slot, perform single measurement</w:t>
                            </w:r>
                          </w:p>
                          <w:p w14:paraId="2E625DD2"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02FDE" w:rsidRDefault="00A02FDE">
                            <w:pPr>
                              <w:rPr>
                                <w:sz w:val="18"/>
                                <w:highlight w:val="darkYellow"/>
                                <w:lang w:eastAsia="zh-CN"/>
                              </w:rPr>
                            </w:pPr>
                            <w:bookmarkStart w:id="14" w:name="OLE_LINK71"/>
                            <w:bookmarkStart w:id="15" w:name="OLE_LINK70"/>
                          </w:p>
                          <w:p w14:paraId="224C2FDF" w14:textId="77777777" w:rsidR="00A02FDE" w:rsidRDefault="00A02FDE">
                            <w:pPr>
                              <w:rPr>
                                <w:sz w:val="18"/>
                                <w:lang w:eastAsia="zh-CN"/>
                              </w:rPr>
                            </w:pPr>
                            <w:r>
                              <w:rPr>
                                <w:sz w:val="18"/>
                                <w:highlight w:val="darkYellow"/>
                                <w:lang w:eastAsia="zh-CN"/>
                              </w:rPr>
                              <w:t>Working assumption:</w:t>
                            </w:r>
                          </w:p>
                          <w:p w14:paraId="5FD53562"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A02FDE" w:rsidRDefault="00A02FDE"/>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A02FDE" w:rsidRDefault="00A02FDE">
                      <w:pPr>
                        <w:rPr>
                          <w:rFonts w:cs="Times"/>
                          <w:szCs w:val="20"/>
                        </w:rPr>
                      </w:pPr>
                    </w:p>
                    <w:p w14:paraId="30F9343E" w14:textId="77777777" w:rsidR="00A02FDE" w:rsidRDefault="00A02FDE">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02FDE" w:rsidRDefault="00A02FDE">
                      <w:pPr>
                        <w:rPr>
                          <w:rFonts w:cs="Times"/>
                          <w:sz w:val="18"/>
                          <w:szCs w:val="20"/>
                        </w:rPr>
                      </w:pPr>
                      <w:r>
                        <w:rPr>
                          <w:rFonts w:cs="Times"/>
                          <w:sz w:val="18"/>
                          <w:szCs w:val="20"/>
                        </w:rPr>
                        <w:t>For energy measurement in 8us deferral period, down-select from the following:</w:t>
                      </w:r>
                    </w:p>
                    <w:p w14:paraId="73724D26"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02FDE" w:rsidRDefault="00A02FDE">
                      <w:pPr>
                        <w:rPr>
                          <w:rFonts w:cs="Times"/>
                          <w:sz w:val="18"/>
                          <w:szCs w:val="20"/>
                          <w:lang w:eastAsia="en-US"/>
                        </w:rPr>
                      </w:pPr>
                      <w:r>
                        <w:rPr>
                          <w:rFonts w:cs="Times"/>
                          <w:sz w:val="18"/>
                          <w:szCs w:val="20"/>
                        </w:rPr>
                        <w:t>For energy measurement in 5us observation slot, perform single measurement</w:t>
                      </w:r>
                    </w:p>
                    <w:p w14:paraId="2E625DD2"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02FDE" w:rsidRDefault="00A02FD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02FDE" w:rsidRDefault="00A02FDE">
                      <w:pPr>
                        <w:rPr>
                          <w:sz w:val="18"/>
                          <w:highlight w:val="darkYellow"/>
                          <w:lang w:eastAsia="zh-CN"/>
                        </w:rPr>
                      </w:pPr>
                      <w:bookmarkStart w:id="16" w:name="OLE_LINK71"/>
                      <w:bookmarkStart w:id="17" w:name="OLE_LINK70"/>
                    </w:p>
                    <w:p w14:paraId="224C2FDF" w14:textId="77777777" w:rsidR="00A02FDE" w:rsidRDefault="00A02FDE">
                      <w:pPr>
                        <w:rPr>
                          <w:sz w:val="18"/>
                          <w:lang w:eastAsia="zh-CN"/>
                        </w:rPr>
                      </w:pPr>
                      <w:r>
                        <w:rPr>
                          <w:sz w:val="18"/>
                          <w:highlight w:val="darkYellow"/>
                          <w:lang w:eastAsia="zh-CN"/>
                        </w:rPr>
                        <w:t>Working assumption:</w:t>
                      </w:r>
                    </w:p>
                    <w:p w14:paraId="5FD53562"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A02FDE" w:rsidRDefault="00A02FDE"/>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125"/>
        <w:gridCol w:w="7237"/>
      </w:tblGrid>
      <w:tr w:rsidR="00513432" w14:paraId="3A7607FE" w14:textId="77777777">
        <w:tc>
          <w:tcPr>
            <w:tcW w:w="2335" w:type="dxa"/>
          </w:tcPr>
          <w:p w14:paraId="6C436286" w14:textId="77777777" w:rsidR="00513432" w:rsidRDefault="00142283">
            <w:pPr>
              <w:rPr>
                <w:lang w:eastAsia="en-US"/>
              </w:rPr>
            </w:pPr>
            <w:r>
              <w:rPr>
                <w:lang w:eastAsia="en-US"/>
              </w:rPr>
              <w:t>Company</w:t>
            </w:r>
          </w:p>
        </w:tc>
        <w:tc>
          <w:tcPr>
            <w:tcW w:w="7027" w:type="dxa"/>
          </w:tcPr>
          <w:p w14:paraId="70279B19" w14:textId="77777777" w:rsidR="00513432" w:rsidRDefault="00142283">
            <w:pPr>
              <w:rPr>
                <w:lang w:eastAsia="en-US"/>
              </w:rPr>
            </w:pPr>
            <w:r>
              <w:rPr>
                <w:lang w:eastAsia="en-US"/>
              </w:rPr>
              <w:t>View</w:t>
            </w:r>
          </w:p>
        </w:tc>
      </w:tr>
      <w:tr w:rsidR="00513432" w14:paraId="410BA3E2" w14:textId="77777777">
        <w:trPr>
          <w:trHeight w:val="89"/>
        </w:trPr>
        <w:tc>
          <w:tcPr>
            <w:tcW w:w="233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027" w:type="dxa"/>
          </w:tcPr>
          <w:p w14:paraId="4B70CA3F" w14:textId="77777777" w:rsidR="00513432" w:rsidRDefault="00142283">
            <w:pPr>
              <w:rPr>
                <w:lang w:eastAsia="en-US"/>
              </w:rPr>
            </w:pPr>
            <w:r>
              <w:rPr>
                <w:lang w:eastAsia="en-US"/>
              </w:rPr>
              <w:t>Alt 2</w:t>
            </w:r>
          </w:p>
        </w:tc>
      </w:tr>
      <w:tr w:rsidR="00513432" w14:paraId="4A79F362" w14:textId="77777777">
        <w:trPr>
          <w:trHeight w:val="89"/>
        </w:trPr>
        <w:tc>
          <w:tcPr>
            <w:tcW w:w="2335" w:type="dxa"/>
            <w:noWrap/>
          </w:tcPr>
          <w:p w14:paraId="769AFC80" w14:textId="77777777" w:rsidR="00513432" w:rsidRDefault="00142283">
            <w:pPr>
              <w:tabs>
                <w:tab w:val="center" w:pos="1059"/>
              </w:tabs>
              <w:rPr>
                <w:lang w:eastAsia="en-US"/>
              </w:rPr>
            </w:pPr>
            <w:r>
              <w:rPr>
                <w:lang w:eastAsia="en-US"/>
              </w:rPr>
              <w:t xml:space="preserve">Intel </w:t>
            </w:r>
          </w:p>
        </w:tc>
        <w:tc>
          <w:tcPr>
            <w:tcW w:w="702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trPr>
          <w:trHeight w:val="60"/>
        </w:trPr>
        <w:tc>
          <w:tcPr>
            <w:tcW w:w="2335" w:type="dxa"/>
            <w:noWrap/>
          </w:tcPr>
          <w:p w14:paraId="437AC2E1" w14:textId="77777777" w:rsidR="00513432" w:rsidRDefault="00142283">
            <w:pPr>
              <w:rPr>
                <w:lang w:eastAsia="en-US"/>
              </w:rPr>
            </w:pPr>
            <w:r>
              <w:rPr>
                <w:lang w:eastAsia="en-US"/>
              </w:rPr>
              <w:t>Qualcomm</w:t>
            </w:r>
          </w:p>
        </w:tc>
        <w:tc>
          <w:tcPr>
            <w:tcW w:w="702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trPr>
          <w:trHeight w:val="60"/>
        </w:trPr>
        <w:tc>
          <w:tcPr>
            <w:tcW w:w="2335" w:type="dxa"/>
            <w:noWrap/>
          </w:tcPr>
          <w:p w14:paraId="5E99E11B" w14:textId="77777777" w:rsidR="00513432" w:rsidRDefault="00142283">
            <w:pPr>
              <w:rPr>
                <w:lang w:eastAsia="en-US"/>
              </w:rPr>
            </w:pPr>
            <w:r>
              <w:rPr>
                <w:lang w:eastAsia="en-US"/>
              </w:rPr>
              <w:t>LG Electronics</w:t>
            </w:r>
          </w:p>
        </w:tc>
        <w:tc>
          <w:tcPr>
            <w:tcW w:w="7027" w:type="dxa"/>
          </w:tcPr>
          <w:p w14:paraId="505DAC2A" w14:textId="77777777" w:rsidR="00513432" w:rsidRDefault="00142283">
            <w:pPr>
              <w:rPr>
                <w:lang w:eastAsia="en-US"/>
              </w:rPr>
            </w:pPr>
            <w:r>
              <w:rPr>
                <w:rFonts w:hint="eastAsia"/>
                <w:lang w:eastAsia="en-US"/>
              </w:rPr>
              <w:t>We support Alt 2.</w:t>
            </w:r>
          </w:p>
        </w:tc>
      </w:tr>
      <w:tr w:rsidR="00513432" w14:paraId="6AC1BA15" w14:textId="77777777">
        <w:trPr>
          <w:trHeight w:val="60"/>
        </w:trPr>
        <w:tc>
          <w:tcPr>
            <w:tcW w:w="2335" w:type="dxa"/>
            <w:noWrap/>
          </w:tcPr>
          <w:p w14:paraId="5D365753" w14:textId="77777777" w:rsidR="00513432" w:rsidRDefault="00142283">
            <w:pPr>
              <w:rPr>
                <w:lang w:eastAsia="en-US"/>
              </w:rPr>
            </w:pPr>
            <w:r>
              <w:rPr>
                <w:rFonts w:hint="eastAsia"/>
              </w:rPr>
              <w:t>W</w:t>
            </w:r>
            <w:r>
              <w:t>ILUS</w:t>
            </w:r>
          </w:p>
        </w:tc>
        <w:tc>
          <w:tcPr>
            <w:tcW w:w="702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trPr>
          <w:trHeight w:val="60"/>
        </w:trPr>
        <w:tc>
          <w:tcPr>
            <w:tcW w:w="2335"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02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trPr>
          <w:trHeight w:val="60"/>
        </w:trPr>
        <w:tc>
          <w:tcPr>
            <w:tcW w:w="2335"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027" w:type="dxa"/>
          </w:tcPr>
          <w:p w14:paraId="1786B203" w14:textId="5BBC0E52" w:rsidR="0073780E" w:rsidRDefault="0073780E">
            <w:pPr>
              <w:rPr>
                <w:rFonts w:eastAsia="SimSun"/>
                <w:lang w:val="en-US" w:eastAsia="zh-CN"/>
              </w:rPr>
            </w:pPr>
            <w:r>
              <w:rPr>
                <w:lang w:eastAsia="en-US"/>
              </w:rPr>
              <w:t>Support Alt-2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tc>
          <w:tcPr>
            <w:tcW w:w="2425" w:type="dxa"/>
          </w:tcPr>
          <w:p w14:paraId="69740C9B" w14:textId="77777777" w:rsidR="00513432" w:rsidRDefault="00142283">
            <w:pPr>
              <w:rPr>
                <w:lang w:eastAsia="en-US"/>
              </w:rPr>
            </w:pPr>
            <w:r>
              <w:rPr>
                <w:lang w:eastAsia="en-US"/>
              </w:rPr>
              <w:t>Company</w:t>
            </w:r>
          </w:p>
        </w:tc>
        <w:tc>
          <w:tcPr>
            <w:tcW w:w="6937" w:type="dxa"/>
          </w:tcPr>
          <w:p w14:paraId="2414819C" w14:textId="77777777" w:rsidR="00513432" w:rsidRDefault="00142283">
            <w:pPr>
              <w:rPr>
                <w:lang w:eastAsia="en-US"/>
              </w:rPr>
            </w:pPr>
            <w:r>
              <w:rPr>
                <w:lang w:eastAsia="en-US"/>
              </w:rPr>
              <w:t>View</w:t>
            </w:r>
          </w:p>
        </w:tc>
      </w:tr>
      <w:tr w:rsidR="00513432" w14:paraId="7E472CB2" w14:textId="77777777">
        <w:tc>
          <w:tcPr>
            <w:tcW w:w="2425" w:type="dxa"/>
          </w:tcPr>
          <w:p w14:paraId="091D093D" w14:textId="77777777" w:rsidR="00513432" w:rsidRDefault="00142283">
            <w:pPr>
              <w:rPr>
                <w:lang w:eastAsia="en-US"/>
              </w:rPr>
            </w:pPr>
            <w:r>
              <w:rPr>
                <w:lang w:eastAsia="en-US"/>
              </w:rPr>
              <w:lastRenderedPageBreak/>
              <w:t>Qualcomm</w:t>
            </w:r>
          </w:p>
        </w:tc>
        <w:tc>
          <w:tcPr>
            <w:tcW w:w="6937"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tc>
          <w:tcPr>
            <w:tcW w:w="2425" w:type="dxa"/>
          </w:tcPr>
          <w:p w14:paraId="0B8A9563" w14:textId="77777777" w:rsidR="00513432" w:rsidRDefault="00142283">
            <w:pPr>
              <w:rPr>
                <w:lang w:eastAsia="en-US"/>
              </w:rPr>
            </w:pPr>
            <w:r>
              <w:rPr>
                <w:lang w:eastAsia="en-US"/>
              </w:rPr>
              <w:t>Lenovo, Motorola Mobility</w:t>
            </w:r>
          </w:p>
        </w:tc>
        <w:tc>
          <w:tcPr>
            <w:tcW w:w="6937"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tc>
          <w:tcPr>
            <w:tcW w:w="2425"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tc>
          <w:tcPr>
            <w:tcW w:w="2425"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tc>
          <w:tcPr>
            <w:tcW w:w="2425" w:type="dxa"/>
          </w:tcPr>
          <w:p w14:paraId="104714CD" w14:textId="77777777" w:rsidR="00513432" w:rsidRDefault="00142283">
            <w:pPr>
              <w:rPr>
                <w:rFonts w:eastAsia="MS Mincho"/>
                <w:lang w:eastAsia="ja-JP"/>
              </w:rPr>
            </w:pPr>
            <w:r>
              <w:rPr>
                <w:rFonts w:eastAsia="MS Mincho"/>
                <w:lang w:eastAsia="ja-JP"/>
              </w:rPr>
              <w:t>Apple</w:t>
            </w:r>
          </w:p>
        </w:tc>
        <w:tc>
          <w:tcPr>
            <w:tcW w:w="6937"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tc>
          <w:tcPr>
            <w:tcW w:w="2425" w:type="dxa"/>
          </w:tcPr>
          <w:p w14:paraId="5DE980AF" w14:textId="77777777" w:rsidR="00513432" w:rsidRDefault="00142283">
            <w:pPr>
              <w:rPr>
                <w:rFonts w:eastAsia="MS Mincho"/>
                <w:lang w:eastAsia="ja-JP"/>
              </w:rPr>
            </w:pPr>
            <w:r>
              <w:rPr>
                <w:rFonts w:eastAsia="MS Mincho"/>
                <w:lang w:eastAsia="ja-JP"/>
              </w:rPr>
              <w:t>Intel</w:t>
            </w:r>
          </w:p>
        </w:tc>
        <w:tc>
          <w:tcPr>
            <w:tcW w:w="6937"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tc>
          <w:tcPr>
            <w:tcW w:w="2425" w:type="dxa"/>
          </w:tcPr>
          <w:p w14:paraId="168A19CB" w14:textId="77777777" w:rsidR="00513432" w:rsidRDefault="00142283">
            <w:pPr>
              <w:wordWrap/>
              <w:rPr>
                <w:rFonts w:eastAsia="MS Mincho"/>
                <w:lang w:eastAsia="ja-JP"/>
              </w:rPr>
            </w:pPr>
            <w:r>
              <w:rPr>
                <w:rFonts w:eastAsia="Malgun Gothic" w:hint="eastAsia"/>
              </w:rPr>
              <w:t>LG Electronics</w:t>
            </w:r>
          </w:p>
        </w:tc>
        <w:tc>
          <w:tcPr>
            <w:tcW w:w="6937"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tc>
          <w:tcPr>
            <w:tcW w:w="2425"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tc>
          <w:tcPr>
            <w:tcW w:w="2425"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77777777" w:rsidR="00513432" w:rsidRDefault="00513432">
            <w:pPr>
              <w:rPr>
                <w:rFonts w:eastAsia="Malgun Gothic"/>
              </w:rPr>
            </w:pPr>
          </w:p>
        </w:tc>
      </w:tr>
      <w:tr w:rsidR="005B3E74" w14:paraId="7CE49F1E" w14:textId="77777777">
        <w:tc>
          <w:tcPr>
            <w:tcW w:w="2425"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6937"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tc>
          <w:tcPr>
            <w:tcW w:w="2425"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tc>
          <w:tcPr>
            <w:tcW w:w="2425" w:type="dxa"/>
          </w:tcPr>
          <w:p w14:paraId="58E922FB" w14:textId="7F4AD0AE" w:rsidR="00233A4D" w:rsidRDefault="00233A4D">
            <w:pPr>
              <w:rPr>
                <w:rFonts w:eastAsia="SimSun" w:hint="eastAsia"/>
                <w:lang w:val="en-US" w:eastAsia="zh-CN"/>
              </w:rPr>
            </w:pPr>
            <w:r>
              <w:rPr>
                <w:rFonts w:eastAsia="SimSun"/>
                <w:lang w:val="en-US" w:eastAsia="zh-CN"/>
              </w:rPr>
              <w:t>Nokia, NSB</w:t>
            </w:r>
          </w:p>
        </w:tc>
        <w:tc>
          <w:tcPr>
            <w:tcW w:w="6937"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Heading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2316BFF0" w14:textId="77777777" w:rsidR="00A02FDE" w:rsidRDefault="00A02FDE">
                            <w:pPr>
                              <w:rPr>
                                <w:rFonts w:cs="Times"/>
                                <w:szCs w:val="20"/>
                              </w:rPr>
                            </w:pPr>
                            <w:r>
                              <w:rPr>
                                <w:rFonts w:cs="Times"/>
                                <w:szCs w:val="20"/>
                              </w:rPr>
                              <w:t>For Cat 2 LBT, down-select from the following alternatives</w:t>
                            </w:r>
                          </w:p>
                          <w:p w14:paraId="3ACE28DD"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02FDE" w:rsidRDefault="00A02FDE">
                            <w:pPr>
                              <w:kinsoku/>
                              <w:adjustRightInd/>
                              <w:snapToGrid w:val="0"/>
                              <w:spacing w:after="0" w:line="252" w:lineRule="auto"/>
                              <w:textAlignment w:val="auto"/>
                              <w:rPr>
                                <w:rFonts w:cs="Times"/>
                                <w:szCs w:val="20"/>
                              </w:rPr>
                            </w:pPr>
                          </w:p>
                          <w:p w14:paraId="5F340986"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6A5E3F6E" w14:textId="77777777" w:rsidR="00A02FDE" w:rsidRDefault="00A02FDE">
                            <w:pPr>
                              <w:rPr>
                                <w:rFonts w:cs="Times"/>
                                <w:color w:val="000000"/>
                                <w:szCs w:val="20"/>
                              </w:rPr>
                            </w:pPr>
                            <w:r>
                              <w:rPr>
                                <w:rFonts w:cs="Times"/>
                                <w:color w:val="000000"/>
                                <w:szCs w:val="20"/>
                              </w:rPr>
                              <w:t>If Cat 2 LBT is introduced, the following use cases can be further studied:</w:t>
                            </w:r>
                          </w:p>
                          <w:p w14:paraId="3CB4526D"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02FDE" w:rsidRDefault="00A02FDE">
                            <w:pPr>
                              <w:rPr>
                                <w:rFonts w:cs="Times"/>
                                <w:szCs w:val="20"/>
                              </w:rPr>
                            </w:pPr>
                            <w:r>
                              <w:rPr>
                                <w:rFonts w:cs="Times"/>
                                <w:szCs w:val="20"/>
                              </w:rPr>
                              <w:t xml:space="preserve">Other use cases not precluded. </w:t>
                            </w:r>
                          </w:p>
                          <w:p w14:paraId="3924E2AF" w14:textId="77777777" w:rsidR="00A02FDE" w:rsidRDefault="00A02FDE">
                            <w:pPr>
                              <w:rPr>
                                <w:rFonts w:cs="Times"/>
                                <w:szCs w:val="20"/>
                              </w:rPr>
                            </w:pPr>
                            <w:r>
                              <w:rPr>
                                <w:rFonts w:cs="Times"/>
                                <w:szCs w:val="20"/>
                              </w:rPr>
                              <w:t>FFS if Cat 2 LBT is mandated for each use case or not.</w:t>
                            </w:r>
                          </w:p>
                          <w:p w14:paraId="5719294B" w14:textId="77777777" w:rsidR="00A02FDE" w:rsidRDefault="00A02FDE">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2316BFF0" w14:textId="77777777" w:rsidR="00A02FDE" w:rsidRDefault="00A02FDE">
                      <w:pPr>
                        <w:rPr>
                          <w:rFonts w:cs="Times"/>
                          <w:szCs w:val="20"/>
                        </w:rPr>
                      </w:pPr>
                      <w:r>
                        <w:rPr>
                          <w:rFonts w:cs="Times"/>
                          <w:szCs w:val="20"/>
                        </w:rPr>
                        <w:t>For Cat 2 LBT, down-select from the following alternatives</w:t>
                      </w:r>
                    </w:p>
                    <w:p w14:paraId="3ACE28DD"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02FDE" w:rsidRDefault="00A02FDE">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02FDE" w:rsidRDefault="00A02FDE">
                      <w:pPr>
                        <w:kinsoku/>
                        <w:adjustRightInd/>
                        <w:snapToGrid w:val="0"/>
                        <w:spacing w:after="0" w:line="252" w:lineRule="auto"/>
                        <w:textAlignment w:val="auto"/>
                        <w:rPr>
                          <w:rFonts w:cs="Times"/>
                          <w:szCs w:val="20"/>
                        </w:rPr>
                      </w:pPr>
                    </w:p>
                    <w:p w14:paraId="5F340986"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6A5E3F6E" w14:textId="77777777" w:rsidR="00A02FDE" w:rsidRDefault="00A02FDE">
                      <w:pPr>
                        <w:rPr>
                          <w:rFonts w:cs="Times"/>
                          <w:color w:val="000000"/>
                          <w:szCs w:val="20"/>
                        </w:rPr>
                      </w:pPr>
                      <w:r>
                        <w:rPr>
                          <w:rFonts w:cs="Times"/>
                          <w:color w:val="000000"/>
                          <w:szCs w:val="20"/>
                        </w:rPr>
                        <w:t>If Cat 2 LBT is introduced, the following use cases can be further studied:</w:t>
                      </w:r>
                    </w:p>
                    <w:p w14:paraId="3CB4526D"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02FDE" w:rsidRDefault="00A02FD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02FDE" w:rsidRDefault="00A02FDE">
                      <w:pPr>
                        <w:rPr>
                          <w:rFonts w:cs="Times"/>
                          <w:szCs w:val="20"/>
                        </w:rPr>
                      </w:pPr>
                      <w:r>
                        <w:rPr>
                          <w:rFonts w:cs="Times"/>
                          <w:szCs w:val="20"/>
                        </w:rPr>
                        <w:t xml:space="preserve">Other use cases not precluded. </w:t>
                      </w:r>
                    </w:p>
                    <w:p w14:paraId="3924E2AF" w14:textId="77777777" w:rsidR="00A02FDE" w:rsidRDefault="00A02FDE">
                      <w:pPr>
                        <w:rPr>
                          <w:rFonts w:cs="Times"/>
                          <w:szCs w:val="20"/>
                        </w:rPr>
                      </w:pPr>
                      <w:r>
                        <w:rPr>
                          <w:rFonts w:cs="Times"/>
                          <w:szCs w:val="20"/>
                        </w:rPr>
                        <w:t>FFS if Cat 2 LBT is mandated for each use case or not.</w:t>
                      </w:r>
                    </w:p>
                    <w:p w14:paraId="5719294B" w14:textId="77777777" w:rsidR="00A02FDE" w:rsidRDefault="00A02FDE">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5EDA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77777777"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77777777"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77777777" w:rsidR="00513432" w:rsidRDefault="00142283">
            <w:r>
              <w:t xml:space="preserve">We support Alt 1. As Charter commented, the gNB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77777777" w:rsidR="00513432" w:rsidRDefault="00142283">
            <w:pPr>
              <w:pStyle w:val="CommentText"/>
            </w:pPr>
            <w:r>
              <w:rPr>
                <w:lang w:eastAsia="en-US"/>
              </w:rPr>
              <w:t>We support Alt 2 at least for beam switching (C)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77777777" w:rsidR="00513432" w:rsidRDefault="00142283">
      <w:pPr>
        <w:pStyle w:val="ListParagraph"/>
        <w:numPr>
          <w:ilvl w:val="0"/>
          <w:numId w:val="25"/>
        </w:numPr>
      </w:pPr>
      <w:r>
        <w:t xml:space="preserve">The Cat 2 LBT uses the same sensing structure as the 8 us initial deferral period as in </w:t>
      </w:r>
      <w:proofErr w:type="spellStart"/>
      <w:r>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bl>
    <w:p w14:paraId="4860DF6D" w14:textId="77777777" w:rsidR="00513432" w:rsidRDefault="00513432"/>
    <w:p w14:paraId="47683403" w14:textId="77777777" w:rsidR="00513432" w:rsidRDefault="00142283">
      <w:pPr>
        <w:pStyle w:val="Heading2"/>
      </w:pPr>
      <w:r>
        <w:lastRenderedPageBreak/>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A02FDE" w:rsidRDefault="00A02FDE">
                            <w:pPr>
                              <w:snapToGrid w:val="0"/>
                              <w:spacing w:line="252" w:lineRule="auto"/>
                              <w:rPr>
                                <w:rFonts w:cs="Times"/>
                                <w:szCs w:val="20"/>
                              </w:rPr>
                            </w:pPr>
                          </w:p>
                          <w:p w14:paraId="661EB3AB"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42DF82AF" w14:textId="77777777" w:rsidR="00A02FDE" w:rsidRDefault="00A02FDE">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02FDE" w:rsidRDefault="00A02FDE">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A02FDE" w:rsidRDefault="00A02FDE">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02FDE" w:rsidRDefault="00A02FDE">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A02FDE" w:rsidRDefault="00A02FDE">
                      <w:pPr>
                        <w:snapToGrid w:val="0"/>
                        <w:spacing w:line="252" w:lineRule="auto"/>
                        <w:rPr>
                          <w:rFonts w:cs="Times"/>
                          <w:szCs w:val="20"/>
                        </w:rPr>
                      </w:pPr>
                    </w:p>
                    <w:p w14:paraId="661EB3AB"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42DF82AF" w14:textId="77777777" w:rsidR="00A02FDE" w:rsidRDefault="00A02FDE">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02FDE" w:rsidRDefault="00A02FDE">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02FDE" w:rsidRDefault="00A02FDE">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A02FDE" w:rsidRDefault="00A02FDE">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02FDE" w:rsidRDefault="00A02FDE">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lastRenderedPageBreak/>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ind w:hanging="360"/>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ind w:hanging="360"/>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w:t>
      </w:r>
      <w:r>
        <w:rPr>
          <w:rFonts w:cs="Times"/>
          <w:color w:val="FF0000"/>
          <w:szCs w:val="20"/>
        </w:rPr>
        <w:lastRenderedPageBreak/>
        <w:t xml:space="preserve">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ind w:hanging="360"/>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ind w:hanging="360"/>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lastRenderedPageBreak/>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w:t>
            </w:r>
            <w:r>
              <w:rPr>
                <w:rFonts w:eastAsia="MS Mincho"/>
                <w:lang w:eastAsia="ja-JP"/>
              </w:rPr>
              <w:lastRenderedPageBreak/>
              <w:t>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hint="eastAsia"/>
                <w:lang w:eastAsia="ja-JP"/>
              </w:rPr>
            </w:pPr>
            <w:r>
              <w:rPr>
                <w:rFonts w:eastAsia="MS Mincho"/>
                <w:lang w:eastAsia="ja-JP"/>
              </w:rPr>
              <w:lastRenderedPageBreak/>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lastRenderedPageBreak/>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lastRenderedPageBreak/>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lastRenderedPageBreak/>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4BA3BBE0" w14:textId="77777777" w:rsidR="00A02FDE" w:rsidRDefault="00A02FDE">
                            <w:pPr>
                              <w:rPr>
                                <w:rFonts w:cs="Times"/>
                                <w:szCs w:val="20"/>
                              </w:rPr>
                            </w:pPr>
                            <w:r>
                              <w:rPr>
                                <w:rFonts w:cs="Times"/>
                                <w:szCs w:val="20"/>
                              </w:rPr>
                              <w:t>Define Type A and Type B multi-channel channel access as:</w:t>
                            </w:r>
                          </w:p>
                          <w:p w14:paraId="636B709E"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A02FDE" w:rsidRDefault="00A02FDE">
                            <w:pPr>
                              <w:rPr>
                                <w:rFonts w:cs="Times"/>
                                <w:szCs w:val="20"/>
                              </w:rPr>
                            </w:pPr>
                            <w:r>
                              <w:rPr>
                                <w:rFonts w:cs="Times"/>
                                <w:szCs w:val="20"/>
                              </w:rPr>
                              <w:t>Down-selection between</w:t>
                            </w:r>
                          </w:p>
                          <w:p w14:paraId="6F37A34D"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02FDE" w:rsidRDefault="00A02FDE">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A02FDE" w:rsidRDefault="00A02FDE">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A02FDE" w:rsidRDefault="00A02FDE">
                      <w:pPr>
                        <w:pStyle w:val="discussionpoint"/>
                        <w:spacing w:after="0"/>
                        <w:rPr>
                          <w:rFonts w:ascii="Times" w:hAnsi="Times" w:cs="Times"/>
                          <w:highlight w:val="green"/>
                        </w:rPr>
                      </w:pPr>
                      <w:r>
                        <w:rPr>
                          <w:rFonts w:ascii="Times" w:hAnsi="Times" w:cs="Times"/>
                          <w:highlight w:val="green"/>
                        </w:rPr>
                        <w:t>Agreement:</w:t>
                      </w:r>
                    </w:p>
                    <w:p w14:paraId="4BA3BBE0" w14:textId="77777777" w:rsidR="00A02FDE" w:rsidRDefault="00A02FDE">
                      <w:pPr>
                        <w:rPr>
                          <w:rFonts w:cs="Times"/>
                          <w:szCs w:val="20"/>
                        </w:rPr>
                      </w:pPr>
                      <w:r>
                        <w:rPr>
                          <w:rFonts w:cs="Times"/>
                          <w:szCs w:val="20"/>
                        </w:rPr>
                        <w:t>Define Type A and Type B multi-channel channel access as:</w:t>
                      </w:r>
                    </w:p>
                    <w:p w14:paraId="636B709E"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A02FDE" w:rsidRDefault="00A02FDE">
                      <w:pPr>
                        <w:rPr>
                          <w:rFonts w:cs="Times"/>
                          <w:szCs w:val="20"/>
                        </w:rPr>
                      </w:pPr>
                      <w:r>
                        <w:rPr>
                          <w:rFonts w:cs="Times"/>
                          <w:szCs w:val="20"/>
                        </w:rPr>
                        <w:t>Down-selection between</w:t>
                      </w:r>
                    </w:p>
                    <w:p w14:paraId="6F37A34D"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02FDE" w:rsidRDefault="00A02FDE">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02FDE" w:rsidRDefault="00A02FDE">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A02FDE" w:rsidRDefault="00A02FDE">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lastRenderedPageBreak/>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77777777" w:rsidR="00BA0D02" w:rsidRDefault="00BA0D02" w:rsidP="00C112B2">
            <w:pPr>
              <w:rPr>
                <w:rFonts w:eastAsia="MS Mincho"/>
                <w:lang w:eastAsia="ja-JP"/>
              </w:rPr>
            </w:pPr>
          </w:p>
        </w:tc>
      </w:tr>
      <w:tr w:rsidR="002F7298" w14:paraId="0B209791" w14:textId="77777777">
        <w:tc>
          <w:tcPr>
            <w:tcW w:w="179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756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lastRenderedPageBreak/>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lastRenderedPageBreak/>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8"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7777777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9"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Heading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0"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0"/>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7C10" w14:textId="77777777" w:rsidR="00A02FDE" w:rsidRDefault="00A02FDE">
      <w:pPr>
        <w:spacing w:after="0" w:line="240" w:lineRule="auto"/>
      </w:pPr>
      <w:r>
        <w:separator/>
      </w:r>
    </w:p>
  </w:endnote>
  <w:endnote w:type="continuationSeparator" w:id="0">
    <w:p w14:paraId="40008B71" w14:textId="77777777" w:rsidR="00A02FDE" w:rsidRDefault="00A0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5E3C" w14:textId="77777777" w:rsidR="00A02FDE" w:rsidRDefault="00A02FD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A02FDE" w:rsidRDefault="00A02FDE">
    <w:pPr>
      <w:pStyle w:val="Footer"/>
    </w:pPr>
  </w:p>
  <w:p w14:paraId="5607CBB1" w14:textId="77777777" w:rsidR="00A02FDE" w:rsidRDefault="00A02FDE"/>
  <w:p w14:paraId="041E3506" w14:textId="77777777" w:rsidR="00A02FDE" w:rsidRDefault="00A0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5C38" w14:textId="61316E87" w:rsidR="00A02FDE" w:rsidRDefault="00A02FD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CF7284" w14:textId="77777777" w:rsidR="00A02FDE" w:rsidRDefault="00A02FDE">
    <w:pPr>
      <w:pStyle w:val="Footer"/>
    </w:pPr>
  </w:p>
  <w:p w14:paraId="0168DED7" w14:textId="77777777" w:rsidR="00A02FDE" w:rsidRDefault="00A02FDE"/>
  <w:p w14:paraId="2F398A04" w14:textId="77777777" w:rsidR="00A02FDE" w:rsidRDefault="00A02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E591" w14:textId="77777777" w:rsidR="00A02FDE" w:rsidRDefault="00A02FDE">
      <w:pPr>
        <w:spacing w:after="0" w:line="240" w:lineRule="auto"/>
      </w:pPr>
      <w:r>
        <w:separator/>
      </w:r>
    </w:p>
  </w:footnote>
  <w:footnote w:type="continuationSeparator" w:id="0">
    <w:p w14:paraId="36FF3D4E" w14:textId="77777777" w:rsidR="00A02FDE" w:rsidRDefault="00A02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247783CF-C3FA-4F3A-B4FB-E56F8D59FA93}">
  <ds:schemaRefs>
    <ds:schemaRef ds:uri="http://schemas.openxmlformats.org/officeDocument/2006/bibliography"/>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D9E7AA16-E16B-46A3-9ECF-1333075B56A4}">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88</Pages>
  <Words>42136</Words>
  <Characters>215414</Characters>
  <Application>Microsoft Office Word</Application>
  <DocSecurity>0</DocSecurity>
  <Lines>1795</Lines>
  <Paragraphs>514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2</cp:revision>
  <cp:lastPrinted>2019-01-10T09:30:00Z</cp:lastPrinted>
  <dcterms:created xsi:type="dcterms:W3CDTF">2021-08-20T09:34:00Z</dcterms:created>
  <dcterms:modified xsi:type="dcterms:W3CDTF">2021-08-20T09:34:00Z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