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2"/>
      </w:pPr>
      <w:r>
        <w:rPr>
          <w:noProof/>
          <w:lang w:val="en-US" w:eastAsia="zh-TW"/>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DF47F6" w:rsidRDefault="00BC69DD">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m:t>
                                  </m:r>
                                  <m:r>
                                    <w:rPr>
                                      <w:rFonts w:ascii="Cambria Math" w:eastAsia="SimSun" w:hAnsi="Cambria Math" w:cs="Arial"/>
                                      <w:sz w:val="16"/>
                                      <w:lang w:val="en-US" w:eastAsia="zh-CN"/>
                                    </w:rPr>
                                    <m:t>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65B66186" w14:textId="77777777" w:rsidR="00DF47F6" w:rsidRDefault="00BC69DD">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FFS: Further adjustment on ED threshold based on the sensing beam and the </w:t>
                      </w:r>
                      <w:r>
                        <w:rPr>
                          <w:rFonts w:ascii="Arial" w:eastAsia="SimSun" w:hAnsi="Arial" w:cs="Arial"/>
                          <w:snapToGrid/>
                          <w:kern w:val="0"/>
                          <w:sz w:val="16"/>
                          <w:szCs w:val="16"/>
                          <w:lang w:val="en-US" w:eastAsia="zh-CN"/>
                        </w:rPr>
                        <w:t>transmission beam (further adjustment should not violate EDT requirements as per regulations)</w:t>
                      </w:r>
                    </w:p>
                    <w:p w14:paraId="3B962F57"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DF47F6" w:rsidRDefault="00BC69DD">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DF47F6" w:rsidRDefault="00DF47F6"/>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w:t>
            </w:r>
            <w:proofErr w:type="spellStart"/>
            <w:r>
              <w:rPr>
                <w:rFonts w:eastAsia="Times New Roman"/>
                <w:bCs/>
                <w:i/>
                <w:iCs/>
                <w:snapToGrid/>
                <w:color w:val="000000"/>
                <w:kern w:val="0"/>
                <w:sz w:val="18"/>
                <w:szCs w:val="18"/>
                <w:lang w:val="en-US" w:eastAsia="en-US"/>
              </w:rPr>
              <w:t>Pmax</w:t>
            </w:r>
            <w:proofErr w:type="spellEnd"/>
            <w:r>
              <w:rPr>
                <w:rFonts w:eastAsia="Times New Roman"/>
                <w:bCs/>
                <w:i/>
                <w:iCs/>
                <w:snapToGrid/>
                <w:color w:val="000000"/>
                <w:kern w:val="0"/>
                <w:sz w:val="18"/>
                <w:szCs w:val="18"/>
                <w:lang w:val="en-US" w:eastAsia="en-US"/>
              </w:rPr>
              <w:t>/Pout)+10*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 xml:space="preserve">Proposal #14: The ED threshold provided by the ETSI 302 567 can be enhanced considering the following points: </w:t>
            </w:r>
            <w:r>
              <w:rPr>
                <w:rFonts w:eastAsia="Times New Roman"/>
                <w:bCs/>
                <w:snapToGrid/>
                <w:color w:val="000000"/>
                <w:kern w:val="0"/>
                <w:sz w:val="18"/>
                <w:szCs w:val="18"/>
                <w:lang w:val="zh-CN" w:eastAsia="en-US"/>
              </w:rPr>
              <w:br/>
              <w:t xml:space="preserve"> l  The size of LBT bandwidth </w:t>
            </w:r>
            <w:r>
              <w:rPr>
                <w:rFonts w:eastAsia="Times New Roman"/>
                <w:bCs/>
                <w:snapToGrid/>
                <w:color w:val="000000"/>
                <w:kern w:val="0"/>
                <w:sz w:val="18"/>
                <w:szCs w:val="18"/>
                <w:lang w:val="zh-CN" w:eastAsia="en-US"/>
              </w:rPr>
              <w:br/>
              <w:t xml:space="preserve"> l  Transmit power of beam(s) in the COT </w:t>
            </w:r>
            <w:r>
              <w:rPr>
                <w:rFonts w:eastAsia="Times New Roman"/>
                <w:bCs/>
                <w:snapToGrid/>
                <w:color w:val="000000"/>
                <w:kern w:val="0"/>
                <w:sz w:val="18"/>
                <w:szCs w:val="18"/>
                <w:lang w:val="zh-CN"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DF47F6" w:rsidRDefault="00BC69DD">
                      <w:pPr>
                        <w:rPr>
                          <w:rFonts w:eastAsia="SimSun"/>
                          <w:snapToGrid/>
                          <w:kern w:val="0"/>
                          <w:lang w:val="en-US" w:eastAsia="zh-CN"/>
                        </w:rPr>
                      </w:pPr>
                      <w:r>
                        <w:rPr>
                          <w:highlight w:val="darkYellow"/>
                          <w:lang w:eastAsia="zh-CN"/>
                        </w:rPr>
                        <w:t>Working assumption:</w:t>
                      </w:r>
                    </w:p>
                    <w:p w14:paraId="30CBF89B" w14:textId="77777777" w:rsidR="00DF47F6" w:rsidRDefault="00BC69DD">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af7"/>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30"/>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7D35509" w:rsidR="00DF47F6" w:rsidRDefault="00BC69DD">
      <w:pPr>
        <w:pStyle w:val="a"/>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p>
    <w:p w14:paraId="1D5AF049" w14:textId="3DB109B1" w:rsidR="00DF47F6" w:rsidRDefault="00BC69DD">
      <w:pPr>
        <w:pStyle w:val="a"/>
        <w:numPr>
          <w:ilvl w:val="0"/>
          <w:numId w:val="16"/>
        </w:numPr>
        <w:rPr>
          <w:lang w:eastAsia="en-US"/>
        </w:rPr>
      </w:pPr>
      <w:r>
        <w:rPr>
          <w:lang w:eastAsia="en-US"/>
        </w:rPr>
        <w:t>Alt B: Ericsson, Nokia</w:t>
      </w:r>
      <w:r w:rsidRPr="00FC6529">
        <w:rPr>
          <w:color w:val="FF0000"/>
          <w:lang w:eastAsia="en-US"/>
        </w:rPr>
        <w:t xml:space="preserve">, </w:t>
      </w:r>
      <w:r w:rsidR="00FC6529" w:rsidRPr="00FC6529">
        <w:rPr>
          <w:color w:val="FF0000"/>
          <w:lang w:eastAsia="en-US"/>
        </w:rPr>
        <w:t>NTT DOCOMO</w:t>
      </w:r>
    </w:p>
    <w:p w14:paraId="44C0EDC5" w14:textId="77777777" w:rsidR="00DF47F6" w:rsidRDefault="00DF47F6">
      <w:pPr>
        <w:rPr>
          <w:lang w:eastAsia="en-US"/>
        </w:rPr>
      </w:pPr>
    </w:p>
    <w:p w14:paraId="386E82D2" w14:textId="77777777" w:rsidR="00DF47F6" w:rsidRDefault="00BC69DD">
      <w:pPr>
        <w:rPr>
          <w:lang w:eastAsia="en-US"/>
        </w:rPr>
      </w:pPr>
      <w:r>
        <w:rPr>
          <w:lang w:eastAsia="en-US"/>
        </w:rPr>
        <w:t>Please provide your position if not already captured above</w:t>
      </w:r>
    </w:p>
    <w:tbl>
      <w:tblPr>
        <w:tblStyle w:val="af7"/>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Support Alt A, we share the views from many other companies that the beamforming gain should be taken into account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We see that Alt B is sufficient and also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in reality </w:t>
            </w:r>
            <w:proofErr w:type="spellStart"/>
            <w:r w:rsidRPr="5993DCDF">
              <w:rPr>
                <w:lang w:eastAsia="en-US"/>
              </w:rPr>
              <w:t>narrowbeams</w:t>
            </w:r>
            <w:proofErr w:type="spellEnd"/>
            <w:r w:rsidRPr="5993DCDF">
              <w:rPr>
                <w:lang w:eastAsia="en-US"/>
              </w:rPr>
              <w:t xml:space="preserve"> are better for coexistence).</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77777777" w:rsidR="00DF47F6" w:rsidRDefault="00BC69DD">
      <w:pPr>
        <w:pStyle w:val="a"/>
        <w:numPr>
          <w:ilvl w:val="0"/>
          <w:numId w:val="16"/>
        </w:numPr>
        <w:rPr>
          <w:lang w:eastAsia="en-US"/>
        </w:rPr>
      </w:pPr>
      <w:r>
        <w:rPr>
          <w:lang w:eastAsia="en-US"/>
        </w:rPr>
        <w:lastRenderedPageBreak/>
        <w:t>Alt 1. Same beam is used for transmission or reception.</w:t>
      </w:r>
    </w:p>
    <w:p w14:paraId="6579BD69" w14:textId="77777777" w:rsidR="00DF47F6" w:rsidRDefault="00BC69DD">
      <w:pPr>
        <w:pStyle w:val="a"/>
        <w:numPr>
          <w:ilvl w:val="0"/>
          <w:numId w:val="16"/>
        </w:numPr>
        <w:rPr>
          <w:lang w:eastAsia="en-US"/>
        </w:rPr>
      </w:pPr>
      <w:r>
        <w:rPr>
          <w:lang w:eastAsia="en-US"/>
        </w:rPr>
        <w:t>Alt 2. Pseudo-omni beam is used for sensing</w:t>
      </w:r>
    </w:p>
    <w:tbl>
      <w:tblPr>
        <w:tblStyle w:val="af7"/>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6E646E63" w14:textId="77777777">
        <w:tc>
          <w:tcPr>
            <w:tcW w:w="2425" w:type="dxa"/>
          </w:tcPr>
          <w:p w14:paraId="6F090622" w14:textId="77777777" w:rsidR="00DF47F6" w:rsidRDefault="00DF47F6">
            <w:pPr>
              <w:rPr>
                <w:rFonts w:eastAsiaTheme="minorEastAsia"/>
                <w:lang w:eastAsia="zh-CN"/>
              </w:rPr>
            </w:pPr>
          </w:p>
        </w:tc>
        <w:tc>
          <w:tcPr>
            <w:tcW w:w="6937" w:type="dxa"/>
          </w:tcPr>
          <w:p w14:paraId="483D2FED" w14:textId="77777777" w:rsidR="00DF47F6" w:rsidRDefault="00DF47F6">
            <w:pPr>
              <w:rPr>
                <w:rFonts w:eastAsiaTheme="minorEastAsia"/>
                <w:lang w:eastAsia="zh-CN"/>
              </w:rPr>
            </w:pP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77777777" w:rsidR="00DF47F6" w:rsidRDefault="00BC69DD">
            <w:pPr>
              <w:pStyle w:val="a"/>
              <w:numPr>
                <w:ilvl w:val="0"/>
                <w:numId w:val="17"/>
              </w:numPr>
              <w:rPr>
                <w:lang w:eastAsia="en-US"/>
              </w:rPr>
            </w:pPr>
            <w:r>
              <w:rPr>
                <w:lang w:eastAsia="en-US"/>
              </w:rPr>
              <w:t>In Alt. 1, do you mean that the same LBT beam is used for Tx?</w:t>
            </w:r>
          </w:p>
          <w:p w14:paraId="08E4031A" w14:textId="77777777" w:rsidR="00DF47F6" w:rsidRDefault="00BC69DD">
            <w:pPr>
              <w:pStyle w:val="a"/>
              <w:numPr>
                <w:ilvl w:val="0"/>
                <w:numId w:val="17"/>
              </w:numPr>
              <w:rPr>
                <w:lang w:eastAsia="en-US"/>
              </w:rPr>
            </w:pPr>
            <w:r>
              <w:rPr>
                <w:lang w:eastAsia="en-US"/>
              </w:rPr>
              <w:t>In Alt. 2, Pseudo-omni LBT beam is not defined. So, how the value of EDT adjustment could be determined based on an undefined parameter?</w:t>
            </w:r>
          </w:p>
        </w:tc>
      </w:tr>
      <w:tr w:rsidR="00DF47F6" w14:paraId="2357C0BE" w14:textId="77777777">
        <w:tc>
          <w:tcPr>
            <w:tcW w:w="2425" w:type="dxa"/>
          </w:tcPr>
          <w:p w14:paraId="746F4921" w14:textId="77777777" w:rsidR="00DF47F6" w:rsidRDefault="00BC69DD">
            <w:pPr>
              <w:rPr>
                <w:lang w:eastAsia="en-US"/>
              </w:rPr>
            </w:pPr>
            <w:r>
              <w:rPr>
                <w:lang w:eastAsia="en-US"/>
              </w:rPr>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bl>
    <w:p w14:paraId="6345CB31" w14:textId="77777777" w:rsidR="00DF47F6" w:rsidRDefault="00DF47F6">
      <w:pPr>
        <w:rPr>
          <w:lang w:eastAsia="en-US"/>
        </w:rPr>
      </w:pPr>
    </w:p>
    <w:p w14:paraId="0790EFAB" w14:textId="77777777" w:rsidR="00DF47F6" w:rsidRDefault="00BC69DD">
      <w:pPr>
        <w:pStyle w:val="discussionpoint"/>
      </w:pPr>
      <w:r>
        <w:t xml:space="preserve">Proposal 2.1.1-3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lastRenderedPageBreak/>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gNB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a"/>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bl>
    <w:p w14:paraId="222D28B3" w14:textId="77777777" w:rsidR="00DF47F6" w:rsidRDefault="00DF47F6">
      <w:pPr>
        <w:pStyle w:val="a"/>
        <w:numPr>
          <w:ilvl w:val="0"/>
          <w:numId w:val="0"/>
        </w:numPr>
        <w:ind w:left="720"/>
        <w:rPr>
          <w:color w:val="000000" w:themeColor="text1"/>
          <w:lang w:eastAsia="en-US"/>
        </w:rPr>
      </w:pPr>
    </w:p>
    <w:p w14:paraId="397F1300" w14:textId="77777777" w:rsidR="00DF47F6" w:rsidRDefault="00DF47F6">
      <w:pPr>
        <w:pStyle w:val="a"/>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a"/>
        <w:numPr>
          <w:ilvl w:val="0"/>
          <w:numId w:val="0"/>
        </w:numPr>
        <w:ind w:left="720"/>
        <w:rPr>
          <w:color w:val="000000" w:themeColor="text1"/>
          <w:lang w:eastAsia="en-US"/>
        </w:rPr>
      </w:pPr>
    </w:p>
    <w:tbl>
      <w:tblPr>
        <w:tblStyle w:val="af7"/>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w:t>
            </w:r>
            <w:r>
              <w:rPr>
                <w:rFonts w:eastAsiaTheme="minorEastAsia"/>
                <w:lang w:eastAsia="zh-CN"/>
              </w:rPr>
              <w:lastRenderedPageBreak/>
              <w: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bl>
    <w:p w14:paraId="25F7D1CD" w14:textId="77777777" w:rsidR="00DF47F6" w:rsidRDefault="00DF47F6">
      <w:pPr>
        <w:pStyle w:val="a"/>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2"/>
      </w:pPr>
      <w:r>
        <w:rPr>
          <w:noProof/>
          <w:lang w:val="en-US" w:eastAsia="zh-TW"/>
        </w:rPr>
        <w:lastRenderedPageBreak/>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DF47F6" w:rsidRDefault="00BC69DD">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DF47F6" w:rsidRDefault="00BC69DD">
                      <w:pPr>
                        <w:rPr>
                          <w:rFonts w:cs="Times"/>
                          <w:szCs w:val="20"/>
                        </w:rPr>
                      </w:pPr>
                      <w:r>
                        <w:rPr>
                          <w:rFonts w:cs="Times"/>
                          <w:szCs w:val="20"/>
                        </w:rPr>
                        <w:t>For LBT for single carrier transmission, consider the f</w:t>
                      </w:r>
                      <w:r>
                        <w:rPr>
                          <w:rFonts w:cs="Times"/>
                          <w:szCs w:val="20"/>
                        </w:rPr>
                        <w:t>ollowing alternatives</w:t>
                      </w:r>
                    </w:p>
                    <w:p w14:paraId="6017D890"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DF47F6" w:rsidRDefault="00BC69DD">
                      <w:pPr>
                        <w:pStyle w:val="a"/>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w:t>
                      </w:r>
                      <w:r>
                        <w:rPr>
                          <w:rFonts w:cs="Times"/>
                          <w:szCs w:val="20"/>
                        </w:rPr>
                        <w:t xml:space="preserve">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DF47F6" w:rsidRDefault="00BC69DD">
                      <w:pPr>
                        <w:rPr>
                          <w:rFonts w:cs="Times"/>
                          <w:szCs w:val="20"/>
                        </w:rPr>
                      </w:pPr>
                      <w:r>
                        <w:rPr>
                          <w:rFonts w:cs="Times"/>
                          <w:szCs w:val="20"/>
                        </w:rPr>
                        <w:t>For LBT for multi-carrier transmission in intra-band CA, consider the following alternatives</w:t>
                      </w:r>
                    </w:p>
                    <w:p w14:paraId="558A905F"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w:t>
                      </w:r>
                      <w:r>
                        <w:rPr>
                          <w:rFonts w:cs="Times"/>
                          <w:szCs w:val="20"/>
                        </w:rPr>
                        <w:t>nnel bandwidth separately</w:t>
                      </w:r>
                    </w:p>
                    <w:p w14:paraId="3FD16826"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w:t>
                      </w:r>
                      <w:r>
                        <w:rPr>
                          <w:rFonts w:cs="Times"/>
                          <w:szCs w:val="20"/>
                        </w:rPr>
                        <w:t>UE performs LBT over the transmission bandwidth over all CCs (from the lowest RB in the lowest CC to the highest RB in the highest CC used for the transmission)</w:t>
                      </w:r>
                    </w:p>
                    <w:p w14:paraId="1090103A"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w:t>
                      </w:r>
                      <w:r>
                        <w:rPr>
                          <w:rFonts w:cs="Times"/>
                          <w:szCs w:val="20"/>
                        </w:rPr>
                        <w:t>ansmitted in) in the channel bandwidth in each CC</w:t>
                      </w:r>
                    </w:p>
                    <w:p w14:paraId="01CB4509" w14:textId="77777777" w:rsidR="00DF47F6" w:rsidRDefault="00BC69DD">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DF47F6" w:rsidRDefault="00DF47F6"/>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af7"/>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multi-carrier transmission in intra-band CA, Alt-CA.1, Alt-CA-2, and Alt CA.5 are made implementation choices</w:t>
            </w:r>
            <w:proofErr w:type="gramStart"/>
            <w:r>
              <w:rPr>
                <w:rFonts w:eastAsia="Times New Roman"/>
                <w:bCs/>
                <w:snapToGrid/>
                <w:color w:val="000000"/>
                <w:kern w:val="0"/>
                <w:sz w:val="18"/>
                <w:szCs w:val="18"/>
                <w:lang w:val="en-US" w:eastAsia="en-US"/>
              </w:rPr>
              <w:t>,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65E2987" w14:textId="77777777" w:rsidR="00DF47F6" w:rsidRDefault="00BC69DD">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30"/>
      </w:pPr>
      <w:r>
        <w:lastRenderedPageBreak/>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a"/>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a"/>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12199581" w14:textId="77777777" w:rsidR="00DF47F6" w:rsidRDefault="00BC69DD">
      <w:pPr>
        <w:pStyle w:val="a"/>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a"/>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77777777"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tbl>
      <w:tblPr>
        <w:tblStyle w:val="af7"/>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af7"/>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09050E">
                  <w:pPr>
                    <w:framePr w:hSpace="180" w:wrap="around" w:vAnchor="text" w:hAnchor="margin" w:y="176"/>
                    <w:wordWrap/>
                    <w:rPr>
                      <w:lang w:eastAsia="en-US"/>
                    </w:rPr>
                  </w:pPr>
                  <w:bookmarkStart w:id="0" w:name="OLE_LINK147"/>
                  <w:bookmarkStart w:id="1" w:name="OLE_LINK148"/>
                  <w:r>
                    <w:rPr>
                      <w:lang w:eastAsia="en-US"/>
                    </w:rPr>
                    <w:t>Agreement:</w:t>
                  </w:r>
                </w:p>
                <w:p w14:paraId="4170733B" w14:textId="77777777" w:rsidR="00DF47F6" w:rsidRDefault="00BC69DD" w:rsidP="0009050E">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09050E">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5B731DFE" w14:textId="77777777" w:rsidR="00DF47F6" w:rsidRDefault="00BC69DD" w:rsidP="0009050E">
                  <w:pPr>
                    <w:framePr w:hSpace="180" w:wrap="around" w:vAnchor="text" w:hAnchor="margin" w:y="176"/>
                    <w:numPr>
                      <w:ilvl w:val="0"/>
                      <w:numId w:val="19"/>
                    </w:numPr>
                    <w:wordWrap/>
                    <w:rPr>
                      <w:lang w:eastAsia="en-US"/>
                    </w:rPr>
                  </w:pPr>
                  <w:r>
                    <w:rPr>
                      <w:lang w:eastAsia="en-US"/>
                    </w:rPr>
                    <w:t>Alt SC.3. Define a unit of LBT bandwidth and gNB/UE performs LBT in all the LBT units (to be transmitted in) in the channel bandwidth</w:t>
                  </w:r>
                </w:p>
                <w:p w14:paraId="6A52732F" w14:textId="77777777" w:rsidR="00DF47F6" w:rsidRDefault="00BC69DD" w:rsidP="0009050E">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09050E">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176C18A" w14:textId="77777777" w:rsidR="00DF47F6" w:rsidRDefault="00BC69DD" w:rsidP="0009050E">
                  <w:pPr>
                    <w:framePr w:hSpace="180" w:wrap="around" w:vAnchor="text" w:hAnchor="margin" w:y="176"/>
                    <w:numPr>
                      <w:ilvl w:val="0"/>
                      <w:numId w:val="19"/>
                    </w:numPr>
                    <w:wordWrap/>
                    <w:rPr>
                      <w:lang w:eastAsia="en-US"/>
                    </w:rPr>
                  </w:pPr>
                  <w:r>
                    <w:rPr>
                      <w:lang w:eastAsia="en-US"/>
                    </w:rPr>
                    <w:lastRenderedPageBreak/>
                    <w:t>Alt CA.2. gNB/UE performs single LBT over all CCs</w:t>
                  </w:r>
                </w:p>
                <w:p w14:paraId="13EB7386" w14:textId="77777777" w:rsidR="00DF47F6" w:rsidRDefault="00BC69DD" w:rsidP="0009050E">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4ABB8B7C" w14:textId="77777777" w:rsidR="00DF47F6" w:rsidRDefault="00DF47F6" w:rsidP="0009050E">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a"/>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a"/>
              <w:numPr>
                <w:ilvl w:val="0"/>
                <w:numId w:val="52"/>
              </w:numPr>
              <w:rPr>
                <w:lang w:eastAsia="en-US"/>
              </w:rPr>
            </w:pPr>
            <w:r>
              <w:rPr>
                <w:rFonts w:eastAsia="MS Mincho"/>
                <w:lang w:eastAsia="ja-JP"/>
              </w:rPr>
              <w:t xml:space="preserve">For single carrier transmission, when alt SC.3 is adopted, we agree it is beneficial to support the functionality. </w:t>
            </w:r>
          </w:p>
          <w:p w14:paraId="226C3545" w14:textId="77777777" w:rsidR="00FC6529" w:rsidRPr="00FC6529" w:rsidRDefault="00FC6529" w:rsidP="00FC6529">
            <w:pPr>
              <w:pStyle w:val="a"/>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a"/>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Otherwise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signaling.</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lastRenderedPageBreak/>
        <w:t>For LBT for multi-carrier transmissions in intra-band CA, support Alt CA.1, Alt CA.2, and Alt CA.5, and leave the choice to gNB/UE implementation.</w:t>
      </w:r>
    </w:p>
    <w:p w14:paraId="6A69D62F" w14:textId="77777777" w:rsidR="00DF47F6" w:rsidRDefault="00BC69DD">
      <w:pPr>
        <w:pStyle w:val="a"/>
        <w:numPr>
          <w:ilvl w:val="0"/>
          <w:numId w:val="19"/>
        </w:numPr>
        <w:rPr>
          <w:lang w:eastAsia="en-US"/>
        </w:rPr>
      </w:pPr>
      <w:r>
        <w:rPr>
          <w:lang w:eastAsia="en-US"/>
        </w:rPr>
        <w:t>FFS if and how gNB indicates the LBT bandwidth adopted to UE</w:t>
      </w:r>
    </w:p>
    <w:p w14:paraId="794AAA2E" w14:textId="77777777" w:rsidR="00DF47F6" w:rsidRDefault="00BC69DD">
      <w:pPr>
        <w:pStyle w:val="a"/>
        <w:numPr>
          <w:ilvl w:val="0"/>
          <w:numId w:val="19"/>
        </w:numPr>
        <w:rPr>
          <w:lang w:eastAsia="en-US"/>
        </w:rPr>
      </w:pPr>
      <w:r>
        <w:rPr>
          <w:lang w:eastAsia="en-US"/>
        </w:rPr>
        <w:t>FFS if and how UE indicates the LBT bandwidth adopted to gNB</w:t>
      </w:r>
    </w:p>
    <w:p w14:paraId="406F9023"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49CE95E1" w14:textId="77777777" w:rsidR="00DF47F6" w:rsidRDefault="00BC69DD">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215CBDA" w14:textId="77777777" w:rsidR="00DF47F6" w:rsidRDefault="00BC69DD">
            <w:pPr>
              <w:pStyle w:val="a"/>
              <w:numPr>
                <w:ilvl w:val="0"/>
                <w:numId w:val="19"/>
              </w:numPr>
              <w:rPr>
                <w:lang w:eastAsia="en-US"/>
              </w:rPr>
            </w:pPr>
            <w:r>
              <w:rPr>
                <w:lang w:eastAsia="en-US"/>
              </w:rPr>
              <w:lastRenderedPageBreak/>
              <w:t>FFS if and how gNB indicates the LBT bandwidth adopted to UE</w:t>
            </w:r>
          </w:p>
          <w:p w14:paraId="093A3294" w14:textId="77777777" w:rsidR="00DF47F6" w:rsidRDefault="00BC69DD">
            <w:pPr>
              <w:pStyle w:val="a"/>
              <w:numPr>
                <w:ilvl w:val="0"/>
                <w:numId w:val="19"/>
              </w:numPr>
              <w:rPr>
                <w:lang w:eastAsia="en-US"/>
              </w:rPr>
            </w:pPr>
            <w:r>
              <w:rPr>
                <w:lang w:eastAsia="en-US"/>
              </w:rPr>
              <w:t>FFS if and how UE indicates the LBT bandwidth adopted to gNB</w:t>
            </w:r>
          </w:p>
        </w:tc>
      </w:tr>
      <w:tr w:rsidR="00DF47F6" w14:paraId="6F817411" w14:textId="77777777">
        <w:tc>
          <w:tcPr>
            <w:tcW w:w="2425" w:type="dxa"/>
          </w:tcPr>
          <w:p w14:paraId="2A6F3C6B" w14:textId="77777777" w:rsidR="00DF47F6" w:rsidRDefault="00BC69DD">
            <w:proofErr w:type="spellStart"/>
            <w:r>
              <w:rPr>
                <w:lang w:eastAsia="en-US"/>
              </w:rPr>
              <w:lastRenderedPageBreak/>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新細明體" w:hint="eastAsia"/>
                <w:lang w:eastAsia="zh-TW"/>
              </w:rPr>
              <w:t>it should be c</w:t>
            </w:r>
            <w:r>
              <w:rPr>
                <w:rFonts w:eastAsia="新細明體"/>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新細明體" w:hint="eastAsia"/>
                <w:lang w:eastAsia="zh-TW"/>
              </w:rPr>
              <w:t>1</w:t>
            </w:r>
            <w:r>
              <w:rPr>
                <w:rFonts w:eastAsia="新細明體"/>
                <w:lang w:eastAsia="zh-TW"/>
              </w:rPr>
              <w:t xml:space="preserve"> can be supported</w:t>
            </w:r>
            <w:r>
              <w:rPr>
                <w:rFonts w:eastAsia="新細明體" w:hint="eastAsia"/>
                <w:lang w:eastAsia="zh-TW"/>
              </w:rPr>
              <w:t xml:space="preserve"> as the </w:t>
            </w:r>
            <w:r>
              <w:rPr>
                <w:rFonts w:eastAsia="新細明體"/>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t>Nokia, NSB</w:t>
            </w:r>
          </w:p>
        </w:tc>
        <w:tc>
          <w:tcPr>
            <w:tcW w:w="6937" w:type="dxa"/>
          </w:tcPr>
          <w:p w14:paraId="1C591A81" w14:textId="77777777" w:rsidR="00DF47F6" w:rsidRDefault="00BC69DD">
            <w:pPr>
              <w:rPr>
                <w:lang w:eastAsia="en-US"/>
              </w:rPr>
            </w:pPr>
            <w:r>
              <w:rPr>
                <w:lang w:eastAsia="en-US"/>
              </w:rPr>
              <w:t xml:space="preserve">We support Alt CA.1 and Alt </w:t>
            </w:r>
            <w:proofErr w:type="gramStart"/>
            <w:r>
              <w:rPr>
                <w:lang w:eastAsia="en-US"/>
              </w:rPr>
              <w:t>CA.2  Similarly</w:t>
            </w:r>
            <w:proofErr w:type="gramEnd"/>
            <w:r>
              <w:rPr>
                <w:lang w:eastAsia="en-US"/>
              </w:rPr>
              <w:t xml:space="preserve"> as with Alt SC.3, we see that Alt CA.5. </w:t>
            </w:r>
            <w:proofErr w:type="gramStart"/>
            <w:r>
              <w:rPr>
                <w:lang w:eastAsia="en-US"/>
              </w:rPr>
              <w:t>complicates</w:t>
            </w:r>
            <w:proofErr w:type="gramEnd"/>
            <w:r>
              <w:rPr>
                <w:lang w:eastAsia="en-US"/>
              </w:rPr>
              <w:t xml:space="preserve">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bl>
    <w:p w14:paraId="371A158B" w14:textId="77777777" w:rsidR="00DF47F6" w:rsidRDefault="00DF47F6">
      <w:pPr>
        <w:rPr>
          <w:lang w:eastAsia="en-US"/>
        </w:rPr>
      </w:pPr>
    </w:p>
    <w:p w14:paraId="7EB94EE2" w14:textId="77777777" w:rsidR="00DF47F6" w:rsidRDefault="00BC69DD">
      <w:pPr>
        <w:pStyle w:val="2"/>
      </w:pPr>
      <w:r>
        <w:t>Sensing Structures FFS Items</w:t>
      </w:r>
    </w:p>
    <w:p w14:paraId="26142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For energy measurement in 8us deferral period, down-select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2" w:name="OLE_LINK70"/>
                            <w:bookmarkStart w:id="3"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553CD3F6" w14:textId="77777777" w:rsidR="00DF47F6" w:rsidRDefault="00DF47F6"/>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DF47F6" w:rsidRDefault="00DF47F6">
                      <w:pPr>
                        <w:rPr>
                          <w:rFonts w:cs="Times"/>
                          <w:szCs w:val="20"/>
                        </w:rPr>
                      </w:pPr>
                    </w:p>
                    <w:p w14:paraId="068A168D" w14:textId="77777777" w:rsidR="00DF47F6" w:rsidRDefault="00BC69DD">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DF47F6" w:rsidRDefault="00BC69DD">
                      <w:pPr>
                        <w:rPr>
                          <w:rFonts w:cs="Times"/>
                          <w:sz w:val="18"/>
                          <w:szCs w:val="20"/>
                        </w:rPr>
                      </w:pPr>
                      <w:r>
                        <w:rPr>
                          <w:rFonts w:cs="Times"/>
                          <w:sz w:val="18"/>
                          <w:szCs w:val="20"/>
                        </w:rPr>
                        <w:t xml:space="preserve">For energy measurement in 8us deferral period, </w:t>
                      </w:r>
                      <w:proofErr w:type="gramStart"/>
                      <w:r>
                        <w:rPr>
                          <w:rFonts w:cs="Times"/>
                          <w:sz w:val="18"/>
                          <w:szCs w:val="20"/>
                        </w:rPr>
                        <w:t>down-select</w:t>
                      </w:r>
                      <w:proofErr w:type="gramEnd"/>
                      <w:r>
                        <w:rPr>
                          <w:rFonts w:cs="Times"/>
                          <w:sz w:val="18"/>
                          <w:szCs w:val="20"/>
                        </w:rPr>
                        <w:t xml:space="preserve"> from the following:</w:t>
                      </w:r>
                    </w:p>
                    <w:p w14:paraId="78B8A409"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Alt 1. Two </w:t>
                      </w:r>
                      <w:r>
                        <w:rPr>
                          <w:rFonts w:cs="Times"/>
                          <w:sz w:val="18"/>
                          <w:szCs w:val="20"/>
                          <w:lang w:eastAsia="en-US"/>
                        </w:rPr>
                        <w:t>energy measurements are required</w:t>
                      </w:r>
                    </w:p>
                    <w:p w14:paraId="5E79E288"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DF47F6" w:rsidRDefault="00BC69DD">
                      <w:pPr>
                        <w:rPr>
                          <w:rFonts w:cs="Times"/>
                          <w:sz w:val="18"/>
                          <w:szCs w:val="20"/>
                          <w:lang w:eastAsia="en-US"/>
                        </w:rPr>
                      </w:pPr>
                      <w:r>
                        <w:rPr>
                          <w:rFonts w:cs="Times"/>
                          <w:sz w:val="18"/>
                          <w:szCs w:val="20"/>
                        </w:rPr>
                        <w:t>For energy measurement in 5us observation slot, perform single measurement</w:t>
                      </w:r>
                    </w:p>
                    <w:p w14:paraId="6391134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 xml:space="preserve">FFS minimum duration of </w:t>
                      </w:r>
                      <w:r>
                        <w:rPr>
                          <w:rFonts w:cs="Times"/>
                          <w:sz w:val="18"/>
                          <w:szCs w:val="20"/>
                          <w:lang w:eastAsia="en-US"/>
                        </w:rPr>
                        <w:t>the measurement</w:t>
                      </w:r>
                    </w:p>
                    <w:p w14:paraId="4F9C59D0" w14:textId="77777777" w:rsidR="00DF47F6" w:rsidRDefault="00BC69DD">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DF47F6" w:rsidRDefault="00DF47F6">
                      <w:pPr>
                        <w:rPr>
                          <w:sz w:val="18"/>
                          <w:highlight w:val="darkYellow"/>
                          <w:lang w:eastAsia="zh-CN"/>
                        </w:rPr>
                      </w:pPr>
                      <w:bookmarkStart w:id="4" w:name="OLE_LINK70"/>
                      <w:bookmarkStart w:id="5" w:name="OLE_LINK71"/>
                    </w:p>
                    <w:p w14:paraId="591B356B" w14:textId="77777777" w:rsidR="00DF47F6" w:rsidRDefault="00BC69DD">
                      <w:pPr>
                        <w:rPr>
                          <w:sz w:val="18"/>
                          <w:lang w:eastAsia="zh-CN"/>
                        </w:rPr>
                      </w:pPr>
                      <w:r>
                        <w:rPr>
                          <w:sz w:val="18"/>
                          <w:highlight w:val="darkYellow"/>
                          <w:lang w:eastAsia="zh-CN"/>
                        </w:rPr>
                        <w:t>Working assumption:</w:t>
                      </w:r>
                    </w:p>
                    <w:p w14:paraId="03DD20B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w:t>
                      </w:r>
                      <w:r>
                        <w:rPr>
                          <w:rFonts w:cs="Times"/>
                          <w:sz w:val="18"/>
                          <w:szCs w:val="20"/>
                        </w:rPr>
                        <w:t>s.</w:t>
                      </w:r>
                      <w:bookmarkEnd w:id="4"/>
                      <w:bookmarkEnd w:id="5"/>
                      <w:r>
                        <w:rPr>
                          <w:rFonts w:cs="Times"/>
                          <w:szCs w:val="20"/>
                        </w:rPr>
                        <w:t>FFS location of the measurement</w:t>
                      </w:r>
                    </w:p>
                    <w:p w14:paraId="553CD3F6" w14:textId="77777777" w:rsidR="00DF47F6" w:rsidRDefault="00DF47F6"/>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af7"/>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30"/>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a"/>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a"/>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Pr>
          <w:color w:val="000000" w:themeColor="text1"/>
        </w:rPr>
        <w:t xml:space="preserve">Proposal 2.3.1-1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7777777" w:rsidR="00DF47F6" w:rsidRDefault="00BC69DD">
      <w:pPr>
        <w:pStyle w:val="a"/>
        <w:numPr>
          <w:ilvl w:val="0"/>
          <w:numId w:val="20"/>
        </w:numPr>
        <w:rPr>
          <w:rFonts w:cs="Times"/>
          <w:color w:val="000000" w:themeColor="text1"/>
          <w:szCs w:val="20"/>
        </w:rPr>
      </w:pPr>
      <w:r>
        <w:rPr>
          <w:rFonts w:cs="Times"/>
          <w:color w:val="000000" w:themeColor="text1"/>
          <w:szCs w:val="20"/>
        </w:rPr>
        <w:t>Alt 1: At least 3+X us (FFS X, such as X=1).</w:t>
      </w:r>
    </w:p>
    <w:p w14:paraId="0EBDA808" w14:textId="77777777" w:rsidR="00DF47F6" w:rsidRDefault="00BC69DD">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CE3E3F8" w14:textId="77777777" w:rsidR="00DF47F6" w:rsidRDefault="00BC69DD">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6DAD693F"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OK with any of the alternatives as long as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77777777"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proofErr w:type="spellStart"/>
            <w:r>
              <w:rPr>
                <w:rFonts w:eastAsiaTheme="minorEastAsia"/>
                <w:lang w:val="en-US" w:eastAsia="zh-CN"/>
              </w:rPr>
              <w:t>determinign</w:t>
            </w:r>
            <w:proofErr w:type="spellEnd"/>
            <w:r>
              <w:rPr>
                <w:rFonts w:eastAsiaTheme="minorEastAsia"/>
                <w:lang w:val="en-US" w:eastAsia="zh-CN"/>
              </w:rPr>
              <w:t xml:space="preserve"> CCA status depends on DMG PHY mode, e.g. either DMG SC mode with 1 us duration or DMG control mode with 3 us.</w:t>
            </w:r>
          </w:p>
          <w:p w14:paraId="4962FE6C" w14:textId="77777777" w:rsidR="00DF47F6" w:rsidRDefault="00BC69DD">
            <w:pPr>
              <w:rPr>
                <w:lang w:eastAsia="en-US"/>
              </w:rPr>
            </w:pPr>
            <w:r>
              <w:rPr>
                <w:noProof/>
                <w:lang w:val="en-US" w:eastAsia="zh-TW"/>
              </w:rPr>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lastRenderedPageBreak/>
              <w:t>In IEEE 802.11-2021 page 2978, it defines the following</w:t>
            </w:r>
            <w:r>
              <w:rPr>
                <w:lang w:eastAsia="en-US"/>
              </w:rPr>
              <w:t xml:space="preserve"> for DMG control mode</w:t>
            </w:r>
          </w:p>
          <w:p w14:paraId="7CA40161" w14:textId="77777777" w:rsidR="00DF47F6" w:rsidRDefault="00BC69DD">
            <w:pPr>
              <w:rPr>
                <w:lang w:eastAsia="en-US"/>
              </w:rPr>
            </w:pPr>
            <w:r>
              <w:rPr>
                <w:noProof/>
                <w:lang w:val="en-US" w:eastAsia="zh-TW"/>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In IEEE 802.11-2021 page 2992, it defines the following for DMG SC mode</w:t>
            </w:r>
          </w:p>
          <w:p w14:paraId="387DEB40" w14:textId="77777777" w:rsidR="00DF47F6" w:rsidRDefault="00BC69DD">
            <w:pPr>
              <w:rPr>
                <w:lang w:eastAsia="en-US"/>
              </w:rPr>
            </w:pPr>
            <w:r>
              <w:rPr>
                <w:noProof/>
                <w:lang w:val="en-US" w:eastAsia="zh-TW"/>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77777777" w:rsidR="00DF47F6" w:rsidRDefault="00BC69DD">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新細明體" w:hint="eastAsia"/>
                <w:lang w:val="en-US" w:eastAsia="zh-TW"/>
              </w:rPr>
            </w:pPr>
            <w:proofErr w:type="spellStart"/>
            <w:r>
              <w:rPr>
                <w:rFonts w:ascii="新細明體" w:eastAsia="新細明體" w:hAnsi="新細明體" w:hint="eastAsia"/>
                <w:lang w:val="en-US" w:eastAsia="zh-TW"/>
              </w:rPr>
              <w:t>M</w:t>
            </w:r>
            <w:r>
              <w:rPr>
                <w:rFonts w:eastAsia="新細明體" w:hint="eastAsia"/>
                <w:lang w:val="en-US" w:eastAsia="zh-TW"/>
              </w:rPr>
              <w:t>e</w:t>
            </w:r>
            <w:r>
              <w:rPr>
                <w:rFonts w:eastAsia="新細明體"/>
                <w:lang w:val="en-US" w:eastAsia="zh-TW"/>
              </w:rPr>
              <w:t>diatek</w:t>
            </w:r>
            <w:proofErr w:type="spellEnd"/>
          </w:p>
        </w:tc>
        <w:tc>
          <w:tcPr>
            <w:tcW w:w="7657" w:type="dxa"/>
          </w:tcPr>
          <w:p w14:paraId="26A42A7C" w14:textId="11D02ABB" w:rsidR="0009050E" w:rsidRPr="0009050E" w:rsidRDefault="0009050E">
            <w:pPr>
              <w:rPr>
                <w:rFonts w:eastAsia="新細明體" w:hint="eastAsia"/>
                <w:lang w:val="en-US" w:eastAsia="zh-TW"/>
              </w:rPr>
            </w:pPr>
            <w:r>
              <w:rPr>
                <w:rFonts w:eastAsia="新細明體"/>
                <w:lang w:val="en-US" w:eastAsia="zh-TW"/>
              </w:rPr>
              <w:t>Support Alt 2</w:t>
            </w:r>
          </w:p>
        </w:tc>
      </w:tr>
    </w:tbl>
    <w:p w14:paraId="68CC9C42" w14:textId="77777777" w:rsidR="00DF47F6" w:rsidRDefault="00DF47F6">
      <w:pPr>
        <w:rPr>
          <w:lang w:eastAsia="en-US"/>
        </w:rPr>
      </w:pPr>
    </w:p>
    <w:p w14:paraId="0C937BF4" w14:textId="77777777" w:rsidR="00DF47F6" w:rsidRDefault="00BC69DD">
      <w:pPr>
        <w:pStyle w:val="2"/>
      </w:pPr>
      <w:r>
        <w:t xml:space="preserve">COT Sharing </w:t>
      </w:r>
    </w:p>
    <w:tbl>
      <w:tblPr>
        <w:tblStyle w:val="af7"/>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lastRenderedPageBreak/>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143A6DA" w14:textId="77777777" w:rsidR="00DF47F6" w:rsidRDefault="00BC69DD">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af7"/>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30"/>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77777777" w:rsidR="00DF47F6" w:rsidRDefault="00BC69DD">
      <w:pPr>
        <w:pStyle w:val="a"/>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p>
    <w:p w14:paraId="051E852A" w14:textId="77777777" w:rsidR="00DF47F6" w:rsidRDefault="00BC69DD">
      <w:pPr>
        <w:pStyle w:val="a"/>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77777777" w:rsidR="00DF47F6" w:rsidRDefault="00BC69DD">
      <w:pPr>
        <w:pStyle w:val="a"/>
        <w:numPr>
          <w:ilvl w:val="0"/>
          <w:numId w:val="0"/>
        </w:numPr>
        <w:kinsoku/>
        <w:overflowPunct/>
        <w:adjustRightInd/>
        <w:spacing w:after="0"/>
        <w:ind w:left="720"/>
        <w:contextualSpacing/>
        <w:textAlignment w:val="auto"/>
      </w:pPr>
      <w:r>
        <w:t xml:space="preserve"> </w:t>
      </w:r>
    </w:p>
    <w:p w14:paraId="0AB1338F" w14:textId="77777777" w:rsidR="00DF47F6" w:rsidRDefault="00BC69DD">
      <w:pPr>
        <w:pStyle w:val="discussionpoint"/>
      </w:pPr>
      <w:r>
        <w:t xml:space="preserve">Proposal 2.4.1-1 </w:t>
      </w:r>
    </w:p>
    <w:p w14:paraId="4B13ADD2" w14:textId="77777777" w:rsidR="00DF47F6" w:rsidRDefault="00BC69DD">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a"/>
        <w:numPr>
          <w:ilvl w:val="0"/>
          <w:numId w:val="20"/>
        </w:numPr>
        <w:rPr>
          <w:rFonts w:cs="Times"/>
          <w:szCs w:val="20"/>
        </w:rPr>
      </w:pPr>
      <w:r>
        <w:rPr>
          <w:rFonts w:cs="Times"/>
          <w:szCs w:val="20"/>
        </w:rPr>
        <w:lastRenderedPageBreak/>
        <w:t>Alt 1. No maximum gap defined. A later transmission can share the COT without LBT with any gap within the maximum COT duration</w:t>
      </w:r>
    </w:p>
    <w:p w14:paraId="19BD0B96" w14:textId="77777777" w:rsidR="00DF47F6" w:rsidRDefault="00BC69DD">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14:paraId="12A38808" w14:textId="77777777" w:rsidR="00DF47F6" w:rsidRDefault="00BC69DD">
            <w:pPr>
              <w:rPr>
                <w:lang w:eastAsia="en-US"/>
              </w:rPr>
            </w:pPr>
            <w:r>
              <w:t>If the later transmission share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 xml:space="preserve">on the </w:t>
            </w:r>
            <w:r w:rsidRPr="5993DCDF">
              <w:rPr>
                <w:u w:val="single"/>
                <w:lang w:eastAsia="en-US"/>
              </w:rPr>
              <w:lastRenderedPageBreak/>
              <w:t>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新細明體" w:hint="eastAsia"/>
                <w:lang w:eastAsia="zh-TW"/>
              </w:rPr>
            </w:pPr>
            <w:proofErr w:type="spellStart"/>
            <w:r>
              <w:rPr>
                <w:rFonts w:eastAsia="新細明體" w:hint="eastAsia"/>
                <w:lang w:eastAsia="zh-TW"/>
              </w:rPr>
              <w:lastRenderedPageBreak/>
              <w:t>M</w:t>
            </w:r>
            <w:r>
              <w:rPr>
                <w:rFonts w:eastAsia="新細明體"/>
                <w:lang w:eastAsia="zh-TW"/>
              </w:rPr>
              <w:t>ediatek</w:t>
            </w:r>
            <w:proofErr w:type="spellEnd"/>
          </w:p>
        </w:tc>
        <w:tc>
          <w:tcPr>
            <w:tcW w:w="6937" w:type="dxa"/>
          </w:tcPr>
          <w:p w14:paraId="69C10F74" w14:textId="081950ED" w:rsidR="002B70FE" w:rsidRPr="002B70FE" w:rsidRDefault="002B70FE" w:rsidP="00506C49">
            <w:pPr>
              <w:rPr>
                <w:rFonts w:eastAsia="新細明體" w:hint="eastAsia"/>
                <w:lang w:eastAsia="zh-TW"/>
              </w:rPr>
            </w:pPr>
            <w:r>
              <w:rPr>
                <w:rFonts w:eastAsia="新細明體" w:hint="eastAsia"/>
                <w:lang w:eastAsia="zh-TW"/>
              </w:rPr>
              <w:t>S</w:t>
            </w:r>
            <w:r>
              <w:rPr>
                <w:rFonts w:eastAsia="新細明體"/>
                <w:lang w:eastAsia="zh-TW"/>
              </w:rPr>
              <w:t>upport Alt 1.</w:t>
            </w:r>
            <w:bookmarkStart w:id="4" w:name="_GoBack"/>
            <w:bookmarkEnd w:id="4"/>
          </w:p>
        </w:tc>
      </w:tr>
    </w:tbl>
    <w:p w14:paraId="66AF7CAE" w14:textId="77777777" w:rsidR="00DF47F6" w:rsidRDefault="00DF47F6">
      <w:pPr>
        <w:rPr>
          <w:lang w:eastAsia="en-US"/>
        </w:rPr>
      </w:pPr>
    </w:p>
    <w:p w14:paraId="754F0E54" w14:textId="77777777" w:rsidR="00DF47F6" w:rsidRDefault="00BC69DD">
      <w:pPr>
        <w:pStyle w:val="2"/>
      </w:pPr>
      <w:r>
        <w:t>Cat 2 LBT</w:t>
      </w:r>
    </w:p>
    <w:p w14:paraId="74E594AA"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For Cat 2 LBT, down-select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If Cat 2 LBT is introduced, the following use cases can be 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9DB0987" w14:textId="77777777" w:rsidR="00DF47F6" w:rsidRDefault="00BC69DD">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309383E"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DF47F6" w:rsidRDefault="00BC69DD">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DF47F6" w:rsidRDefault="00DF47F6">
                      <w:pPr>
                        <w:kinsoku/>
                        <w:adjustRightInd/>
                        <w:snapToGrid w:val="0"/>
                        <w:spacing w:after="0" w:line="252" w:lineRule="auto"/>
                        <w:textAlignment w:val="auto"/>
                        <w:rPr>
                          <w:rFonts w:cs="Times"/>
                          <w:szCs w:val="20"/>
                        </w:rPr>
                      </w:pPr>
                    </w:p>
                    <w:p w14:paraId="1801F8FA"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EB959D3" w14:textId="77777777" w:rsidR="00DF47F6" w:rsidRDefault="00BC69DD">
                      <w:pPr>
                        <w:rPr>
                          <w:rFonts w:cs="Times"/>
                          <w:color w:val="000000"/>
                          <w:szCs w:val="20"/>
                        </w:rPr>
                      </w:pPr>
                      <w:r>
                        <w:rPr>
                          <w:rFonts w:cs="Times"/>
                          <w:color w:val="000000"/>
                          <w:szCs w:val="20"/>
                        </w:rPr>
                        <w:t xml:space="preserve">If Cat 2 LBT is introduced, the following use cases can be </w:t>
                      </w:r>
                      <w:r>
                        <w:rPr>
                          <w:rFonts w:cs="Times"/>
                          <w:color w:val="000000"/>
                          <w:szCs w:val="20"/>
                        </w:rPr>
                        <w:t>further studied:</w:t>
                      </w:r>
                    </w:p>
                    <w:p w14:paraId="47B7C6AC"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w:t>
                      </w:r>
                      <w:r>
                        <w:rPr>
                          <w:rFonts w:cs="Times"/>
                          <w:color w:val="000000"/>
                          <w:szCs w:val="20"/>
                        </w:rPr>
                        <w:t xml:space="preserve"> a COT</w:t>
                      </w:r>
                    </w:p>
                    <w:p w14:paraId="6BD546C0"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DF47F6" w:rsidRDefault="00BC69DD">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w:t>
                      </w:r>
                      <w:r>
                        <w:rPr>
                          <w:rFonts w:cs="Times"/>
                          <w:color w:val="000000"/>
                          <w:szCs w:val="20"/>
                        </w:rPr>
                        <w:t xml:space="preserve">LBT may be used for sensing at the receiver as a responding device for Rx-Assistance measurements and associated signalling </w:t>
                      </w:r>
                    </w:p>
                    <w:p w14:paraId="04A9F5CE" w14:textId="77777777" w:rsidR="00DF47F6" w:rsidRDefault="00BC69DD">
                      <w:pPr>
                        <w:rPr>
                          <w:rFonts w:cs="Times"/>
                          <w:szCs w:val="20"/>
                        </w:rPr>
                      </w:pPr>
                      <w:r>
                        <w:rPr>
                          <w:rFonts w:cs="Times"/>
                          <w:szCs w:val="20"/>
                        </w:rPr>
                        <w:t xml:space="preserve">Other use cases not precluded. </w:t>
                      </w:r>
                    </w:p>
                    <w:p w14:paraId="0747A5E6" w14:textId="77777777" w:rsidR="00DF47F6" w:rsidRDefault="00BC69DD">
                      <w:pPr>
                        <w:rPr>
                          <w:rFonts w:cs="Times"/>
                          <w:szCs w:val="20"/>
                        </w:rPr>
                      </w:pPr>
                      <w:r>
                        <w:rPr>
                          <w:rFonts w:cs="Times"/>
                          <w:szCs w:val="20"/>
                        </w:rPr>
                        <w:t>FFS if Cat 2 LBT is mandated for each use case or not.</w:t>
                      </w:r>
                    </w:p>
                    <w:p w14:paraId="62B415A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af7"/>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30"/>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a"/>
        <w:numPr>
          <w:ilvl w:val="0"/>
          <w:numId w:val="20"/>
        </w:numPr>
        <w:rPr>
          <w:lang w:eastAsia="en-US"/>
        </w:rPr>
      </w:pPr>
      <w:r>
        <w:rPr>
          <w:lang w:eastAsia="en-US"/>
        </w:rPr>
        <w:t>Alt 1: Do not introduce Cat 2 LBT in 60GHz</w:t>
      </w:r>
    </w:p>
    <w:p w14:paraId="382D2EE7" w14:textId="77777777" w:rsidR="00DF47F6" w:rsidRDefault="00BC69DD">
      <w:pPr>
        <w:pStyle w:val="a"/>
        <w:numPr>
          <w:ilvl w:val="1"/>
          <w:numId w:val="20"/>
        </w:numPr>
        <w:rPr>
          <w:lang w:eastAsia="en-US"/>
        </w:rPr>
      </w:pPr>
      <w:r>
        <w:t>Support: Ericsson, Nokia, Charter, Apple</w:t>
      </w:r>
    </w:p>
    <w:p w14:paraId="386D1EB2" w14:textId="77777777" w:rsidR="00DF47F6" w:rsidRDefault="00BC69DD">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77777777" w:rsidR="00DF47F6" w:rsidRDefault="00BC69DD">
      <w:pPr>
        <w:pStyle w:val="a"/>
        <w:numPr>
          <w:ilvl w:val="1"/>
          <w:numId w:val="20"/>
        </w:numPr>
        <w:rPr>
          <w:lang w:eastAsia="en-US"/>
        </w:rPr>
      </w:pPr>
      <w:r>
        <w:t xml:space="preserve">Support: HW, Vivo, </w:t>
      </w:r>
      <w:proofErr w:type="spellStart"/>
      <w:r>
        <w:t>Spreadtrum</w:t>
      </w:r>
      <w:proofErr w:type="spellEnd"/>
      <w:r>
        <w:t>, Sony, Samsung, CATT,  ZTE, FUTUREWEI , NEC CAICT, OPPO, Qualcomm, Intel, DOCOMO, WILUS</w:t>
      </w:r>
    </w:p>
    <w:p w14:paraId="16CA902C" w14:textId="77777777" w:rsidR="00DF47F6" w:rsidRDefault="00DF47F6">
      <w:pPr>
        <w:pStyle w:val="a"/>
        <w:numPr>
          <w:ilvl w:val="0"/>
          <w:numId w:val="0"/>
        </w:numPr>
        <w:ind w:left="1440"/>
        <w:rPr>
          <w:lang w:eastAsia="en-US"/>
        </w:rPr>
      </w:pPr>
    </w:p>
    <w:p w14:paraId="7409B7A1" w14:textId="77777777" w:rsidR="00DF47F6" w:rsidRDefault="00BC69DD">
      <w:pPr>
        <w:pStyle w:val="discussionpoint"/>
      </w:pPr>
      <w:r>
        <w:t xml:space="preserve">Discussion 2.5.1-1: </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a"/>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A) Gap &gt; X ms in a transmission </w:t>
      </w:r>
    </w:p>
    <w:p w14:paraId="556A6E79"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6F1CFF95" w14:textId="77777777" w:rsidR="00DF47F6" w:rsidRDefault="00BC69DD">
      <w:pPr>
        <w:pStyle w:val="a"/>
        <w:numPr>
          <w:ilvl w:val="2"/>
          <w:numId w:val="23"/>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85D8FC"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a"/>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a"/>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2BCBC02E" w14:textId="77777777">
        <w:tc>
          <w:tcPr>
            <w:tcW w:w="2425" w:type="dxa"/>
          </w:tcPr>
          <w:p w14:paraId="781DA0D4" w14:textId="77777777" w:rsidR="00DF47F6" w:rsidRDefault="00BC69DD">
            <w:pPr>
              <w:rPr>
                <w:lang w:eastAsia="en-US"/>
              </w:rPr>
            </w:pPr>
            <w:r>
              <w:rPr>
                <w:lang w:eastAsia="en-US"/>
              </w:rPr>
              <w:t>Company</w:t>
            </w:r>
          </w:p>
        </w:tc>
        <w:tc>
          <w:tcPr>
            <w:tcW w:w="6937" w:type="dxa"/>
          </w:tcPr>
          <w:p w14:paraId="23AFD6AF" w14:textId="77777777" w:rsidR="00DF47F6" w:rsidRDefault="00BC69DD">
            <w:pPr>
              <w:rPr>
                <w:lang w:eastAsia="en-US"/>
              </w:rPr>
            </w:pPr>
            <w:r>
              <w:rPr>
                <w:lang w:eastAsia="en-US"/>
              </w:rPr>
              <w:t>View</w:t>
            </w:r>
          </w:p>
        </w:tc>
      </w:tr>
      <w:tr w:rsidR="00DF47F6" w14:paraId="0891140A" w14:textId="77777777">
        <w:tc>
          <w:tcPr>
            <w:tcW w:w="2425"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tc>
          <w:tcPr>
            <w:tcW w:w="2425" w:type="dxa"/>
          </w:tcPr>
          <w:p w14:paraId="40BA6D85" w14:textId="77777777" w:rsidR="00DF47F6" w:rsidRDefault="00BC69DD">
            <w:pPr>
              <w:rPr>
                <w:lang w:eastAsia="en-US"/>
              </w:rPr>
            </w:pPr>
            <w:r>
              <w:rPr>
                <w:lang w:eastAsia="en-US"/>
              </w:rPr>
              <w:t>Charter Communications</w:t>
            </w:r>
          </w:p>
        </w:tc>
        <w:tc>
          <w:tcPr>
            <w:tcW w:w="6937"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tc>
          <w:tcPr>
            <w:tcW w:w="2425" w:type="dxa"/>
          </w:tcPr>
          <w:p w14:paraId="1CCB5532" w14:textId="77777777" w:rsidR="00DF47F6" w:rsidRDefault="00BC69DD">
            <w:pPr>
              <w:rPr>
                <w:lang w:eastAsia="en-US"/>
              </w:rPr>
            </w:pPr>
            <w:r>
              <w:rPr>
                <w:lang w:eastAsia="en-US"/>
              </w:rPr>
              <w:t xml:space="preserve">Intel </w:t>
            </w:r>
          </w:p>
        </w:tc>
        <w:tc>
          <w:tcPr>
            <w:tcW w:w="6937" w:type="dxa"/>
          </w:tcPr>
          <w:p w14:paraId="3F902153" w14:textId="77777777" w:rsidR="00DF47F6" w:rsidRDefault="00BC69DD">
            <w:pPr>
              <w:rPr>
                <w:lang w:eastAsia="en-US"/>
              </w:rPr>
            </w:pPr>
            <w:r>
              <w:rPr>
                <w:lang w:eastAsia="en-US"/>
              </w:rPr>
              <w:t>Definition/use of a different type of LBT, aka Cat-2 LBT, is preferred, but either Alt-2 or Alt-3 are also fine. As for the use case, we support B-C-D and E.</w:t>
            </w:r>
          </w:p>
        </w:tc>
      </w:tr>
      <w:tr w:rsidR="00DF47F6" w14:paraId="161866EA" w14:textId="77777777">
        <w:tc>
          <w:tcPr>
            <w:tcW w:w="2425" w:type="dxa"/>
          </w:tcPr>
          <w:p w14:paraId="25FB5636" w14:textId="77777777" w:rsidR="00DF47F6" w:rsidRDefault="00BC69DD">
            <w:pPr>
              <w:rPr>
                <w:lang w:eastAsia="en-US"/>
              </w:rPr>
            </w:pPr>
            <w:r>
              <w:rPr>
                <w:rFonts w:hint="eastAsia"/>
                <w:lang w:eastAsia="en-US"/>
              </w:rPr>
              <w:t>OPPO</w:t>
            </w:r>
          </w:p>
        </w:tc>
        <w:tc>
          <w:tcPr>
            <w:tcW w:w="6937"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tc>
          <w:tcPr>
            <w:tcW w:w="2425"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tc>
          <w:tcPr>
            <w:tcW w:w="2425"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6937"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tc>
          <w:tcPr>
            <w:tcW w:w="2425" w:type="dxa"/>
          </w:tcPr>
          <w:p w14:paraId="78E7067C" w14:textId="77777777" w:rsidR="00DF47F6" w:rsidRDefault="00BC69DD">
            <w:pPr>
              <w:rPr>
                <w:lang w:eastAsia="en-US"/>
              </w:rPr>
            </w:pPr>
            <w:r>
              <w:rPr>
                <w:lang w:eastAsia="en-US"/>
              </w:rPr>
              <w:lastRenderedPageBreak/>
              <w:t>Lenovo, Motorola Mobility</w:t>
            </w:r>
          </w:p>
        </w:tc>
        <w:tc>
          <w:tcPr>
            <w:tcW w:w="6937"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tc>
          <w:tcPr>
            <w:tcW w:w="2425" w:type="dxa"/>
          </w:tcPr>
          <w:p w14:paraId="52B7D65A" w14:textId="77777777" w:rsidR="00DF47F6" w:rsidRDefault="00BC69DD">
            <w:pPr>
              <w:wordWrap/>
              <w:rPr>
                <w:lang w:eastAsia="en-US"/>
              </w:rPr>
            </w:pPr>
            <w:r>
              <w:rPr>
                <w:rFonts w:hint="eastAsia"/>
              </w:rPr>
              <w:t>LG Electronics</w:t>
            </w:r>
          </w:p>
        </w:tc>
        <w:tc>
          <w:tcPr>
            <w:tcW w:w="6937"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tc>
          <w:tcPr>
            <w:tcW w:w="2425"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013ECC0" w14:textId="77777777" w:rsidR="00DF47F6" w:rsidRDefault="00BC69DD">
            <w:r>
              <w:rPr>
                <w:rFonts w:eastAsiaTheme="minorEastAsia"/>
                <w:lang w:eastAsia="zh-CN"/>
              </w:rPr>
              <w:t>We support alt 2 at least for D) and F)</w:t>
            </w:r>
          </w:p>
        </w:tc>
      </w:tr>
      <w:tr w:rsidR="00DF47F6" w14:paraId="49E3F892" w14:textId="77777777">
        <w:tc>
          <w:tcPr>
            <w:tcW w:w="2425" w:type="dxa"/>
          </w:tcPr>
          <w:p w14:paraId="1A2501EF" w14:textId="77777777" w:rsidR="00DF47F6" w:rsidRDefault="00BC69DD">
            <w:r>
              <w:t>Nokia, NSB</w:t>
            </w:r>
          </w:p>
        </w:tc>
        <w:tc>
          <w:tcPr>
            <w:tcW w:w="6937" w:type="dxa"/>
          </w:tcPr>
          <w:p w14:paraId="18C7F3E3" w14:textId="77777777" w:rsidR="00DF47F6" w:rsidRDefault="00BC69DD">
            <w:r>
              <w:t xml:space="preserve">We support Alt 1. As Charter commented, the gNB may anyhow perform additional channel sensing, if beneficial, and indicate the UE to perform Cat 3 LBT prior to any UL transmission. </w:t>
            </w:r>
          </w:p>
        </w:tc>
      </w:tr>
      <w:tr w:rsidR="00DF47F6" w14:paraId="3B19DD13" w14:textId="77777777">
        <w:tc>
          <w:tcPr>
            <w:tcW w:w="2425"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tc>
          <w:tcPr>
            <w:tcW w:w="2425"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tc>
          <w:tcPr>
            <w:tcW w:w="2425"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bl>
    <w:p w14:paraId="6A42E629" w14:textId="77777777" w:rsidR="00DF47F6" w:rsidRDefault="00DF47F6"/>
    <w:p w14:paraId="23849EF1" w14:textId="77777777" w:rsidR="00DF47F6" w:rsidRDefault="00BC69DD">
      <w:pPr>
        <w:pStyle w:val="2"/>
      </w:pPr>
      <w:r>
        <w:t>Rx Assistance</w:t>
      </w:r>
    </w:p>
    <w:p w14:paraId="31D25A8B"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DF47F6" w:rsidRDefault="00DF47F6">
                      <w:pPr>
                        <w:snapToGrid w:val="0"/>
                        <w:spacing w:line="252" w:lineRule="auto"/>
                        <w:rPr>
                          <w:rFonts w:cs="Times"/>
                          <w:szCs w:val="20"/>
                        </w:rPr>
                      </w:pPr>
                    </w:p>
                    <w:p w14:paraId="5BD96685"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3E3EE6DD"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2. AP-CSI rep</w:t>
                      </w:r>
                      <w:r>
                        <w:rPr>
                          <w:rFonts w:cs="Times"/>
                          <w:color w:val="000000"/>
                          <w:szCs w:val="20"/>
                        </w:rPr>
                        <w:t xml:space="preserve">ort </w:t>
                      </w:r>
                      <w:r>
                        <w:rPr>
                          <w:rFonts w:cs="Times"/>
                          <w:szCs w:val="20"/>
                        </w:rPr>
                        <w:t>with possible enhancements</w:t>
                      </w:r>
                    </w:p>
                    <w:p w14:paraId="67288799"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af7"/>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5" w:name="RANGE!C81"/>
            <w:bookmarkStart w:id="6" w:name="RANGE!C82"/>
            <w:bookmarkEnd w:id="5"/>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6"/>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30"/>
      </w:pPr>
      <w:r>
        <w:t>First Round Discussion</w:t>
      </w:r>
    </w:p>
    <w:p w14:paraId="6DBD8BE2" w14:textId="77777777" w:rsidR="00DF47F6" w:rsidRDefault="00BC69DD">
      <w:pPr>
        <w:rPr>
          <w:rFonts w:cs="Times"/>
          <w:color w:val="000000"/>
          <w:szCs w:val="20"/>
        </w:rPr>
      </w:pPr>
      <w:r>
        <w:rPr>
          <w:rFonts w:cs="Times"/>
          <w:color w:val="000000"/>
          <w:szCs w:val="20"/>
        </w:rPr>
        <w:t>For receiver to provide assistance, the following positions are collected</w:t>
      </w:r>
    </w:p>
    <w:p w14:paraId="1BAC519E"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a"/>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a"/>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a"/>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a"/>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a"/>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a"/>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a"/>
        <w:numPr>
          <w:ilvl w:val="0"/>
          <w:numId w:val="0"/>
        </w:numPr>
        <w:kinsoku/>
        <w:adjustRightInd/>
        <w:snapToGrid w:val="0"/>
        <w:spacing w:after="0" w:line="252" w:lineRule="auto"/>
        <w:ind w:left="720"/>
        <w:textAlignment w:val="auto"/>
        <w:rPr>
          <w:lang w:eastAsia="en-US"/>
        </w:rPr>
      </w:pPr>
    </w:p>
    <w:p w14:paraId="21F47F66" w14:textId="77777777" w:rsidR="00DF47F6" w:rsidRDefault="00BC69DD">
      <w:pPr>
        <w:pStyle w:val="discussionpoint"/>
      </w:pPr>
      <w:r>
        <w:t xml:space="preserve">Proposal 2.6.1-1 </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a"/>
        <w:numPr>
          <w:ilvl w:val="0"/>
          <w:numId w:val="24"/>
        </w:numPr>
        <w:rPr>
          <w:lang w:eastAsia="en-US"/>
        </w:rPr>
      </w:pPr>
      <w:r>
        <w:rPr>
          <w:lang w:eastAsia="en-US"/>
        </w:rPr>
        <w:t>FFS: Timeline of measurement, reporting and trigger</w:t>
      </w:r>
    </w:p>
    <w:p w14:paraId="21BCE656" w14:textId="77777777" w:rsidR="00DF47F6" w:rsidRDefault="00BC69DD">
      <w:pPr>
        <w:pStyle w:val="a"/>
        <w:numPr>
          <w:ilvl w:val="0"/>
          <w:numId w:val="24"/>
        </w:numPr>
        <w:rPr>
          <w:lang w:eastAsia="en-US"/>
        </w:rPr>
      </w:pPr>
      <w:r>
        <w:rPr>
          <w:lang w:eastAsia="en-US"/>
        </w:rPr>
        <w:t xml:space="preserve">FFS: Measurement configuration/resource of L1-RSSI </w:t>
      </w:r>
    </w:p>
    <w:p w14:paraId="66DD23D1" w14:textId="77777777" w:rsidR="00DF47F6" w:rsidRDefault="00BC69DD">
      <w:pPr>
        <w:pStyle w:val="a"/>
        <w:numPr>
          <w:ilvl w:val="0"/>
          <w:numId w:val="24"/>
        </w:numPr>
        <w:rPr>
          <w:lang w:eastAsia="en-US"/>
        </w:rPr>
      </w:pPr>
      <w:r>
        <w:rPr>
          <w:lang w:eastAsia="en-US"/>
        </w:rPr>
        <w:t xml:space="preserve">FFS: ZP-CSI-RS based measurement </w:t>
      </w:r>
    </w:p>
    <w:p w14:paraId="4CB3FA11" w14:textId="77777777" w:rsidR="00DF47F6" w:rsidRDefault="00BC69DD">
      <w:pPr>
        <w:pStyle w:val="a"/>
        <w:numPr>
          <w:ilvl w:val="0"/>
          <w:numId w:val="24"/>
        </w:numPr>
        <w:rPr>
          <w:lang w:eastAsia="en-US"/>
        </w:rPr>
      </w:pPr>
      <w:r>
        <w:rPr>
          <w:lang w:eastAsia="en-US"/>
        </w:rPr>
        <w:t>FFS: Beam specific RSSI measurement and reporting</w:t>
      </w:r>
    </w:p>
    <w:p w14:paraId="2F8D42A8" w14:textId="77777777" w:rsidR="00DF47F6" w:rsidRDefault="00BC69DD">
      <w:pPr>
        <w:pStyle w:val="a"/>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a"/>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77777777" w:rsidR="00DF47F6" w:rsidRDefault="00BC69DD">
      <w:pPr>
        <w:pStyle w:val="discussionpoint"/>
      </w:pPr>
      <w:r>
        <w:t>Discussion 2.6.1-2</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3.1B: New RTS/CTS-like signaling introduced. gNB sends RTS-like signaling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signaling to explicitly indicate the LBT outcome. gNB detects the CTS-like signaling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3.1.A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75694943" w14:textId="77777777" w:rsidR="00DF47F6" w:rsidRDefault="00BC69DD">
            <w:pPr>
              <w:rPr>
                <w:rFonts w:eastAsiaTheme="minorEastAsia"/>
                <w:lang w:eastAsia="zh-CN"/>
              </w:rPr>
            </w:pPr>
            <w:r>
              <w:rPr>
                <w:rFonts w:eastAsiaTheme="minorEastAsia"/>
                <w:lang w:eastAsia="zh-CN"/>
              </w:rPr>
              <w:lastRenderedPageBreak/>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DF47F6" w14:paraId="245D2F4B" w14:textId="77777777">
        <w:tc>
          <w:tcPr>
            <w:tcW w:w="1795" w:type="dxa"/>
          </w:tcPr>
          <w:p w14:paraId="1A588C24" w14:textId="77777777" w:rsidR="00DF47F6" w:rsidRDefault="00BC69DD">
            <w:pPr>
              <w:rPr>
                <w:lang w:eastAsia="en-US"/>
              </w:rPr>
            </w:pPr>
            <w:r>
              <w:rPr>
                <w:rFonts w:hint="eastAsia"/>
              </w:rPr>
              <w:lastRenderedPageBreak/>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bl>
    <w:p w14:paraId="335BA419" w14:textId="77777777" w:rsidR="00DF47F6" w:rsidRDefault="00DF47F6">
      <w:pPr>
        <w:rPr>
          <w:lang w:eastAsia="en-US"/>
        </w:rPr>
      </w:pPr>
    </w:p>
    <w:p w14:paraId="5DB328B9" w14:textId="77777777" w:rsidR="00DF47F6" w:rsidRDefault="00BC69DD">
      <w:pPr>
        <w:pStyle w:val="discussionpoint"/>
      </w:pPr>
      <w:r>
        <w:t>Discussion 2.6.1-3</w:t>
      </w:r>
    </w:p>
    <w:p w14:paraId="3D2E32A6" w14:textId="77777777" w:rsidR="00DF47F6" w:rsidRDefault="00BC69DD">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a"/>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a"/>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a"/>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77777777"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The assistant information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The procedure based on the outcome of CCA is rather similar to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TW"/>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77777777" w:rsidR="00DF47F6" w:rsidRDefault="00BC69DD">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The Cat-2 LBT can be used instead of Cat-4 LBT to provide assistance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Cat2 LBT is preferred at UE side if Cat4 LBT is performed by gNB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gNB.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bl>
    <w:p w14:paraId="1C79DF02" w14:textId="77777777" w:rsidR="00DF47F6" w:rsidRDefault="00DF47F6">
      <w:pPr>
        <w:rPr>
          <w:lang w:eastAsia="en-US"/>
        </w:rPr>
      </w:pPr>
    </w:p>
    <w:p w14:paraId="0A6D11E4" w14:textId="77777777" w:rsidR="00DF47F6" w:rsidRDefault="00DF47F6">
      <w:pPr>
        <w:rPr>
          <w:lang w:eastAsia="en-US"/>
        </w:rPr>
      </w:pPr>
    </w:p>
    <w:p w14:paraId="15541A38" w14:textId="77777777"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2"/>
      </w:pPr>
      <w:r>
        <w:t xml:space="preserve">Multi-Beam COT </w:t>
      </w:r>
    </w:p>
    <w:tbl>
      <w:tblPr>
        <w:tblStyle w:val="af7"/>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lastRenderedPageBreak/>
              <w:t xml:space="preserve">Within a COT with TDM of beams with beam switching, down-select one or more of the following LBT operations </w:t>
            </w:r>
          </w:p>
          <w:p w14:paraId="64DDADDD"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77777777" w:rsidR="00DF47F6" w:rsidRDefault="00BC69DD">
            <w:pPr>
              <w:pStyle w:val="a"/>
              <w:numPr>
                <w:ilvl w:val="1"/>
                <w:numId w:val="26"/>
              </w:numPr>
              <w:kinsoku/>
              <w:adjustRightInd/>
              <w:snapToGrid w:val="0"/>
              <w:spacing w:after="0" w:line="252" w:lineRule="auto"/>
              <w:textAlignment w:val="auto"/>
              <w:rPr>
                <w:rFonts w:cs="Times"/>
                <w:szCs w:val="20"/>
              </w:rPr>
            </w:pPr>
            <w:r>
              <w:rPr>
                <w:rFonts w:cs="Times"/>
                <w:szCs w:val="20"/>
              </w:rPr>
              <w:t>FFS: Details on the definition of "cover"</w:t>
            </w:r>
          </w:p>
          <w:p w14:paraId="3C1841C3"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a"/>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a"/>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Pr>
                <w:rFonts w:ascii="Calibri" w:eastAsia="Times New Roman" w:hAnsi="Calibri" w:cs="Calibri"/>
                <w:bCs/>
                <w:snapToGrid/>
                <w:color w:val="000000"/>
                <w:kern w:val="0"/>
                <w:sz w:val="18"/>
                <w:szCs w:val="18"/>
                <w:lang w:val="en-US" w:eastAsia="en-US"/>
              </w:rPr>
              <w:t>that“The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927" w:type="dxa"/>
          </w:tcPr>
          <w:p w14:paraId="539AE2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Pr>
                <w:rFonts w:ascii="Calibri" w:eastAsia="Times New Roman" w:hAnsi="Calibri" w:cs="Calibri"/>
                <w:bCs/>
                <w:snapToGrid/>
                <w:color w:val="000000"/>
                <w:kern w:val="0"/>
                <w:sz w:val="18"/>
                <w:szCs w:val="18"/>
                <w:lang w:val="en-US" w:eastAsia="en-US"/>
              </w:rPr>
              <w:t>deprioritised</w:t>
            </w:r>
            <w:proofErr w:type="spellEnd"/>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appropriate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l</w:t>
            </w:r>
            <w:proofErr w:type="gramStart"/>
            <w:r>
              <w:rPr>
                <w:rFonts w:eastAsia="Times New Roman"/>
                <w:bCs/>
                <w:snapToGrid/>
                <w:color w:val="000000"/>
                <w:kern w:val="0"/>
                <w:sz w:val="18"/>
                <w:szCs w:val="18"/>
                <w:u w:val="single"/>
                <w:lang w:val="en-US" w:eastAsia="en-US"/>
              </w:rPr>
              <w:t>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For initiating a COT with SDM or TDM of different beams, support multiple independent per-beam LBTs, i.e. Alt 2.</w:t>
            </w:r>
          </w:p>
          <w:p w14:paraId="6E59AB82" w14:textId="77777777" w:rsidR="00DF47F6" w:rsidRDefault="00BC69DD">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404FA846" w14:textId="77777777" w:rsidR="00DF47F6" w:rsidRDefault="00BC69DD">
            <w:pPr>
              <w:rPr>
                <w:bCs/>
                <w:i/>
                <w:lang w:eastAsia="zh-CN"/>
              </w:rPr>
            </w:pPr>
            <w:bookmarkStart w:id="7" w:name="OLE_LINK168"/>
            <w:bookmarkStart w:id="8"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a"/>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a"/>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7"/>
          <w:bookmarkEnd w:id="8"/>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pPr>
        <w:pStyle w:val="30"/>
        <w:numPr>
          <w:ilvl w:val="3"/>
          <w:numId w:val="2"/>
        </w:numPr>
      </w:pPr>
      <w:r>
        <w:t>First round discussion</w:t>
      </w:r>
    </w:p>
    <w:p w14:paraId="01EEF5C5" w14:textId="77777777" w:rsidR="00DF47F6" w:rsidRDefault="00DF47F6">
      <w:pPr>
        <w:rPr>
          <w:lang w:eastAsia="en-US"/>
        </w:rPr>
      </w:pPr>
    </w:p>
    <w:p w14:paraId="47573DF0" w14:textId="77777777" w:rsidR="00DF47F6" w:rsidRDefault="00BC69DD">
      <w:pPr>
        <w:pStyle w:val="discussionpoint"/>
      </w:pPr>
      <w:r>
        <w:t xml:space="preserve">Proposal 2.7.1-1 </w:t>
      </w:r>
    </w:p>
    <w:p w14:paraId="78F002F1" w14:textId="77777777" w:rsidR="00DF47F6" w:rsidRDefault="00BC69DD">
      <w:r>
        <w:t>For a COT with MU-MIMO (SDM) transmission, support both Alt 1 and Alt 2 below:</w:t>
      </w:r>
    </w:p>
    <w:p w14:paraId="2AADD7D4"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a"/>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a"/>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a"/>
        <w:numPr>
          <w:ilvl w:val="0"/>
          <w:numId w:val="23"/>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a"/>
        <w:numPr>
          <w:ilvl w:val="0"/>
          <w:numId w:val="23"/>
        </w:numPr>
        <w:rPr>
          <w:lang w:eastAsia="en-US"/>
        </w:rPr>
      </w:pPr>
      <w:r>
        <w:t>Decide single beam sensing first, deprioritize independent per beam sensing: Ericsson, Nokia</w:t>
      </w:r>
    </w:p>
    <w:p w14:paraId="7473AA3F" w14:textId="77777777" w:rsidR="00DF47F6" w:rsidRDefault="00DF47F6">
      <w:pPr>
        <w:pStyle w:val="a"/>
        <w:numPr>
          <w:ilvl w:val="0"/>
          <w:numId w:val="0"/>
        </w:numPr>
        <w:ind w:left="720"/>
        <w:rPr>
          <w:highlight w:val="yellow"/>
          <w:lang w:eastAsia="en-US"/>
        </w:rPr>
      </w:pPr>
    </w:p>
    <w:tbl>
      <w:tblPr>
        <w:tblStyle w:val="af7"/>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新細明體"/>
                <w:lang w:eastAsia="zh-TW"/>
              </w:rPr>
            </w:pPr>
            <w:r>
              <w:rPr>
                <w:rFonts w:eastAsia="新細明體" w:hint="eastAsia"/>
                <w:lang w:eastAsia="zh-TW"/>
              </w:rPr>
              <w:t>ITRI</w:t>
            </w:r>
          </w:p>
        </w:tc>
        <w:tc>
          <w:tcPr>
            <w:tcW w:w="6937" w:type="dxa"/>
          </w:tcPr>
          <w:p w14:paraId="5D4BF455" w14:textId="77777777" w:rsidR="00DF47F6" w:rsidRDefault="00BC69DD">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 and Alt 2</w:t>
            </w:r>
          </w:p>
        </w:tc>
      </w:tr>
      <w:tr w:rsidR="00DF47F6" w14:paraId="1A983314" w14:textId="77777777">
        <w:tc>
          <w:tcPr>
            <w:tcW w:w="2425" w:type="dxa"/>
          </w:tcPr>
          <w:p w14:paraId="224196B4" w14:textId="77777777" w:rsidR="00DF47F6" w:rsidRDefault="00BC69DD">
            <w:pPr>
              <w:rPr>
                <w:rFonts w:eastAsia="新細明體"/>
                <w:lang w:eastAsia="zh-TW"/>
              </w:rPr>
            </w:pPr>
            <w:r>
              <w:rPr>
                <w:rFonts w:hint="eastAsia"/>
              </w:rPr>
              <w:lastRenderedPageBreak/>
              <w:t>LG Electronics</w:t>
            </w:r>
          </w:p>
        </w:tc>
        <w:tc>
          <w:tcPr>
            <w:tcW w:w="6937" w:type="dxa"/>
          </w:tcPr>
          <w:p w14:paraId="493F4072" w14:textId="77777777" w:rsidR="00DF47F6" w:rsidRDefault="00BC69DD">
            <w:pPr>
              <w:rPr>
                <w:rFonts w:eastAsia="新細明體"/>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We are in principle ok with both alternatives, but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t xml:space="preserve">Proposal 2.7.1-2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a"/>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af7"/>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新細明體"/>
                <w:lang w:eastAsia="zh-TW"/>
              </w:rPr>
            </w:pPr>
            <w:r>
              <w:rPr>
                <w:rFonts w:eastAsia="新細明體" w:hint="eastAsia"/>
                <w:lang w:eastAsia="zh-TW"/>
              </w:rPr>
              <w:t>I</w:t>
            </w:r>
            <w:r>
              <w:rPr>
                <w:rFonts w:eastAsia="新細明體"/>
                <w:lang w:eastAsia="zh-TW"/>
              </w:rPr>
              <w:t>TRI</w:t>
            </w:r>
          </w:p>
        </w:tc>
        <w:tc>
          <w:tcPr>
            <w:tcW w:w="6937" w:type="dxa"/>
          </w:tcPr>
          <w:p w14:paraId="1AFD40CC" w14:textId="77777777" w:rsidR="00DF47F6" w:rsidRDefault="00BC69DD">
            <w:pPr>
              <w:tabs>
                <w:tab w:val="left" w:pos="1515"/>
              </w:tabs>
              <w:rPr>
                <w:rFonts w:eastAsia="新細明體"/>
                <w:lang w:eastAsia="zh-TW"/>
              </w:rPr>
            </w:pPr>
            <w:r>
              <w:rPr>
                <w:rFonts w:eastAsia="新細明體" w:hint="eastAsia"/>
                <w:lang w:eastAsia="zh-TW"/>
              </w:rPr>
              <w:t>Support</w:t>
            </w:r>
          </w:p>
        </w:tc>
      </w:tr>
      <w:tr w:rsidR="00DF47F6" w14:paraId="5D6B98B0" w14:textId="77777777">
        <w:tc>
          <w:tcPr>
            <w:tcW w:w="2425" w:type="dxa"/>
          </w:tcPr>
          <w:p w14:paraId="50642F53" w14:textId="77777777" w:rsidR="00DF47F6" w:rsidRDefault="00BC69DD">
            <w:pPr>
              <w:rPr>
                <w:rFonts w:eastAsia="新細明體"/>
                <w:lang w:eastAsia="zh-TW"/>
              </w:rPr>
            </w:pPr>
            <w:r>
              <w:rPr>
                <w:rFonts w:hint="eastAsia"/>
              </w:rPr>
              <w:t>LG Electronics</w:t>
            </w:r>
          </w:p>
        </w:tc>
        <w:tc>
          <w:tcPr>
            <w:tcW w:w="6937" w:type="dxa"/>
          </w:tcPr>
          <w:p w14:paraId="2E786FF3" w14:textId="77777777" w:rsidR="00DF47F6" w:rsidRDefault="00BC69DD">
            <w:pPr>
              <w:tabs>
                <w:tab w:val="left" w:pos="1515"/>
              </w:tabs>
              <w:rPr>
                <w:rFonts w:eastAsia="新細明體"/>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7"/>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6BFD2508" w14:textId="77777777" w:rsidR="00DF47F6" w:rsidRDefault="00BC69DD">
            <w:pPr>
              <w:rPr>
                <w:bCs/>
                <w:lang w:eastAsia="zh-CN"/>
              </w:rPr>
            </w:pPr>
            <w:r>
              <w:rPr>
                <w:lang w:eastAsia="en-US"/>
              </w:rPr>
              <w:lastRenderedPageBreak/>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lastRenderedPageBreak/>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新細明體"/>
                <w:lang w:eastAsia="zh-TW"/>
              </w:rPr>
            </w:pPr>
            <w:r>
              <w:rPr>
                <w:rFonts w:eastAsia="新細明體" w:hint="eastAsia"/>
                <w:lang w:eastAsia="zh-TW"/>
              </w:rPr>
              <w:t>ITRI</w:t>
            </w:r>
          </w:p>
        </w:tc>
        <w:tc>
          <w:tcPr>
            <w:tcW w:w="6937" w:type="dxa"/>
          </w:tcPr>
          <w:p w14:paraId="29CCDB7E" w14:textId="77777777" w:rsidR="00DF47F6" w:rsidRDefault="00BC69DD">
            <w:pPr>
              <w:rPr>
                <w:rFonts w:eastAsia="新細明體"/>
                <w:lang w:eastAsia="zh-TW"/>
              </w:rPr>
            </w:pPr>
            <w:r>
              <w:rPr>
                <w:rFonts w:eastAsia="新細明體" w:hint="eastAsia"/>
                <w:lang w:eastAsia="zh-TW"/>
              </w:rPr>
              <w:t>Support</w:t>
            </w:r>
          </w:p>
        </w:tc>
      </w:tr>
      <w:tr w:rsidR="00DF47F6" w14:paraId="7BC160AA" w14:textId="77777777">
        <w:tc>
          <w:tcPr>
            <w:tcW w:w="2425" w:type="dxa"/>
          </w:tcPr>
          <w:p w14:paraId="1B14B2D6" w14:textId="77777777" w:rsidR="00DF47F6" w:rsidRDefault="00BC69DD">
            <w:pPr>
              <w:wordWrap/>
              <w:rPr>
                <w:rFonts w:eastAsia="新細明體"/>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新細明體"/>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317FA5AA"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Alt 2 or Alt 3, and the decision on further narrowing the number of supported alternatives can be made after CAT2 LBT is decided to be introduced.</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a"/>
        <w:numPr>
          <w:ilvl w:val="0"/>
          <w:numId w:val="23"/>
        </w:numPr>
        <w:rPr>
          <w:lang w:eastAsia="en-US"/>
        </w:rPr>
      </w:pPr>
      <w:r>
        <w:rPr>
          <w:lang w:eastAsia="en-US"/>
        </w:rPr>
        <w:t>Stable with wide support except Ericsson</w:t>
      </w:r>
    </w:p>
    <w:tbl>
      <w:tblPr>
        <w:tblStyle w:val="af7"/>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bl>
    <w:p w14:paraId="6ED79329" w14:textId="77777777" w:rsidR="00DF47F6" w:rsidRDefault="00DF47F6">
      <w:pPr>
        <w:rPr>
          <w:lang w:eastAsia="en-US"/>
        </w:rPr>
      </w:pPr>
    </w:p>
    <w:p w14:paraId="5F358E7E" w14:textId="77777777" w:rsidR="00DF47F6" w:rsidRDefault="00BC69DD">
      <w:pPr>
        <w:pStyle w:val="2"/>
      </w:pPr>
      <w:r>
        <w:lastRenderedPageBreak/>
        <w:t>Multi-Channel channel access</w:t>
      </w:r>
    </w:p>
    <w:p w14:paraId="24A868B1" w14:textId="77777777" w:rsidR="00DF47F6" w:rsidRDefault="00BC69DD">
      <w:pPr>
        <w:rPr>
          <w:lang w:eastAsia="en-US"/>
        </w:rPr>
      </w:pPr>
      <w:r>
        <w:rPr>
          <w:noProof/>
          <w:lang w:val="en-US" w:eastAsia="zh-TW"/>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823C439" w14:textId="77777777" w:rsidR="00DF47F6" w:rsidRDefault="00BC69DD">
                      <w:pPr>
                        <w:rPr>
                          <w:rFonts w:cs="Times"/>
                          <w:szCs w:val="20"/>
                        </w:rPr>
                      </w:pPr>
                      <w:r>
                        <w:rPr>
                          <w:rFonts w:cs="Times"/>
                          <w:szCs w:val="20"/>
                        </w:rPr>
                        <w:t>Define Type A and Type B multi-channel channel access as:</w:t>
                      </w:r>
                    </w:p>
                    <w:p w14:paraId="6F2BA19C"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w:t>
                      </w:r>
                      <w:r>
                        <w:rPr>
                          <w:rFonts w:cs="Times"/>
                          <w:szCs w:val="20"/>
                        </w:rPr>
                        <w:t>for other channels in the last observation slot</w:t>
                      </w:r>
                    </w:p>
                    <w:p w14:paraId="7A6ABBA3" w14:textId="77777777" w:rsidR="00DF47F6" w:rsidRDefault="00BC69DD">
                      <w:pPr>
                        <w:rPr>
                          <w:rFonts w:cs="Times"/>
                          <w:szCs w:val="20"/>
                        </w:rPr>
                      </w:pPr>
                      <w:r>
                        <w:rPr>
                          <w:rFonts w:cs="Times"/>
                          <w:szCs w:val="20"/>
                        </w:rPr>
                        <w:t>Down-selection between</w:t>
                      </w:r>
                    </w:p>
                    <w:p w14:paraId="6BAD5ED0"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DF47F6" w:rsidRDefault="00BC69DD">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w:t>
                      </w:r>
                      <w:r>
                        <w:rPr>
                          <w:rFonts w:cs="Times"/>
                          <w:szCs w:val="20"/>
                        </w:rPr>
                        <w:t xml:space="preserve">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DF47F6" w:rsidRDefault="00DF47F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af7"/>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30"/>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a"/>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7777777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p>
    <w:p w14:paraId="39CE5471" w14:textId="77777777" w:rsidR="00DF47F6" w:rsidRDefault="00BC69DD">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77777777" w:rsidR="00DF47F6" w:rsidRDefault="00BC69DD">
      <w:pPr>
        <w:pStyle w:val="a"/>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lastRenderedPageBreak/>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7"/>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We support Alt 1. Alt 2 does not comply with the ETSI 302 567, and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7597E78E" w:rsidR="007D7611" w:rsidRDefault="007D7611" w:rsidP="007D7611">
            <w:pPr>
              <w:rPr>
                <w:rFonts w:eastAsia="SimSun"/>
                <w:lang w:val="en-US" w:eastAsia="zh-CN"/>
              </w:rPr>
            </w:pPr>
            <w:r>
              <w:rPr>
                <w:rFonts w:eastAsia="MS Mincho"/>
                <w:lang w:eastAsia="ja-JP"/>
              </w:rPr>
              <w:t xml:space="preserve">Support Alt 1 with the same understanding as Intel. </w:t>
            </w:r>
          </w:p>
        </w:tc>
      </w:tr>
    </w:tbl>
    <w:p w14:paraId="66A50166" w14:textId="77777777" w:rsidR="00DF47F6" w:rsidRDefault="00DF47F6">
      <w:pPr>
        <w:rPr>
          <w:lang w:eastAsia="en-US"/>
        </w:rPr>
      </w:pPr>
    </w:p>
    <w:p w14:paraId="6333A1FC" w14:textId="77777777" w:rsidR="00DF47F6" w:rsidRDefault="00BC69DD">
      <w:pPr>
        <w:pStyle w:val="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af7"/>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a"/>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Pr>
                <w:rFonts w:ascii="Calibri" w:eastAsia="Times New Roman" w:hAnsi="Calibri" w:cs="Calibri"/>
                <w:bCs/>
                <w:snapToGrid/>
                <w:color w:val="000000"/>
                <w:kern w:val="0"/>
                <w:sz w:val="18"/>
                <w:szCs w:val="18"/>
                <w:lang w:val="en-US" w:eastAsia="en-US"/>
              </w:rPr>
              <w:t>e.g.,extend</w:t>
            </w:r>
            <w:proofErr w:type="spell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1: In order to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30"/>
      </w:pPr>
      <w:r>
        <w:t xml:space="preserve"> First Round Discussion</w:t>
      </w:r>
    </w:p>
    <w:p w14:paraId="512D842E" w14:textId="77777777" w:rsidR="00DF47F6" w:rsidRDefault="00DF47F6">
      <w:pPr>
        <w:rPr>
          <w:lang w:eastAsia="en-US"/>
        </w:rPr>
      </w:pPr>
    </w:p>
    <w:p w14:paraId="5A34A6EF" w14:textId="77777777" w:rsidR="00DF47F6" w:rsidRDefault="00BC69DD">
      <w:pPr>
        <w:pStyle w:val="discussionpoint"/>
        <w:rPr>
          <w:color w:val="000000" w:themeColor="text1"/>
        </w:rPr>
      </w:pPr>
      <w:r>
        <w:rPr>
          <w:color w:val="000000" w:themeColor="text1"/>
        </w:rPr>
        <w:t>Discussion 2.9.1-1</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a"/>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a"/>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6C5EA2E4"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059BE471" w14:textId="77777777" w:rsidR="00DF47F6" w:rsidRDefault="00BC69DD">
      <w:pPr>
        <w:pStyle w:val="a"/>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a"/>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a"/>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a"/>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a"/>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a"/>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a"/>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a"/>
        <w:numPr>
          <w:ilvl w:val="1"/>
          <w:numId w:val="29"/>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a"/>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77777777" w:rsidR="00DF47F6" w:rsidRDefault="00BC69DD">
      <w:pPr>
        <w:pStyle w:val="discussionpoint"/>
      </w:pPr>
      <w:r>
        <w:t>Discussion 2.9.1-2</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a"/>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a"/>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D2DF2BB"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a"/>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af7"/>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[3</w:t>
            </w:r>
            <w:proofErr w:type="gramStart"/>
            <w:r>
              <w:rPr>
                <w:bCs/>
              </w:rPr>
              <w:t>]dB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w:t>
            </w:r>
            <w:proofErr w:type="spellStart"/>
            <w:r>
              <w:rPr>
                <w:bCs/>
              </w:rPr>
              <w:t>beamwidth</w:t>
            </w:r>
            <w:proofErr w:type="spellEnd"/>
            <w:r>
              <w:rPr>
                <w:bCs/>
              </w:rPr>
              <w:t xml:space="preserve">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In our view, RAN4 is in the best position to design the relationship between the sensing and the transmitting beams, as well as the associated requirements and tests. Th</w:t>
            </w:r>
            <w:r>
              <w:rPr>
                <w:lang w:eastAsia="en-US"/>
              </w:rPr>
              <w:lastRenderedPageBreak/>
              <w:t>is should be considered as a further sub-alternative for Alt 1 e.g. Alt 1-F.</w:t>
            </w:r>
          </w:p>
        </w:tc>
      </w:tr>
    </w:tbl>
    <w:p w14:paraId="23F6FB82" w14:textId="77777777" w:rsidR="00DF47F6" w:rsidRDefault="00DF47F6">
      <w:pPr>
        <w:rPr>
          <w:highlight w:val="yellow"/>
        </w:rPr>
      </w:pPr>
    </w:p>
    <w:p w14:paraId="551B7F58" w14:textId="77777777" w:rsidR="00DF47F6" w:rsidRDefault="00BC69DD">
      <w:pPr>
        <w:pStyle w:val="discussionpoint"/>
      </w:pPr>
      <w:r>
        <w:t>Discussion 2.9.1-3</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a"/>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a"/>
        <w:numPr>
          <w:ilvl w:val="0"/>
          <w:numId w:val="30"/>
        </w:numPr>
        <w:rPr>
          <w:color w:val="000000" w:themeColor="text1"/>
        </w:rPr>
      </w:pPr>
      <w:r>
        <w:rPr>
          <w:color w:val="000000" w:themeColor="text1"/>
        </w:rPr>
        <w:t xml:space="preserve">Assuming analogous beam correspondence on gNB side, what would be the way to describe relationship for sensing and transmission beams.   </w:t>
      </w:r>
    </w:p>
    <w:p w14:paraId="205E4367" w14:textId="77777777" w:rsidR="00DF47F6" w:rsidRDefault="00BC69DD">
      <w:pPr>
        <w:pStyle w:val="a"/>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af7"/>
        <w:tblW w:w="0" w:type="auto"/>
        <w:tblLook w:val="04A0" w:firstRow="1" w:lastRow="0" w:firstColumn="1" w:lastColumn="0" w:noHBand="0" w:noVBand="1"/>
      </w:tblPr>
      <w:tblGrid>
        <w:gridCol w:w="2425"/>
        <w:gridCol w:w="6937"/>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a"/>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a"/>
              <w:numPr>
                <w:ilvl w:val="0"/>
                <w:numId w:val="31"/>
              </w:numPr>
              <w:wordWrap/>
              <w:jc w:val="both"/>
              <w:rPr>
                <w:lang w:eastAsia="en-US"/>
              </w:rPr>
            </w:pPr>
            <w:r>
              <w:rPr>
                <w:lang w:eastAsia="en-US"/>
              </w:rPr>
              <w:t xml:space="preserve">We don’t need to describe the relationship for gNB, it is up to network implementation. </w:t>
            </w:r>
          </w:p>
          <w:p w14:paraId="2349A7E7" w14:textId="77777777" w:rsidR="00DF47F6" w:rsidRDefault="00BC69DD">
            <w:pPr>
              <w:pStyle w:val="a"/>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e.g.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similar to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90FDE01" w14:textId="77777777" w:rsidR="00DF47F6" w:rsidRDefault="00BC69DD">
            <w:pPr>
              <w:pStyle w:val="a"/>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a"/>
              <w:numPr>
                <w:ilvl w:val="0"/>
                <w:numId w:val="32"/>
              </w:numPr>
              <w:rPr>
                <w:lang w:eastAsia="en-US"/>
              </w:rPr>
            </w:pPr>
            <w:r>
              <w:rPr>
                <w:lang w:eastAsia="en-US"/>
              </w:rPr>
              <w:t xml:space="preserve">The correspondence should be maintained at the initiating equipment without specifying whether the equipment is gNB or UE. </w:t>
            </w:r>
          </w:p>
          <w:p w14:paraId="14B2B8D9" w14:textId="77777777" w:rsidR="00DF47F6" w:rsidRDefault="00BC69DD">
            <w:pPr>
              <w:pStyle w:val="a"/>
              <w:numPr>
                <w:ilvl w:val="0"/>
                <w:numId w:val="32"/>
              </w:numPr>
              <w:rPr>
                <w:lang w:eastAsia="en-US"/>
              </w:rPr>
            </w:pPr>
            <w:r>
              <w:rPr>
                <w:lang w:eastAsia="en-US"/>
              </w:rPr>
              <w:t xml:space="preserve">LBT beam should use the same spatial filter for the subsequent transmission. Spatial filter of Tx beam is specified using QCL/TCI framework. </w:t>
            </w:r>
          </w:p>
          <w:p w14:paraId="276A1ABA" w14:textId="77777777" w:rsidR="00DF47F6" w:rsidRDefault="00DF47F6">
            <w:pPr>
              <w:pStyle w:val="a"/>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a"/>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a"/>
              <w:numPr>
                <w:ilvl w:val="0"/>
                <w:numId w:val="33"/>
              </w:numPr>
            </w:pPr>
            <w:r>
              <w:t>We think that the beam correspondence on gNB side could be left up to gNB implementation.</w:t>
            </w:r>
          </w:p>
          <w:p w14:paraId="2572D8A6" w14:textId="77777777" w:rsidR="00DF47F6" w:rsidRDefault="00BC69DD">
            <w:pPr>
              <w:pStyle w:val="a"/>
              <w:numPr>
                <w:ilvl w:val="0"/>
                <w:numId w:val="33"/>
              </w:numPr>
              <w:rPr>
                <w:lang w:eastAsia="en-US"/>
              </w:rPr>
            </w:pPr>
            <w:r>
              <w:rPr>
                <w:lang w:eastAsia="en-US"/>
              </w:rPr>
              <w:t>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w:t>
            </w:r>
            <w:r>
              <w:rPr>
                <w:lang w:eastAsia="en-US"/>
              </w:rPr>
              <w:lastRenderedPageBreak/>
              <w:t xml:space="preserve">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a"/>
              <w:numPr>
                <w:ilvl w:val="0"/>
                <w:numId w:val="34"/>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448C6AB2" w14:textId="77777777" w:rsidR="00DF47F6" w:rsidRDefault="00BC69DD">
            <w:pPr>
              <w:pStyle w:val="a"/>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77777777" w:rsidR="00DF47F6" w:rsidRDefault="00BC69DD">
      <w:pPr>
        <w:pStyle w:val="discussionpoint"/>
      </w:pPr>
      <w:r>
        <w:t>Discussion 2.9.1-4</w:t>
      </w:r>
    </w:p>
    <w:p w14:paraId="3243E5F5" w14:textId="77777777" w:rsidR="00DF47F6" w:rsidRDefault="00BC69DD">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a"/>
        <w:numPr>
          <w:ilvl w:val="0"/>
          <w:numId w:val="35"/>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664240FB" w14:textId="77777777" w:rsidR="00DF47F6" w:rsidRDefault="00BC69DD">
      <w:pPr>
        <w:ind w:left="1080"/>
        <w:rPr>
          <w:color w:val="000000" w:themeColor="text1"/>
        </w:rPr>
      </w:pPr>
      <w:r>
        <w:rPr>
          <w:color w:val="000000" w:themeColor="text1"/>
        </w:rPr>
        <w:t>A1. For a beam corresponding to TCI state A, the gNB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310B0816" w14:textId="77777777" w:rsidR="00DF47F6" w:rsidRDefault="00BC69DD">
      <w:pPr>
        <w:pStyle w:val="a"/>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af7"/>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r>
              <w:rPr>
                <w:lang w:eastAsia="en-US"/>
              </w:rPr>
              <w:t>So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simply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312EFAFC" w14:textId="77777777" w:rsidR="00DF47F6" w:rsidRDefault="00BC69DD">
            <w:pPr>
              <w:pStyle w:val="a"/>
              <w:numPr>
                <w:ilvl w:val="0"/>
                <w:numId w:val="36"/>
              </w:numPr>
              <w:rPr>
                <w:lang w:eastAsia="en-US"/>
              </w:rPr>
            </w:pPr>
            <w:r>
              <w:rPr>
                <w:lang w:eastAsia="en-US"/>
              </w:rPr>
              <w:t>A1, A2, A3 are aligned with our understanding.</w:t>
            </w:r>
          </w:p>
          <w:p w14:paraId="725F6891" w14:textId="77777777" w:rsidR="00DF47F6" w:rsidRDefault="00BC69DD">
            <w:pPr>
              <w:pStyle w:val="a"/>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bl>
    <w:p w14:paraId="72746390" w14:textId="77777777" w:rsidR="00DF47F6" w:rsidRDefault="00DF47F6">
      <w:pPr>
        <w:rPr>
          <w:highlight w:val="yellow"/>
        </w:rPr>
      </w:pPr>
    </w:p>
    <w:p w14:paraId="761C9135" w14:textId="77777777" w:rsidR="00DF47F6" w:rsidRDefault="00BC69DD">
      <w:pPr>
        <w:pStyle w:val="discussionpoint"/>
      </w:pPr>
      <w:r>
        <w:t>Discussion 2.9.1-5</w:t>
      </w:r>
    </w:p>
    <w:p w14:paraId="40FB8EDF" w14:textId="77777777" w:rsidR="00DF47F6" w:rsidRDefault="00BC69DD">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0DA4DB27" w14:textId="77777777" w:rsidR="00DF47F6" w:rsidRDefault="00BC69DD">
      <w:pPr>
        <w:pStyle w:val="a"/>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a"/>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a"/>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af7"/>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7777777" w:rsidR="00DF47F6" w:rsidRDefault="00BC69DD">
            <w:pPr>
              <w:rPr>
                <w:lang w:eastAsia="en-US"/>
              </w:rPr>
            </w:pPr>
            <w:r>
              <w:rPr>
                <w:lang w:eastAsia="en-US"/>
              </w:rPr>
              <w:t>(A) and (B) are somewhat alternatives. We think we should pick either (A) spatial relation info framework or (B) QCL framework for directional LBT.</w:t>
            </w:r>
          </w:p>
          <w:p w14:paraId="5DDBD305" w14:textId="77777777" w:rsidR="00DF47F6" w:rsidRDefault="00BC69DD">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w:t>
            </w:r>
            <w:r>
              <w:rPr>
                <w:lang w:eastAsia="en-US"/>
              </w:rPr>
              <w:lastRenderedPageBreak/>
              <w:t xml:space="preserv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lastRenderedPageBreak/>
              <w:t>OPPO</w:t>
            </w:r>
          </w:p>
        </w:tc>
        <w:tc>
          <w:tcPr>
            <w:tcW w:w="7657" w:type="dxa"/>
          </w:tcPr>
          <w:p w14:paraId="6BB594DA" w14:textId="77777777" w:rsidR="00DF47F6" w:rsidRDefault="00BC69DD">
            <w:pPr>
              <w:pStyle w:val="a"/>
              <w:numPr>
                <w:ilvl w:val="0"/>
                <w:numId w:val="38"/>
              </w:numPr>
              <w:wordWrap/>
              <w:jc w:val="both"/>
              <w:rPr>
                <w:lang w:eastAsia="en-US"/>
              </w:rPr>
            </w:pPr>
            <w:r>
              <w:rPr>
                <w:lang w:eastAsia="en-US"/>
              </w:rPr>
              <w:t>Agree</w:t>
            </w:r>
          </w:p>
          <w:p w14:paraId="301C644F" w14:textId="77777777" w:rsidR="00DF47F6" w:rsidRDefault="00BC69DD">
            <w:pPr>
              <w:pStyle w:val="a"/>
              <w:numPr>
                <w:ilvl w:val="0"/>
                <w:numId w:val="38"/>
              </w:numPr>
              <w:jc w:val="both"/>
              <w:rPr>
                <w:lang w:eastAsia="en-US"/>
              </w:rPr>
            </w:pPr>
            <w:r>
              <w:rPr>
                <w:lang w:eastAsia="en-US"/>
              </w:rPr>
              <w:t>Agree</w:t>
            </w:r>
          </w:p>
          <w:p w14:paraId="4C4100F1" w14:textId="77777777" w:rsidR="00DF47F6" w:rsidRDefault="00BC69DD">
            <w:pPr>
              <w:pStyle w:val="a"/>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e.g.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a"/>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a"/>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t>Lenovo, Motorola Mobility</w:t>
            </w:r>
          </w:p>
        </w:tc>
        <w:tc>
          <w:tcPr>
            <w:tcW w:w="7657" w:type="dxa"/>
          </w:tcPr>
          <w:p w14:paraId="3FB83BD3" w14:textId="77777777" w:rsidR="00DF47F6" w:rsidRDefault="00BC69DD">
            <w:pPr>
              <w:pStyle w:val="a"/>
              <w:numPr>
                <w:ilvl w:val="0"/>
                <w:numId w:val="40"/>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19DBE565" w14:textId="77777777" w:rsidR="00DF47F6" w:rsidRDefault="00BC69DD">
            <w:pPr>
              <w:pStyle w:val="a"/>
              <w:numPr>
                <w:ilvl w:val="0"/>
                <w:numId w:val="40"/>
              </w:numPr>
              <w:rPr>
                <w:lang w:eastAsia="en-US"/>
              </w:rPr>
            </w:pPr>
            <w:r>
              <w:rPr>
                <w:lang w:eastAsia="en-US"/>
              </w:rPr>
              <w:t>Similar view as for A)</w:t>
            </w:r>
          </w:p>
          <w:p w14:paraId="23FC2212" w14:textId="77777777" w:rsidR="00DF47F6" w:rsidRDefault="00BC69DD">
            <w:pPr>
              <w:pStyle w:val="a"/>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a"/>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a"/>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a"/>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77777777" w:rsidR="00DF47F6" w:rsidRDefault="00BC69DD">
      <w:pPr>
        <w:pStyle w:val="discussionpoint"/>
      </w:pPr>
      <w:r>
        <w:t>Discussion 2.9.1-6</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a"/>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a"/>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a"/>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af7"/>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lastRenderedPageBreak/>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B33846A" w14:textId="77777777" w:rsidR="00DF47F6" w:rsidRDefault="00BC69DD">
            <w:pPr>
              <w:pStyle w:val="a"/>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a"/>
              <w:numPr>
                <w:ilvl w:val="0"/>
                <w:numId w:val="43"/>
              </w:numPr>
              <w:rPr>
                <w:lang w:eastAsia="en-US"/>
              </w:rPr>
            </w:pPr>
            <w:r>
              <w:rPr>
                <w:lang w:eastAsia="en-US"/>
              </w:rPr>
              <w:t xml:space="preserve">This needs to be further discussed. For instance we can define a new extended TCI state that corresponds to multiple TCI states currently supported in Rel-15/16. </w:t>
            </w:r>
          </w:p>
          <w:p w14:paraId="473C84CF" w14:textId="77777777" w:rsidR="00DF47F6" w:rsidRDefault="00BC69DD">
            <w:pPr>
              <w:pStyle w:val="a"/>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 xml:space="preserve">Step 5: Once the TCI state is indicated in Step 4, then the corresponding sensing beam(s)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a"/>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a"/>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a"/>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 xml:space="preserve">spondence framework as mentioned in 2.9.1-3 through </w:t>
            </w:r>
            <w:r>
              <w:lastRenderedPageBreak/>
              <w:t>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a"/>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5E059294" w:rsidR="007D7611" w:rsidRDefault="007D7611" w:rsidP="007D7611">
            <w:pPr>
              <w:pStyle w:val="a"/>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a"/>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bl>
    <w:p w14:paraId="24E248F4" w14:textId="77777777" w:rsidR="00DF47F6" w:rsidRDefault="00DF47F6">
      <w:pPr>
        <w:rPr>
          <w:highlight w:val="yellow"/>
        </w:rPr>
      </w:pPr>
    </w:p>
    <w:p w14:paraId="181570C4" w14:textId="77777777" w:rsidR="00DF47F6" w:rsidRDefault="00BC69DD">
      <w:pPr>
        <w:pStyle w:val="2"/>
      </w:pPr>
      <w:r>
        <w:t>No LBT</w:t>
      </w:r>
    </w:p>
    <w:tbl>
      <w:tblPr>
        <w:tblStyle w:val="af7"/>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For regions where LBT is not mandated, gNB should indicate to the UE this gNB-UE connection is operating in LBT mode or no-LBT mode</w:t>
            </w:r>
          </w:p>
          <w:p w14:paraId="5C4534C2" w14:textId="77777777" w:rsidR="00DF47F6" w:rsidRDefault="00BC69DD">
            <w:pPr>
              <w:pStyle w:val="a"/>
              <w:numPr>
                <w:ilvl w:val="0"/>
                <w:numId w:val="4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af7"/>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Pr>
                <w:rFonts w:eastAsia="Times New Roman"/>
                <w:bCs/>
                <w:snapToGrid/>
                <w:color w:val="000000"/>
                <w:kern w:val="0"/>
                <w:sz w:val="18"/>
                <w:szCs w:val="18"/>
                <w:lang w:val="en-US" w:eastAsia="en-US"/>
              </w:rPr>
              <w:t>i</w:t>
            </w:r>
            <w:proofErr w:type="spellEnd"/>
            <w:r>
              <w:rPr>
                <w:rFonts w:eastAsia="Times New Roman"/>
                <w:bCs/>
                <w:snapToGrid/>
                <w:color w:val="000000"/>
                <w:kern w:val="0"/>
                <w:sz w:val="18"/>
                <w:szCs w:val="18"/>
                <w:lang w:val="en-US" w:eastAsia="en-US"/>
              </w:rPr>
              <w:t>.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30"/>
      </w:pPr>
      <w:r>
        <w:t>First Round Discussion</w:t>
      </w:r>
    </w:p>
    <w:p w14:paraId="4B1F3551" w14:textId="77777777" w:rsidR="00DF47F6" w:rsidRDefault="00BC69DD">
      <w:pPr>
        <w:pStyle w:val="discussionpoint"/>
      </w:pPr>
      <w:r>
        <w:t xml:space="preserve">Discussion 2.10.1-1 </w:t>
      </w:r>
    </w:p>
    <w:p w14:paraId="074D34AE" w14:textId="77777777" w:rsidR="00DF47F6" w:rsidRDefault="00BC69DD">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7EA98EE" w14:textId="77777777" w:rsidR="00DF47F6" w:rsidRDefault="00BC69DD">
      <w:pPr>
        <w:pStyle w:val="a"/>
        <w:numPr>
          <w:ilvl w:val="0"/>
          <w:numId w:val="46"/>
        </w:numPr>
      </w:pPr>
      <w:r>
        <w:t>Support per beam indication of the decision on applying LBT mode or no-LBT mode</w:t>
      </w:r>
    </w:p>
    <w:p w14:paraId="3DF9B243" w14:textId="77777777" w:rsidR="00DF47F6" w:rsidRDefault="00BC69DD">
      <w:pPr>
        <w:pStyle w:val="a"/>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77777777" w:rsidR="00DF47F6" w:rsidRDefault="00BC69DD">
      <w:pPr>
        <w:pStyle w:val="a"/>
        <w:numPr>
          <w:ilvl w:val="0"/>
          <w:numId w:val="46"/>
        </w:numPr>
      </w:pPr>
      <w:r>
        <w:t xml:space="preserve">Support Per Beam indication:  </w:t>
      </w:r>
      <w:proofErr w:type="spellStart"/>
      <w:r>
        <w:t>InterDigital</w:t>
      </w:r>
      <w:proofErr w:type="spellEnd"/>
      <w:r>
        <w:t>, Lenovo (for UE), Samsung (gNB and UE), OPPO, NEC</w:t>
      </w:r>
    </w:p>
    <w:p w14:paraId="3CAF15EF" w14:textId="77777777" w:rsidR="00DF47F6" w:rsidRDefault="00BC69DD">
      <w:pPr>
        <w:pStyle w:val="a"/>
        <w:numPr>
          <w:ilvl w:val="0"/>
          <w:numId w:val="46"/>
        </w:numPr>
      </w:pPr>
      <w:r>
        <w:t xml:space="preserve">Do not support per beam indication: Huawei, Vivo, Qualcomm, FUTUREWEI, </w:t>
      </w:r>
      <w:r>
        <w:rPr>
          <w:color w:val="FF0000"/>
        </w:rPr>
        <w:t>LG</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af7"/>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77777777" w:rsidR="00DF47F6" w:rsidRDefault="00BC69DD">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lastRenderedPageBreak/>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77777777" w:rsidR="00DF47F6" w:rsidRDefault="00BC69DD">
      <w:pPr>
        <w:pStyle w:val="a"/>
        <w:numPr>
          <w:ilvl w:val="0"/>
          <w:numId w:val="46"/>
        </w:numPr>
      </w:pPr>
      <w:r>
        <w:t xml:space="preserve">L1 Signaling for No-LBT mode should be supported:  </w:t>
      </w:r>
      <w:proofErr w:type="spellStart"/>
      <w:r>
        <w:t>InterDigital</w:t>
      </w:r>
      <w:proofErr w:type="spellEnd"/>
      <w:r>
        <w:t>, CATT, Apple</w:t>
      </w:r>
    </w:p>
    <w:p w14:paraId="3BA99B08" w14:textId="77777777" w:rsidR="00DF47F6" w:rsidRDefault="00BC69DD">
      <w:pPr>
        <w:pStyle w:val="a"/>
        <w:numPr>
          <w:ilvl w:val="0"/>
          <w:numId w:val="46"/>
        </w:numPr>
      </w:pPr>
      <w:r>
        <w:t>L1 Signaling for No-LBT mode should not be supported: Huawei, Intel</w:t>
      </w:r>
    </w:p>
    <w:p w14:paraId="74AD6555" w14:textId="77777777" w:rsidR="00DF47F6" w:rsidRDefault="00DF47F6"/>
    <w:p w14:paraId="3B156F81" w14:textId="77777777" w:rsidR="00DF47F6" w:rsidRDefault="00BC69DD">
      <w:r>
        <w:t>Please provide your view if not already captured above</w:t>
      </w:r>
    </w:p>
    <w:tbl>
      <w:tblPr>
        <w:tblStyle w:val="af7"/>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No L1 signaling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In our view cell-common signaling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L1 Signaling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Support L1 signaling for No-LBT mode.</w:t>
            </w:r>
          </w:p>
        </w:tc>
      </w:tr>
    </w:tbl>
    <w:p w14:paraId="0644D408" w14:textId="77777777" w:rsidR="00DF47F6" w:rsidRDefault="00DF47F6"/>
    <w:p w14:paraId="1986E6DD" w14:textId="77777777" w:rsidR="00DF47F6" w:rsidRDefault="00BC69DD">
      <w:pPr>
        <w:pStyle w:val="2"/>
      </w:pPr>
      <w:r>
        <w:t>Short Control Signaling and Contention Exempt Transmission</w:t>
      </w:r>
    </w:p>
    <w:p w14:paraId="6753695A"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10"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af7"/>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a"/>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a"/>
              <w:numPr>
                <w:ilvl w:val="1"/>
                <w:numId w:val="20"/>
              </w:numPr>
            </w:pPr>
            <w:r>
              <w:t>Note restriction for short control signalling transmissions apply (10% over any 100ms intervals)</w:t>
            </w:r>
          </w:p>
          <w:p w14:paraId="05B73B7D" w14:textId="77777777" w:rsidR="00DF47F6" w:rsidRDefault="00BC69DD">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6171E3CE" w14:textId="77777777" w:rsidR="00DF47F6" w:rsidRDefault="00BC69DD">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a"/>
              <w:numPr>
                <w:ilvl w:val="0"/>
                <w:numId w:val="20"/>
              </w:numPr>
            </w:pPr>
            <w:r>
              <w:t>FFS: Other UL signals/channels can be transmitted with Contention Exempt Short Control Signaling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af7"/>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proofErr w:type="gramStart"/>
            <w:r>
              <w:rPr>
                <w:rFonts w:ascii="Calibri" w:eastAsia="Times New Roman" w:hAnsi="Calibri" w:cs="Calibri"/>
                <w:bCs/>
                <w:snapToGrid/>
                <w:color w:val="000000"/>
                <w:kern w:val="0"/>
                <w:sz w:val="18"/>
                <w:szCs w:val="18"/>
                <w:lang w:val="en-US" w:eastAsia="en-US"/>
              </w:rPr>
              <w:t>;</w:t>
            </w:r>
            <w:proofErr w:type="gramEnd"/>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w:t>
            </w:r>
            <w:proofErr w:type="gramStart"/>
            <w:r>
              <w:rPr>
                <w:rFonts w:ascii="Calibri" w:eastAsia="Times New Roman" w:hAnsi="Calibri" w:cs="Calibri"/>
                <w:bCs/>
                <w:snapToGrid/>
                <w:color w:val="000000"/>
                <w:kern w:val="0"/>
                <w:sz w:val="18"/>
                <w:szCs w:val="18"/>
                <w:lang w:val="en-US" w:eastAsia="en-US"/>
              </w:rPr>
              <w:t>l</w:t>
            </w:r>
            <w:proofErr w:type="gramEnd"/>
            <w:r>
              <w:rPr>
                <w:rFonts w:ascii="Calibri" w:eastAsia="Times New Roman" w:hAnsi="Calibri" w:cs="Calibri"/>
                <w:bCs/>
                <w:snapToGrid/>
                <w:color w:val="000000"/>
                <w:kern w:val="0"/>
                <w:sz w:val="18"/>
                <w:szCs w:val="18"/>
                <w:lang w:val="en-US" w:eastAsia="en-US"/>
              </w:rPr>
              <w:t xml:space="preserve"> For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Signaling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31:  PUSCH without user plane data, such as CSI or </w:t>
            </w:r>
            <w:proofErr w:type="spellStart"/>
            <w:r>
              <w:rPr>
                <w:rFonts w:eastAsia="Times New Roman"/>
                <w:bCs/>
                <w:snapToGrid/>
                <w:color w:val="000000"/>
                <w:kern w:val="0"/>
                <w:sz w:val="18"/>
                <w:szCs w:val="18"/>
                <w:lang w:eastAsia="en-US"/>
              </w:rPr>
              <w:t>Ack</w:t>
            </w:r>
            <w:proofErr w:type="spellEnd"/>
            <w:r>
              <w:rPr>
                <w:rFonts w:eastAsia="Times New Roman"/>
                <w:bCs/>
                <w:snapToGrid/>
                <w:color w:val="000000"/>
                <w:kern w:val="0"/>
                <w:sz w:val="18"/>
                <w:szCs w:val="18"/>
                <w:lang w:eastAsia="en-US"/>
              </w:rPr>
              <w:t>/</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gNB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30"/>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a"/>
        <w:numPr>
          <w:ilvl w:val="0"/>
          <w:numId w:val="20"/>
        </w:numPr>
      </w:pPr>
      <w:r>
        <w:t>Note restriction for short control signalling transmissions apply (10% over any 100ms intervals)</w:t>
      </w:r>
    </w:p>
    <w:p w14:paraId="3BD3341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0812F44" w14:textId="77777777" w:rsidR="00DF47F6" w:rsidRDefault="00BC69DD">
      <w:pPr>
        <w:pStyle w:val="a"/>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77777777" w:rsidR="00DF47F6" w:rsidRDefault="00BC69DD">
      <w:pPr>
        <w:pStyle w:val="a"/>
        <w:numPr>
          <w:ilvl w:val="1"/>
          <w:numId w:val="20"/>
        </w:numPr>
        <w:rPr>
          <w:lang w:val="de-DE"/>
        </w:rPr>
      </w:pPr>
      <w:r>
        <w:rPr>
          <w:lang w:val="de-DE"/>
        </w:rPr>
        <w:t xml:space="preserve">Vivo, Ericsson, Samsung, Qualcomm, Intel, DOCOMO </w:t>
      </w:r>
    </w:p>
    <w:p w14:paraId="6266F54A" w14:textId="77777777" w:rsidR="00DF47F6" w:rsidRDefault="00BC69DD">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3865630" w14:textId="77777777" w:rsidR="00DF47F6" w:rsidRDefault="00BC69DD">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43A53B31" w14:textId="77777777" w:rsidR="00DF47F6" w:rsidRDefault="00BC69DD">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af7"/>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signaling exemption. In our view, this is a misuse of the exemption that is introduced in regulations for “short control signaling”.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af7"/>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7777777"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exemption based transmission is not supported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lastRenderedPageBreak/>
              <w:t>Nokia, NSB</w:t>
            </w:r>
          </w:p>
        </w:tc>
        <w:tc>
          <w:tcPr>
            <w:tcW w:w="7567" w:type="dxa"/>
          </w:tcPr>
          <w:p w14:paraId="1B37CAE8" w14:textId="77777777" w:rsidR="00DF47F6" w:rsidRDefault="00BC69DD">
            <w:r>
              <w:t>We support all the above cases. The gNB should have means to ensure that 10% limit is not exceeded, e.g. by indicating the time instances when short control signaling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2"/>
      </w:pPr>
      <w:r>
        <w:t>CWS and CAPC</w:t>
      </w:r>
    </w:p>
    <w:tbl>
      <w:tblPr>
        <w:tblStyle w:val="af7"/>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zh-CN"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30"/>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a"/>
        <w:numPr>
          <w:ilvl w:val="0"/>
          <w:numId w:val="48"/>
        </w:numPr>
        <w:rPr>
          <w:lang w:eastAsia="en-US"/>
        </w:rPr>
      </w:pPr>
      <w:r>
        <w:rPr>
          <w:lang w:eastAsia="en-US"/>
        </w:rPr>
        <w:t>Alt 1: Support the introduction of CWS adjustment</w:t>
      </w:r>
    </w:p>
    <w:p w14:paraId="4A69F57F" w14:textId="77777777" w:rsidR="00DF47F6" w:rsidRDefault="00BC69DD">
      <w:pPr>
        <w:pStyle w:val="a"/>
        <w:numPr>
          <w:ilvl w:val="0"/>
          <w:numId w:val="48"/>
        </w:numPr>
        <w:rPr>
          <w:lang w:eastAsia="en-US"/>
        </w:rPr>
      </w:pPr>
      <w:r>
        <w:rPr>
          <w:lang w:eastAsia="en-US"/>
        </w:rPr>
        <w:t>Alt 2: Do not introduce CWS adjustment</w:t>
      </w:r>
    </w:p>
    <w:p w14:paraId="5DFBE6B8" w14:textId="77777777" w:rsidR="00DF47F6" w:rsidRDefault="00DF47F6">
      <w:pPr>
        <w:pStyle w:val="a"/>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a"/>
        <w:numPr>
          <w:ilvl w:val="0"/>
          <w:numId w:val="49"/>
        </w:numPr>
      </w:pPr>
      <w:r>
        <w:t xml:space="preserve">Alt 1: </w:t>
      </w:r>
      <w:r>
        <w:tab/>
        <w:t xml:space="preserve">Motorola, ZTE, LG, Intel </w:t>
      </w:r>
      <w:r>
        <w:rPr>
          <w:strike/>
        </w:rPr>
        <w:t>(Keep NR-U Procedures)</w:t>
      </w:r>
      <w:r>
        <w:t>, ITRI (per beam) , WILUS</w:t>
      </w:r>
    </w:p>
    <w:p w14:paraId="6661A49F" w14:textId="77777777" w:rsidR="00DF47F6" w:rsidRDefault="00BC69DD">
      <w:pPr>
        <w:pStyle w:val="a"/>
        <w:numPr>
          <w:ilvl w:val="0"/>
          <w:numId w:val="49"/>
        </w:numPr>
      </w:pPr>
      <w:r>
        <w:t xml:space="preserve">Alt 2:  </w:t>
      </w:r>
      <w:r>
        <w:tab/>
        <w:t>Sony, Samsung, CATT, Nokia, Qualcomm, Ericsson</w:t>
      </w:r>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新細明體"/>
                <w:lang w:eastAsia="zh-TW"/>
              </w:rPr>
            </w:pPr>
            <w:r>
              <w:rPr>
                <w:rFonts w:eastAsia="新細明體" w:hint="eastAsia"/>
                <w:lang w:eastAsia="zh-TW"/>
              </w:rPr>
              <w:t>ITRI</w:t>
            </w:r>
          </w:p>
        </w:tc>
        <w:tc>
          <w:tcPr>
            <w:tcW w:w="6937" w:type="dxa"/>
          </w:tcPr>
          <w:p w14:paraId="6D8EBCEA" w14:textId="77777777" w:rsidR="00DF47F6" w:rsidRDefault="00BC69DD">
            <w:pPr>
              <w:rPr>
                <w:rFonts w:eastAsia="新細明體"/>
                <w:lang w:eastAsia="zh-TW"/>
              </w:rPr>
            </w:pPr>
            <w:r>
              <w:rPr>
                <w:rFonts w:eastAsia="新細明體"/>
                <w:lang w:eastAsia="zh-TW"/>
              </w:rPr>
              <w:t>S</w:t>
            </w:r>
            <w:r>
              <w:rPr>
                <w:rFonts w:eastAsia="新細明體" w:hint="eastAsia"/>
                <w:lang w:eastAsia="zh-TW"/>
              </w:rPr>
              <w:t xml:space="preserve">upport </w:t>
            </w:r>
            <w:r>
              <w:rPr>
                <w:rFonts w:eastAsia="新細明體"/>
                <w:lang w:eastAsia="zh-TW"/>
              </w:rPr>
              <w:t>Alt 1</w:t>
            </w:r>
          </w:p>
        </w:tc>
      </w:tr>
      <w:tr w:rsidR="00DF47F6" w14:paraId="2ACC140B" w14:textId="77777777">
        <w:tc>
          <w:tcPr>
            <w:tcW w:w="2425" w:type="dxa"/>
          </w:tcPr>
          <w:p w14:paraId="45149336" w14:textId="77777777" w:rsidR="00DF47F6" w:rsidRDefault="00BC69DD">
            <w:pPr>
              <w:wordWrap/>
              <w:rPr>
                <w:rFonts w:eastAsia="新細明體"/>
                <w:lang w:eastAsia="zh-TW"/>
              </w:rPr>
            </w:pPr>
            <w:r>
              <w:rPr>
                <w:rFonts w:hint="eastAsia"/>
              </w:rPr>
              <w:t>LG Electronics</w:t>
            </w:r>
          </w:p>
        </w:tc>
        <w:tc>
          <w:tcPr>
            <w:tcW w:w="6937" w:type="dxa"/>
          </w:tcPr>
          <w:p w14:paraId="416069EA" w14:textId="77777777" w:rsidR="00DF47F6" w:rsidRDefault="00BC69DD">
            <w:pPr>
              <w:wordWrap/>
              <w:rPr>
                <w:rFonts w:eastAsia="新細明體"/>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a"/>
        <w:numPr>
          <w:ilvl w:val="0"/>
          <w:numId w:val="48"/>
        </w:numPr>
        <w:rPr>
          <w:lang w:eastAsia="en-US"/>
        </w:rPr>
      </w:pPr>
      <w:r>
        <w:rPr>
          <w:lang w:eastAsia="en-US"/>
        </w:rPr>
        <w:t xml:space="preserve">Alt 1: Support the introduction of CAPC </w:t>
      </w:r>
    </w:p>
    <w:p w14:paraId="60B0BAAB" w14:textId="77777777" w:rsidR="00DF47F6" w:rsidRDefault="00BC69DD">
      <w:pPr>
        <w:pStyle w:val="a"/>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a"/>
        <w:numPr>
          <w:ilvl w:val="0"/>
          <w:numId w:val="50"/>
        </w:numPr>
      </w:pPr>
      <w:r>
        <w:t xml:space="preserve">Alt 1: </w:t>
      </w:r>
      <w:r>
        <w:tab/>
        <w:t>Motorola, ZTE, LG, Intel, ITRI, WILUS</w:t>
      </w:r>
    </w:p>
    <w:p w14:paraId="30E01DB6" w14:textId="77777777" w:rsidR="00DF47F6" w:rsidRDefault="00BC69DD">
      <w:pPr>
        <w:pStyle w:val="a"/>
        <w:numPr>
          <w:ilvl w:val="0"/>
          <w:numId w:val="50"/>
        </w:numPr>
      </w:pPr>
      <w:r>
        <w:t xml:space="preserve">Alt 2:  </w:t>
      </w:r>
      <w:r>
        <w:tab/>
        <w:t>Sony, Samsung, CATT, Nokia, Qualcomm, Ericsson</w:t>
      </w:r>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af7"/>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lastRenderedPageBreak/>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2"/>
      </w:pPr>
      <w:r>
        <w:t>Long Term Sensing, Interference Mitigation, ATPC, Other aspects</w:t>
      </w:r>
    </w:p>
    <w:tbl>
      <w:tblPr>
        <w:tblStyle w:val="af7"/>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新細明體"/>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1"/>
        <w:tabs>
          <w:tab w:val="left" w:pos="9090"/>
        </w:tabs>
      </w:pPr>
      <w:r>
        <w:t>References</w:t>
      </w:r>
    </w:p>
    <w:p w14:paraId="40CD4C1E" w14:textId="77777777" w:rsidR="00DF47F6" w:rsidRDefault="00BC69DD">
      <w:pPr>
        <w:pStyle w:val="a"/>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a"/>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a"/>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a"/>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a"/>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a"/>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a"/>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a"/>
        <w:numPr>
          <w:ilvl w:val="0"/>
          <w:numId w:val="51"/>
        </w:numPr>
        <w:rPr>
          <w:lang w:eastAsia="en-US"/>
        </w:rPr>
      </w:pPr>
      <w:r>
        <w:rPr>
          <w:lang w:eastAsia="en-US"/>
        </w:rPr>
        <w:t>R1-2106961, Channel access mechanism for up to 71GHz operation, CATT</w:t>
      </w:r>
    </w:p>
    <w:p w14:paraId="2C0DA6FC" w14:textId="77777777" w:rsidR="00DF47F6" w:rsidRDefault="00BC69DD">
      <w:pPr>
        <w:pStyle w:val="a"/>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a"/>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a"/>
        <w:numPr>
          <w:ilvl w:val="0"/>
          <w:numId w:val="51"/>
        </w:numPr>
        <w:rPr>
          <w:lang w:eastAsia="en-US"/>
        </w:rPr>
      </w:pPr>
      <w:r>
        <w:rPr>
          <w:lang w:eastAsia="en-US"/>
        </w:rPr>
        <w:t>R1-2107055, Channel Access Mechanisms, Ericsson</w:t>
      </w:r>
    </w:p>
    <w:p w14:paraId="42B491B6" w14:textId="77777777" w:rsidR="00DF47F6" w:rsidRDefault="00BC69DD">
      <w:pPr>
        <w:pStyle w:val="a"/>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a"/>
        <w:numPr>
          <w:ilvl w:val="0"/>
          <w:numId w:val="51"/>
        </w:numPr>
        <w:rPr>
          <w:lang w:eastAsia="en-US"/>
        </w:rPr>
      </w:pPr>
      <w:r>
        <w:rPr>
          <w:lang w:eastAsia="en-US"/>
        </w:rPr>
        <w:t>R1-2107109, Channel access mechanism, Nokia, Nokia Shanghai Bell</w:t>
      </w:r>
    </w:p>
    <w:p w14:paraId="4B8DA089" w14:textId="77777777" w:rsidR="00DF47F6" w:rsidRDefault="00BC69DD">
      <w:pPr>
        <w:pStyle w:val="a"/>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a"/>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a"/>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a"/>
        <w:numPr>
          <w:ilvl w:val="0"/>
          <w:numId w:val="51"/>
        </w:numPr>
        <w:rPr>
          <w:lang w:eastAsia="en-US"/>
        </w:rPr>
      </w:pPr>
      <w:r>
        <w:rPr>
          <w:lang w:eastAsia="en-US"/>
        </w:rPr>
        <w:t>R1-2107242, Discussion on channel access mechanism, OPPO</w:t>
      </w:r>
    </w:p>
    <w:p w14:paraId="01B9FCD5" w14:textId="77777777" w:rsidR="00DF47F6" w:rsidRDefault="00BC69DD">
      <w:pPr>
        <w:pStyle w:val="a"/>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a"/>
        <w:numPr>
          <w:ilvl w:val="0"/>
          <w:numId w:val="51"/>
        </w:numPr>
        <w:rPr>
          <w:lang w:eastAsia="en-US"/>
        </w:rPr>
      </w:pPr>
      <w:r>
        <w:rPr>
          <w:lang w:eastAsia="en-US"/>
        </w:rPr>
        <w:t>R1-2107386, Channel access for multi-beam operation, Panasonic</w:t>
      </w:r>
    </w:p>
    <w:p w14:paraId="4674360C" w14:textId="77777777" w:rsidR="00DF47F6" w:rsidRDefault="00BC69DD">
      <w:pPr>
        <w:pStyle w:val="a"/>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a"/>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a"/>
        <w:numPr>
          <w:ilvl w:val="0"/>
          <w:numId w:val="51"/>
        </w:numPr>
        <w:rPr>
          <w:lang w:eastAsia="en-US"/>
        </w:rPr>
      </w:pPr>
      <w:r>
        <w:rPr>
          <w:lang w:eastAsia="en-US"/>
        </w:rPr>
        <w:lastRenderedPageBreak/>
        <w:t>R1-2107582, Discussion on channel access mechanism for extending NR up to 71 GHz, Intel Corporation</w:t>
      </w:r>
    </w:p>
    <w:p w14:paraId="6B8E0707" w14:textId="77777777" w:rsidR="00DF47F6" w:rsidRDefault="00BC69DD">
      <w:pPr>
        <w:pStyle w:val="a"/>
        <w:numPr>
          <w:ilvl w:val="0"/>
          <w:numId w:val="51"/>
        </w:numPr>
        <w:rPr>
          <w:lang w:eastAsia="en-US"/>
        </w:rPr>
      </w:pPr>
      <w:r>
        <w:rPr>
          <w:lang w:eastAsia="en-US"/>
        </w:rPr>
        <w:t>R1-2107691, Views on Rel. 17 channel access enhancements, AT&amp;T</w:t>
      </w:r>
    </w:p>
    <w:p w14:paraId="42B08A09" w14:textId="77777777" w:rsidR="00DF47F6" w:rsidRDefault="00BC69DD">
      <w:pPr>
        <w:pStyle w:val="a"/>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a"/>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a"/>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a"/>
        <w:numPr>
          <w:ilvl w:val="0"/>
          <w:numId w:val="51"/>
        </w:numPr>
        <w:rPr>
          <w:lang w:eastAsia="en-US"/>
        </w:rPr>
      </w:pPr>
      <w:r>
        <w:rPr>
          <w:lang w:eastAsia="en-US"/>
        </w:rPr>
        <w:t>R1-2108011, Discussion on multi-beam operation, ITRI</w:t>
      </w:r>
    </w:p>
    <w:p w14:paraId="1DDC5555" w14:textId="77777777" w:rsidR="00DF47F6" w:rsidRDefault="00BC69DD">
      <w:pPr>
        <w:pStyle w:val="a"/>
        <w:numPr>
          <w:ilvl w:val="0"/>
          <w:numId w:val="51"/>
        </w:numPr>
        <w:rPr>
          <w:lang w:eastAsia="en-US"/>
        </w:rPr>
      </w:pPr>
      <w:r>
        <w:rPr>
          <w:lang w:eastAsia="en-US"/>
        </w:rPr>
        <w:t xml:space="preserve">R1-2108018, Discussion On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a"/>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a"/>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06F3" w14:textId="77777777" w:rsidR="006F492E" w:rsidRDefault="006F492E">
      <w:pPr>
        <w:spacing w:after="0" w:line="240" w:lineRule="auto"/>
      </w:pPr>
      <w:r>
        <w:separator/>
      </w:r>
    </w:p>
  </w:endnote>
  <w:endnote w:type="continuationSeparator" w:id="0">
    <w:p w14:paraId="4FB02A6C" w14:textId="77777777" w:rsidR="006F492E" w:rsidRDefault="006F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E79D" w14:textId="77777777" w:rsidR="00DF47F6" w:rsidRDefault="00BC69DD">
    <w:pPr>
      <w:pStyle w:val="af"/>
      <w:rPr>
        <w:rStyle w:val="af9"/>
      </w:rPr>
    </w:pPr>
    <w:r>
      <w:rPr>
        <w:rStyle w:val="af9"/>
      </w:rPr>
      <w:fldChar w:fldCharType="begin"/>
    </w:r>
    <w:r>
      <w:rPr>
        <w:rStyle w:val="af9"/>
      </w:rPr>
      <w:instrText xml:space="preserve">PAGE  </w:instrText>
    </w:r>
    <w:r>
      <w:rPr>
        <w:rStyle w:val="af9"/>
      </w:rPr>
      <w:fldChar w:fldCharType="end"/>
    </w:r>
  </w:p>
  <w:p w14:paraId="62D02882" w14:textId="77777777" w:rsidR="00DF47F6" w:rsidRDefault="00DF47F6">
    <w:pPr>
      <w:pStyle w:val="af"/>
    </w:pPr>
  </w:p>
  <w:p w14:paraId="66AEDF16" w14:textId="77777777" w:rsidR="00DF47F6" w:rsidRDefault="00DF47F6"/>
  <w:p w14:paraId="5DB1435B" w14:textId="77777777" w:rsidR="00DF47F6" w:rsidRDefault="00DF47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4A68" w14:textId="77B49C6E" w:rsidR="00DF47F6" w:rsidRDefault="00BC69DD">
    <w:pPr>
      <w:pStyle w:val="af"/>
      <w:rPr>
        <w:rStyle w:val="af9"/>
      </w:rPr>
    </w:pPr>
    <w:r>
      <w:rPr>
        <w:rStyle w:val="af9"/>
      </w:rPr>
      <w:fldChar w:fldCharType="begin"/>
    </w:r>
    <w:r>
      <w:rPr>
        <w:rStyle w:val="af9"/>
      </w:rPr>
      <w:instrText xml:space="preserve">PAGE  </w:instrText>
    </w:r>
    <w:r>
      <w:rPr>
        <w:rStyle w:val="af9"/>
      </w:rPr>
      <w:fldChar w:fldCharType="separate"/>
    </w:r>
    <w:r w:rsidR="002B70FE">
      <w:rPr>
        <w:rStyle w:val="af9"/>
        <w:noProof/>
      </w:rPr>
      <w:t>23</w:t>
    </w:r>
    <w:r>
      <w:rPr>
        <w:rStyle w:val="af9"/>
      </w:rPr>
      <w:fldChar w:fldCharType="end"/>
    </w:r>
  </w:p>
  <w:p w14:paraId="459F579D" w14:textId="77777777" w:rsidR="00DF47F6" w:rsidRDefault="00DF47F6">
    <w:pPr>
      <w:pStyle w:val="af"/>
    </w:pPr>
  </w:p>
  <w:p w14:paraId="0CF10817" w14:textId="77777777" w:rsidR="00DF47F6" w:rsidRDefault="00DF47F6"/>
  <w:p w14:paraId="15D01CF8" w14:textId="77777777" w:rsidR="00DF47F6" w:rsidRDefault="00DF47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D16A" w14:textId="77777777" w:rsidR="006F492E" w:rsidRDefault="006F492E">
      <w:pPr>
        <w:spacing w:after="0" w:line="240" w:lineRule="auto"/>
      </w:pPr>
      <w:r>
        <w:separator/>
      </w:r>
    </w:p>
  </w:footnote>
  <w:footnote w:type="continuationSeparator" w:id="0">
    <w:p w14:paraId="31DE68AE" w14:textId="77777777" w:rsidR="006F492E" w:rsidRDefault="006F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ECD40"/>
    <w:multiLevelType w:val="singleLevel"/>
    <w:tmpl w:val="256ECD40"/>
    <w:lvl w:ilvl="0">
      <w:start w:val="1"/>
      <w:numFmt w:val="upperLetter"/>
      <w:suff w:val="space"/>
      <w:lvlText w:val="%1)"/>
      <w:lvlJc w:val="left"/>
    </w:lvl>
  </w:abstractNum>
  <w:abstractNum w:abstractNumId="12"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1"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3"/>
  </w:num>
  <w:num w:numId="3">
    <w:abstractNumId w:val="51"/>
  </w:num>
  <w:num w:numId="4">
    <w:abstractNumId w:val="0"/>
  </w:num>
  <w:num w:numId="5">
    <w:abstractNumId w:val="14"/>
  </w:num>
  <w:num w:numId="6">
    <w:abstractNumId w:val="49"/>
  </w:num>
  <w:num w:numId="7">
    <w:abstractNumId w:val="13"/>
  </w:num>
  <w:num w:numId="8">
    <w:abstractNumId w:val="23"/>
  </w:num>
  <w:num w:numId="9">
    <w:abstractNumId w:val="16"/>
  </w:num>
  <w:num w:numId="10">
    <w:abstractNumId w:val="25"/>
  </w:num>
  <w:num w:numId="11">
    <w:abstractNumId w:val="26"/>
  </w:num>
  <w:num w:numId="12">
    <w:abstractNumId w:val="19"/>
  </w:num>
  <w:num w:numId="13">
    <w:abstractNumId w:val="30"/>
  </w:num>
  <w:num w:numId="14">
    <w:abstractNumId w:val="50"/>
  </w:num>
  <w:num w:numId="15">
    <w:abstractNumId w:val="39"/>
  </w:num>
  <w:num w:numId="16">
    <w:abstractNumId w:val="8"/>
  </w:num>
  <w:num w:numId="17">
    <w:abstractNumId w:val="37"/>
  </w:num>
  <w:num w:numId="18">
    <w:abstractNumId w:val="42"/>
  </w:num>
  <w:num w:numId="19">
    <w:abstractNumId w:val="27"/>
  </w:num>
  <w:num w:numId="20">
    <w:abstractNumId w:val="7"/>
  </w:num>
  <w:num w:numId="21">
    <w:abstractNumId w:val="24"/>
  </w:num>
  <w:num w:numId="22">
    <w:abstractNumId w:val="34"/>
  </w:num>
  <w:num w:numId="23">
    <w:abstractNumId w:val="28"/>
  </w:num>
  <w:num w:numId="24">
    <w:abstractNumId w:val="44"/>
  </w:num>
  <w:num w:numId="25">
    <w:abstractNumId w:val="47"/>
  </w:num>
  <w:num w:numId="26">
    <w:abstractNumId w:val="41"/>
  </w:num>
  <w:num w:numId="27">
    <w:abstractNumId w:val="5"/>
  </w:num>
  <w:num w:numId="28">
    <w:abstractNumId w:val="35"/>
  </w:num>
  <w:num w:numId="29">
    <w:abstractNumId w:val="1"/>
  </w:num>
  <w:num w:numId="30">
    <w:abstractNumId w:val="21"/>
  </w:num>
  <w:num w:numId="31">
    <w:abstractNumId w:val="45"/>
  </w:num>
  <w:num w:numId="32">
    <w:abstractNumId w:val="43"/>
  </w:num>
  <w:num w:numId="33">
    <w:abstractNumId w:val="17"/>
  </w:num>
  <w:num w:numId="34">
    <w:abstractNumId w:val="11"/>
  </w:num>
  <w:num w:numId="35">
    <w:abstractNumId w:val="22"/>
  </w:num>
  <w:num w:numId="36">
    <w:abstractNumId w:val="4"/>
  </w:num>
  <w:num w:numId="37">
    <w:abstractNumId w:val="38"/>
  </w:num>
  <w:num w:numId="38">
    <w:abstractNumId w:val="2"/>
  </w:num>
  <w:num w:numId="39">
    <w:abstractNumId w:val="18"/>
  </w:num>
  <w:num w:numId="40">
    <w:abstractNumId w:val="29"/>
  </w:num>
  <w:num w:numId="41">
    <w:abstractNumId w:val="9"/>
  </w:num>
  <w:num w:numId="42">
    <w:abstractNumId w:val="12"/>
  </w:num>
  <w:num w:numId="43">
    <w:abstractNumId w:val="31"/>
  </w:num>
  <w:num w:numId="44">
    <w:abstractNumId w:val="10"/>
  </w:num>
  <w:num w:numId="45">
    <w:abstractNumId w:val="15"/>
  </w:num>
  <w:num w:numId="46">
    <w:abstractNumId w:val="6"/>
  </w:num>
  <w:num w:numId="47">
    <w:abstractNumId w:val="40"/>
  </w:num>
  <w:num w:numId="48">
    <w:abstractNumId w:val="48"/>
  </w:num>
  <w:num w:numId="49">
    <w:abstractNumId w:val="46"/>
  </w:num>
  <w:num w:numId="50">
    <w:abstractNumId w:val="32"/>
  </w:num>
  <w:num w:numId="51">
    <w:abstractNumId w:val="3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3F3F27"/>
  <w15:docId w15:val="{21DE7814-9793-42B5-BAED-F3643B9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semiHidden/>
    <w:unhideWhenUsed/>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pPr>
    <w:rPr>
      <w:rFonts w:ascii="Batang" w:eastAsia="Batang"/>
      <w:kern w:val="2"/>
      <w:szCs w:val="24"/>
      <w:lang w:eastAsia="ko-KR"/>
    </w:rPr>
  </w:style>
  <w:style w:type="paragraph" w:styleId="a">
    <w:name w:val="List Paragraph"/>
    <w:aliases w:val="- Bullets,목록 단락,列出段落,?? ??,?????,????,Lista1,中等深浅网格 1 - 着色 21,列表段落1,—ño’i—Ž,¥¡¡¡¡ì¬º¥¹¥È¶ÎÂä,ÁÐ³ö¶ÎÂä,¥ê¥¹¥È¶ÎÂä,1st level - Bullet List Paragraph,Lettre d'introduction,Paragrafo elenco,Normal bullet 2,Bullet list,목록단락,列表段落11,列"/>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aliases w:val="- Bullets 字元,목록 단락 字元,列出段落 字元,?? ?? 字元,????? 字元,???? 字元,Lista1 字元,中等深浅网格 1 - 着色 21 字元,列表段落1 字元,—ño’i—Ž 字元,¥¡¡¡¡ì¬º¥¹¥È¶ÎÂä 字元,ÁÐ³ö¶ÎÂä 字元,¥ê¥¹¥È¶ÎÂä 字元,1st level - Bullet List Paragraph 字元,Lettre d'introduction 字元,Paragrafo elenco 字元,목록단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6.xml><?xml version="1.0" encoding="utf-8"?>
<ds:datastoreItem xmlns:ds="http://schemas.openxmlformats.org/officeDocument/2006/customXml" ds:itemID="{3978ACA0-D294-4E49-8D5E-2318C85DAE65}">
  <ds:schemaRefs>
    <ds:schemaRef ds:uri="http://schemas.openxmlformats.org/officeDocument/2006/bibliography"/>
  </ds:schemaRefs>
</ds:datastoreItem>
</file>

<file path=customXml/itemProps7.xml><?xml version="1.0" encoding="utf-8"?>
<ds:datastoreItem xmlns:ds="http://schemas.openxmlformats.org/officeDocument/2006/customXml" ds:itemID="{30823242-8F6B-4224-870E-42F83C5A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28819</Words>
  <Characters>164274</Characters>
  <Application>Microsoft Office Word</Application>
  <DocSecurity>0</DocSecurity>
  <Lines>1368</Lines>
  <Paragraphs>385</Paragraphs>
  <ScaleCrop>false</ScaleCrop>
  <HeadingPairs>
    <vt:vector size="2" baseType="variant">
      <vt:variant>
        <vt:lpstr>タイトル</vt:lpstr>
      </vt:variant>
      <vt:variant>
        <vt:i4>1</vt:i4>
      </vt:variant>
    </vt:vector>
  </HeadingPairs>
  <TitlesOfParts>
    <vt:vector size="1" baseType="lpstr">
      <vt:lpstr>Updated for review</vt:lpstr>
    </vt:vector>
  </TitlesOfParts>
  <Company>LGE</Company>
  <LinksUpToDate>false</LinksUpToDate>
  <CharactersWithSpaces>192708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user</cp:lastModifiedBy>
  <cp:revision>5</cp:revision>
  <cp:lastPrinted>2019-01-10T09:30:00Z</cp:lastPrinted>
  <dcterms:created xsi:type="dcterms:W3CDTF">2021-08-18T12:04:00Z</dcterms:created>
  <dcterms:modified xsi:type="dcterms:W3CDTF">2021-08-18T14:09:00Z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