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BB46AC" w:rsidRDefault="00BB46A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BB46AC" w:rsidRDefault="00BB46AC"/>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BB46AC" w:rsidRDefault="00BB46A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BB46AC" w:rsidRDefault="00BB46A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BB46AC" w:rsidRDefault="00BB46AC">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BB46AC" w:rsidRDefault="00BB46AC"/>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w:t>
            </w:r>
            <w:proofErr w:type="spellStart"/>
            <w:r>
              <w:rPr>
                <w:rFonts w:eastAsia="Times New Roman"/>
                <w:bCs/>
                <w:i/>
                <w:iCs/>
                <w:snapToGrid/>
                <w:color w:val="000000"/>
                <w:kern w:val="0"/>
                <w:sz w:val="18"/>
                <w:szCs w:val="18"/>
                <w:lang w:val="en-US" w:eastAsia="en-US"/>
              </w:rPr>
              <w:t>TX,max</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GTX is the effective transmit antenna gain at the potential transmitter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r>
            <w:proofErr w:type="spellStart"/>
            <w:r>
              <w:rPr>
                <w:rFonts w:eastAsia="Times New Roman"/>
                <w:bCs/>
                <w:i/>
                <w:iCs/>
                <w:snapToGrid/>
                <w:color w:val="000000"/>
                <w:kern w:val="0"/>
                <w:sz w:val="18"/>
                <w:szCs w:val="18"/>
                <w:lang w:val="en-US" w:eastAsia="en-US"/>
              </w:rPr>
              <w:t>GTX,max</w:t>
            </w:r>
            <w:proofErr w:type="spellEnd"/>
            <w:r>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Pr>
                <w:rFonts w:eastAsia="Times New Roman"/>
                <w:bCs/>
                <w:i/>
                <w:iCs/>
                <w:snapToGrid/>
                <w:color w:val="000000"/>
                <w:kern w:val="0"/>
                <w:sz w:val="18"/>
                <w:szCs w:val="18"/>
                <w:lang w:val="en-US" w:eastAsia="en-US"/>
              </w:rPr>
              <w:t>dBi</w:t>
            </w:r>
            <w:proofErr w:type="spellEnd"/>
            <w:r>
              <w:rPr>
                <w:rFonts w:eastAsia="Times New Roman"/>
                <w:bCs/>
                <w:i/>
                <w:iCs/>
                <w:snapToGrid/>
                <w:color w:val="000000"/>
                <w:kern w:val="0"/>
                <w:sz w:val="18"/>
                <w:szCs w:val="18"/>
                <w:lang w:val="en-US" w:eastAsia="en-US"/>
              </w:rPr>
              <w:t>]</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BB46AC" w:rsidRDefault="00BB46AC">
                            <w:pPr>
                              <w:rPr>
                                <w:rFonts w:eastAsia="SimSun"/>
                                <w:snapToGrid/>
                                <w:kern w:val="0"/>
                                <w:lang w:val="en-US" w:eastAsia="zh-CN"/>
                              </w:rPr>
                            </w:pPr>
                            <w:r>
                              <w:rPr>
                                <w:highlight w:val="darkYellow"/>
                                <w:lang w:eastAsia="zh-CN"/>
                              </w:rPr>
                              <w:t>Working assumption:</w:t>
                            </w:r>
                          </w:p>
                          <w:p w14:paraId="1F59BCD2" w14:textId="77777777" w:rsidR="00BB46AC" w:rsidRDefault="00BB46AC">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BB46AC" w:rsidRDefault="00BB46AC">
                      <w:pPr>
                        <w:rPr>
                          <w:rFonts w:eastAsia="SimSun"/>
                          <w:snapToGrid/>
                          <w:kern w:val="0"/>
                          <w:lang w:val="en-US" w:eastAsia="zh-CN"/>
                        </w:rPr>
                      </w:pPr>
                      <w:r>
                        <w:rPr>
                          <w:highlight w:val="darkYellow"/>
                          <w:lang w:eastAsia="zh-CN"/>
                        </w:rPr>
                        <w:t>Working assumption:</w:t>
                      </w:r>
                    </w:p>
                    <w:p w14:paraId="1F59BCD2" w14:textId="77777777" w:rsidR="00BB46AC" w:rsidRDefault="00BB46AC">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 xml:space="preserve">HW, Vivo, </w:t>
      </w:r>
      <w:proofErr w:type="spellStart"/>
      <w:r>
        <w:t>Spreadtrum</w:t>
      </w:r>
      <w:proofErr w:type="spellEnd"/>
      <w:r>
        <w:t xml:space="preserve">, </w:t>
      </w:r>
      <w:proofErr w:type="spellStart"/>
      <w:r>
        <w:t>InterDigital</w:t>
      </w:r>
      <w:proofErr w:type="spellEnd"/>
      <w:r>
        <w:t xml:space="preserve">, Samsung, CATT, ZTE, FUTUREWEI, NEC, Qualcomm, Intel, AT&amp;T. Samsung, LG, OPPO, Lenovo, Motorola Mobility, Xiaomi, </w:t>
      </w:r>
      <w:proofErr w:type="spellStart"/>
      <w:r>
        <w:t>Convida</w:t>
      </w:r>
      <w:proofErr w:type="spellEnd"/>
      <w:r>
        <w:t>,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lastRenderedPageBreak/>
              <w:t>dBi</w:t>
            </w:r>
            <w:proofErr w:type="spellEnd"/>
            <w:r>
              <w:rPr>
                <w:rFonts w:eastAsiaTheme="minorEastAsia"/>
                <w:lang w:eastAsia="zh-CN"/>
              </w:rPr>
              <w:t>,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proofErr w:type="spellStart"/>
            <w:r>
              <w:rPr>
                <w:i/>
              </w:rPr>
              <w:t>beamCorrespondenceWithoutUL-BeamSweeping</w:t>
            </w:r>
            <w:proofErr w:type="spellEnd"/>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proofErr w:type="spellStart"/>
            <w:r>
              <w:rPr>
                <w:i/>
              </w:rPr>
              <w:t>beamCorrespondenceWithoutUL-BeamSweeping</w:t>
            </w:r>
            <w:proofErr w:type="spellEnd"/>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BDA" w14:textId="77777777" w:rsidR="00F16BE9" w:rsidRDefault="00D91F89">
            <w:pPr>
              <w:rPr>
                <w:rFonts w:eastAsia="MS Mincho"/>
                <w:lang w:eastAsia="ja-JP"/>
              </w:rPr>
            </w:pPr>
            <w:r>
              <w:rPr>
                <w:lang w:eastAsia="en-US"/>
              </w:rPr>
              <w:t xml:space="preserve">Support Alt A. Not adjusting the EDT would result in biased LBT outcomes (unfairly biased against </w:t>
            </w:r>
            <w:proofErr w:type="spellStart"/>
            <w:r>
              <w:rPr>
                <w:lang w:eastAsia="en-US"/>
              </w:rPr>
              <w:t>narrowbeam</w:t>
            </w:r>
            <w:proofErr w:type="spellEnd"/>
            <w:r>
              <w:rPr>
                <w:lang w:eastAsia="en-US"/>
              </w:rPr>
              <w:t xml:space="preserve"> transmission when in reality </w:t>
            </w:r>
            <w:proofErr w:type="spellStart"/>
            <w:r>
              <w:rPr>
                <w:lang w:eastAsia="en-US"/>
              </w:rPr>
              <w:t>narrowbeams</w:t>
            </w:r>
            <w:proofErr w:type="spellEnd"/>
            <w:r>
              <w:rPr>
                <w:lang w:eastAsia="en-US"/>
              </w:rPr>
              <w:t xml:space="preserve">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w:t>
            </w:r>
            <w:proofErr w:type="spellStart"/>
            <w:r>
              <w:rPr>
                <w:lang w:eastAsia="en-US"/>
              </w:rPr>
              <w:t>eCCA</w:t>
            </w:r>
            <w:proofErr w:type="spellEnd"/>
            <w:r>
              <w:rPr>
                <w:lang w:eastAsia="en-US"/>
              </w:rPr>
              <w:t xml:space="preserve">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spellStart"/>
            <w:r>
              <w:rPr>
                <w:lang w:eastAsia="en-US"/>
              </w:rPr>
              <w:t>gain.In</w:t>
            </w:r>
            <w:proofErr w:type="spell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proofErr w:type="spellStart"/>
            <w:r>
              <w:rPr>
                <w:lang w:eastAsia="en-US"/>
              </w:rPr>
              <w:lastRenderedPageBreak/>
              <w:t>Futurewei</w:t>
            </w:r>
            <w:proofErr w:type="spellEnd"/>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proofErr w:type="spellStart"/>
            <w:r>
              <w:rPr>
                <w:lang w:eastAsia="en-US"/>
              </w:rPr>
              <w:t>InterDigital</w:t>
            </w:r>
            <w:proofErr w:type="spellEnd"/>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proofErr w:type="spellStart"/>
            <w:r>
              <w:rPr>
                <w:lang w:eastAsia="en-US"/>
              </w:rPr>
              <w:t>Futurewei</w:t>
            </w:r>
            <w:proofErr w:type="spellEnd"/>
          </w:p>
        </w:tc>
        <w:tc>
          <w:tcPr>
            <w:tcW w:w="6937" w:type="dxa"/>
          </w:tcPr>
          <w:p w14:paraId="1F59AC2B" w14:textId="77777777" w:rsidR="00F16BE9" w:rsidRDefault="00D91F89">
            <w:pPr>
              <w:rPr>
                <w:lang w:eastAsia="en-US"/>
              </w:rPr>
            </w:pPr>
            <w:r>
              <w:rPr>
                <w:lang w:eastAsia="en-US"/>
              </w:rPr>
              <w:t xml:space="preserve">We support Alt-3 (or Alt-2). We believe Alt-1 will make the EDT even more stringent since then using near omni (near 0 </w:t>
            </w:r>
            <w:proofErr w:type="spellStart"/>
            <w:r>
              <w:rPr>
                <w:lang w:eastAsia="en-US"/>
              </w:rPr>
              <w:t>dBi</w:t>
            </w:r>
            <w:proofErr w:type="spellEnd"/>
            <w:r>
              <w:rPr>
                <w:lang w:eastAsia="en-US"/>
              </w:rPr>
              <w:t>)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 xml:space="preserve">Support: Oppo, NEC, Lenovo, LG, Xiaomi, ZTE, </w:t>
            </w:r>
            <w:proofErr w:type="spellStart"/>
            <w:r>
              <w:rPr>
                <w:lang w:eastAsia="en-US"/>
              </w:rPr>
              <w:t>InterDigital</w:t>
            </w:r>
            <w:proofErr w:type="spellEnd"/>
            <w:r>
              <w:rPr>
                <w:lang w:eastAsia="en-US"/>
              </w:rPr>
              <w:t>, CATT, Samsung</w:t>
            </w:r>
            <w:r>
              <w:rPr>
                <w:rFonts w:asciiTheme="minorEastAsia" w:eastAsiaTheme="minorEastAsia" w:hAnsiTheme="minorEastAsia"/>
                <w:lang w:eastAsia="zh-CN"/>
              </w:rPr>
              <w:t xml:space="preserve">, </w:t>
            </w:r>
            <w:proofErr w:type="spellStart"/>
            <w:r>
              <w:rPr>
                <w:rFonts w:hint="eastAsia"/>
                <w:lang w:eastAsia="en-US"/>
              </w:rPr>
              <w:t>S</w:t>
            </w:r>
            <w:r>
              <w:rPr>
                <w:lang w:eastAsia="en-US"/>
              </w:rPr>
              <w:t>preadtrum</w:t>
            </w:r>
            <w:proofErr w:type="spellEnd"/>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 xml:space="preserve">Support: LG, Samsung, Apple, </w:t>
            </w:r>
            <w:proofErr w:type="spellStart"/>
            <w:r>
              <w:rPr>
                <w:lang w:eastAsia="en-US"/>
              </w:rPr>
              <w:t>Futurewei</w:t>
            </w:r>
            <w:proofErr w:type="spellEnd"/>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 xml:space="preserve">Support: vivo, Intel, </w:t>
            </w:r>
            <w:proofErr w:type="spellStart"/>
            <w:r>
              <w:rPr>
                <w:lang w:eastAsia="en-US"/>
              </w:rPr>
              <w:t>Futurewei</w:t>
            </w:r>
            <w:proofErr w:type="spellEnd"/>
            <w:r>
              <w:rPr>
                <w:lang w:eastAsia="en-US"/>
              </w:rPr>
              <w:t>,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 xml:space="preserve">Support: vivo, Charter, Intel, Oppo, NEC, Lenovo, Nokia, ZTE, DCM, </w:t>
      </w:r>
      <w:proofErr w:type="spellStart"/>
      <w:r>
        <w:rPr>
          <w:color w:val="000000" w:themeColor="text1"/>
          <w:lang w:eastAsia="en-US"/>
        </w:rPr>
        <w:t>InterDigital</w:t>
      </w:r>
      <w:proofErr w:type="spellEnd"/>
      <w:r>
        <w:rPr>
          <w:color w:val="000000" w:themeColor="text1"/>
          <w:lang w:eastAsia="en-US"/>
        </w:rPr>
        <w:t xml:space="preserve">, Ericsson, CATT, Apple, WILUS, </w:t>
      </w:r>
      <w:proofErr w:type="spellStart"/>
      <w:r>
        <w:rPr>
          <w:color w:val="000000" w:themeColor="text1"/>
          <w:lang w:eastAsia="en-US"/>
        </w:rPr>
        <w:t>Spreadtrum</w:t>
      </w:r>
      <w:proofErr w:type="spellEnd"/>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w:t>
      </w:r>
      <w:proofErr w:type="spellStart"/>
      <w:r>
        <w:rPr>
          <w:color w:val="000000" w:themeColor="text1"/>
          <w:lang w:eastAsia="en-US"/>
        </w:rPr>
        <w:t>Futurewei</w:t>
      </w:r>
      <w:proofErr w:type="spellEnd"/>
      <w:r>
        <w:rPr>
          <w:color w:val="000000" w:themeColor="text1"/>
          <w:lang w:eastAsia="en-US"/>
        </w:rPr>
        <w:t xml:space="preserve">,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proofErr w:type="spellStart"/>
            <w:r>
              <w:rPr>
                <w:lang w:eastAsia="en-US"/>
              </w:rPr>
              <w:t>InterDigital</w:t>
            </w:r>
            <w:proofErr w:type="spellEnd"/>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proofErr w:type="spellStart"/>
            <w:r>
              <w:rPr>
                <w:lang w:eastAsia="en-US"/>
              </w:rPr>
              <w:t>Futurewei</w:t>
            </w:r>
            <w:proofErr w:type="spellEnd"/>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 xml:space="preserve">Support: vivo, Intel, Oppo, NEC, Lenovo, Xiaomi, ZTE, DCM, </w:t>
      </w:r>
      <w:proofErr w:type="spellStart"/>
      <w:r>
        <w:rPr>
          <w:color w:val="000000" w:themeColor="text1"/>
          <w:lang w:eastAsia="en-US"/>
        </w:rPr>
        <w:t>Futurewei</w:t>
      </w:r>
      <w:proofErr w:type="spellEnd"/>
      <w:r>
        <w:rPr>
          <w:color w:val="000000" w:themeColor="text1"/>
          <w:lang w:eastAsia="en-US"/>
        </w:rPr>
        <w:t xml:space="preserve"> (with limit on total span), ITRI</w:t>
      </w:r>
    </w:p>
    <w:p w14:paraId="1F59ACAB" w14:textId="77777777" w:rsidR="00F16BE9" w:rsidRDefault="00D91F89">
      <w:pPr>
        <w:rPr>
          <w:color w:val="000000" w:themeColor="text1"/>
          <w:lang w:eastAsia="en-US"/>
        </w:rPr>
      </w:pPr>
      <w:r>
        <w:rPr>
          <w:color w:val="000000" w:themeColor="text1"/>
          <w:lang w:eastAsia="en-US"/>
        </w:rPr>
        <w:t xml:space="preserve">Not support: Charter, HW, LG, Nokia, </w:t>
      </w:r>
      <w:proofErr w:type="spellStart"/>
      <w:r>
        <w:rPr>
          <w:color w:val="000000" w:themeColor="text1"/>
          <w:lang w:eastAsia="en-US"/>
        </w:rPr>
        <w:t>InterDigital</w:t>
      </w:r>
      <w:proofErr w:type="spellEnd"/>
      <w:r>
        <w:rPr>
          <w:color w:val="000000" w:themeColor="text1"/>
          <w:lang w:eastAsia="en-US"/>
        </w:rPr>
        <w:t xml:space="preserve">, Ericsson, Samsung, Apple, WILUS, </w:t>
      </w:r>
      <w:proofErr w:type="spellStart"/>
      <w:r>
        <w:rPr>
          <w:color w:val="000000" w:themeColor="text1"/>
          <w:lang w:eastAsia="en-US"/>
        </w:rPr>
        <w:t>Spreadtrum</w:t>
      </w:r>
      <w:proofErr w:type="spellEnd"/>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w:t>
            </w:r>
            <w:proofErr w:type="spellStart"/>
            <w:r>
              <w:rPr>
                <w:lang w:eastAsia="en-US"/>
              </w:rPr>
              <w:t>eCCA</w:t>
            </w:r>
            <w:proofErr w:type="spellEnd"/>
            <w:r>
              <w:rPr>
                <w:lang w:eastAsia="en-US"/>
              </w:rPr>
              <w:t xml:space="preserve">. Multiple beams may be transmitted within this COT if the </w:t>
            </w:r>
            <w:proofErr w:type="spellStart"/>
            <w:r>
              <w:rPr>
                <w:lang w:eastAsia="en-US"/>
              </w:rPr>
              <w:t>eCCA</w:t>
            </w:r>
            <w:proofErr w:type="spellEnd"/>
            <w:r>
              <w:rPr>
                <w:lang w:eastAsia="en-US"/>
              </w:rPr>
              <w:t xml:space="preserve">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F16BE9" w14:paraId="1F59ACDD" w14:textId="77777777">
        <w:tc>
          <w:tcPr>
            <w:tcW w:w="2425" w:type="dxa"/>
          </w:tcPr>
          <w:p w14:paraId="1F59ACDB" w14:textId="77777777" w:rsidR="00F16BE9" w:rsidRDefault="00D91F89">
            <w:pPr>
              <w:rPr>
                <w:lang w:eastAsia="en-US"/>
              </w:rPr>
            </w:pPr>
            <w:proofErr w:type="spellStart"/>
            <w:r>
              <w:rPr>
                <w:lang w:eastAsia="en-US"/>
              </w:rPr>
              <w:t>Futurewei</w:t>
            </w:r>
            <w:proofErr w:type="spellEnd"/>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BB46AC" w:rsidRDefault="00BB46AC">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BB46AC" w:rsidRDefault="00BB46AC">
                            <w:pPr>
                              <w:rPr>
                                <w:rFonts w:cs="Times"/>
                                <w:szCs w:val="20"/>
                              </w:rPr>
                            </w:pPr>
                            <w:r>
                              <w:rPr>
                                <w:rFonts w:cs="Times"/>
                                <w:szCs w:val="20"/>
                              </w:rPr>
                              <w:t>For LBT for single carrier transmission, consider the following alternatives</w:t>
                            </w:r>
                          </w:p>
                          <w:p w14:paraId="1F59BCD5"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BB46AC" w:rsidRDefault="00BB46AC">
                            <w:pPr>
                              <w:rPr>
                                <w:rFonts w:cs="Times"/>
                                <w:szCs w:val="20"/>
                              </w:rPr>
                            </w:pPr>
                            <w:r>
                              <w:rPr>
                                <w:rFonts w:cs="Times"/>
                                <w:szCs w:val="20"/>
                              </w:rPr>
                              <w:t>For LBT for multi-carrier transmission in intra-band CA, consider the following alternatives</w:t>
                            </w:r>
                          </w:p>
                          <w:p w14:paraId="1F59BCD9"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BB46AC" w:rsidRDefault="00BB46AC">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BB46AC" w:rsidRDefault="00BB46AC"/>
                        </w:txbxContent>
                      </wps:txbx>
                      <wps:bodyPr rot="0" vert="horz" wrap="square" lIns="91440" tIns="45720" rIns="91440" bIns="45720" anchor="t" anchorCtr="0">
                        <a:noAutofit/>
                      </wps:bodyPr>
                    </wps:wsp>
                  </a:graphicData>
                </a:graphic>
              </wp:anchor>
            </w:drawing>
          </mc:Choice>
          <mc:Fallback>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BB46AC" w:rsidRDefault="00BB46AC">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BB46AC" w:rsidRDefault="00BB46AC">
                      <w:pPr>
                        <w:rPr>
                          <w:rFonts w:cs="Times"/>
                          <w:szCs w:val="20"/>
                        </w:rPr>
                      </w:pPr>
                      <w:r>
                        <w:rPr>
                          <w:rFonts w:cs="Times"/>
                          <w:szCs w:val="20"/>
                        </w:rPr>
                        <w:t>For LBT for single carrier transmission, consider the following alternatives</w:t>
                      </w:r>
                    </w:p>
                    <w:p w14:paraId="1F59BCD5"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SC.1. </w:t>
                      </w:r>
                      <w:proofErr w:type="spellStart"/>
                      <w:r>
                        <w:rPr>
                          <w:rFonts w:cs="Times"/>
                          <w:szCs w:val="20"/>
                        </w:rPr>
                        <w:t>gNB</w:t>
                      </w:r>
                      <w:proofErr w:type="spellEnd"/>
                      <w:r>
                        <w:rPr>
                          <w:rFonts w:cs="Times"/>
                          <w:szCs w:val="20"/>
                        </w:rPr>
                        <w:t>/UE performs LBT over the channel bandwidth (or BWP bandwidth)</w:t>
                      </w:r>
                    </w:p>
                    <w:p w14:paraId="1F59BCD6"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SC.2. </w:t>
                      </w:r>
                      <w:proofErr w:type="spellStart"/>
                      <w:r>
                        <w:rPr>
                          <w:rFonts w:cs="Times"/>
                          <w:szCs w:val="20"/>
                        </w:rPr>
                        <w:t>gNB</w:t>
                      </w:r>
                      <w:proofErr w:type="spellEnd"/>
                      <w:r>
                        <w:rPr>
                          <w:rFonts w:cs="Times"/>
                          <w:szCs w:val="20"/>
                        </w:rPr>
                        <w:t>/UE performs LBT over the transmission bandwidth (from the lowest RB to the highest RB used for the transmission)</w:t>
                      </w:r>
                    </w:p>
                    <w:p w14:paraId="1F59BCD7" w14:textId="77777777" w:rsidR="00BB46AC" w:rsidRDefault="00BB46AC">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Alt SC.3. Define a unit of LBT bandwidth and </w:t>
                      </w:r>
                      <w:proofErr w:type="spellStart"/>
                      <w:r>
                        <w:rPr>
                          <w:rFonts w:cs="Times"/>
                          <w:szCs w:val="20"/>
                        </w:rPr>
                        <w:t>gNB</w:t>
                      </w:r>
                      <w:proofErr w:type="spellEnd"/>
                      <w:r>
                        <w:rPr>
                          <w:rFonts w:cs="Times"/>
                          <w:szCs w:val="20"/>
                        </w:rPr>
                        <w:t>/UE performs LBT in all the LBT units (to be transmitted in) in the channel bandwidth</w:t>
                      </w:r>
                    </w:p>
                    <w:p w14:paraId="1F59BCD8" w14:textId="77777777" w:rsidR="00BB46AC" w:rsidRDefault="00BB46AC">
                      <w:pPr>
                        <w:rPr>
                          <w:rFonts w:cs="Times"/>
                          <w:szCs w:val="20"/>
                        </w:rPr>
                      </w:pPr>
                      <w:r>
                        <w:rPr>
                          <w:rFonts w:cs="Times"/>
                          <w:szCs w:val="20"/>
                        </w:rPr>
                        <w:t>For LBT for multi-carrier transmission in intra-band CA, consider the following alternatives</w:t>
                      </w:r>
                    </w:p>
                    <w:p w14:paraId="1F59BCD9"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CA.1. </w:t>
                      </w:r>
                      <w:proofErr w:type="spellStart"/>
                      <w:r>
                        <w:rPr>
                          <w:rFonts w:cs="Times"/>
                          <w:szCs w:val="20"/>
                        </w:rPr>
                        <w:t>gNB</w:t>
                      </w:r>
                      <w:proofErr w:type="spellEnd"/>
                      <w:r>
                        <w:rPr>
                          <w:rFonts w:cs="Times"/>
                          <w:szCs w:val="20"/>
                        </w:rPr>
                        <w:t>/UE performs multiple LBT, one for each channel bandwidth separately</w:t>
                      </w:r>
                    </w:p>
                    <w:p w14:paraId="1F59BCDA"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CA.2. </w:t>
                      </w:r>
                      <w:proofErr w:type="spellStart"/>
                      <w:r>
                        <w:rPr>
                          <w:rFonts w:cs="Times"/>
                          <w:szCs w:val="20"/>
                        </w:rPr>
                        <w:t>gNB</w:t>
                      </w:r>
                      <w:proofErr w:type="spellEnd"/>
                      <w:r>
                        <w:rPr>
                          <w:rFonts w:cs="Times"/>
                          <w:szCs w:val="20"/>
                        </w:rPr>
                        <w:t>/UE performs single LBT over all CCs</w:t>
                      </w:r>
                    </w:p>
                    <w:p w14:paraId="1F59BCD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CA.3. </w:t>
                      </w:r>
                      <w:proofErr w:type="spellStart"/>
                      <w:r>
                        <w:rPr>
                          <w:rFonts w:cs="Times"/>
                          <w:szCs w:val="20"/>
                        </w:rPr>
                        <w:t>gNB</w:t>
                      </w:r>
                      <w:proofErr w:type="spellEnd"/>
                      <w:r>
                        <w:rPr>
                          <w:rFonts w:cs="Times"/>
                          <w:szCs w:val="20"/>
                        </w:rPr>
                        <w:t xml:space="preserve">/UE performs multiple LBT, one for each CC over the transmission bandwidth (from the lowest RB </w:t>
                      </w:r>
                      <w:proofErr w:type="gramStart"/>
                      <w:r>
                        <w:rPr>
                          <w:rFonts w:cs="Times"/>
                          <w:szCs w:val="20"/>
                        </w:rPr>
                        <w:t>in to</w:t>
                      </w:r>
                      <w:proofErr w:type="gramEnd"/>
                      <w:r>
                        <w:rPr>
                          <w:rFonts w:cs="Times"/>
                          <w:szCs w:val="20"/>
                        </w:rPr>
                        <w:t xml:space="preserve"> the highest RB used for the transmission in the CC)</w:t>
                      </w:r>
                    </w:p>
                    <w:p w14:paraId="1F59BCDC"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CA.4. </w:t>
                      </w:r>
                      <w:proofErr w:type="spellStart"/>
                      <w:r>
                        <w:rPr>
                          <w:rFonts w:cs="Times"/>
                          <w:szCs w:val="20"/>
                        </w:rPr>
                        <w:t>gNB</w:t>
                      </w:r>
                      <w:proofErr w:type="spellEnd"/>
                      <w:r>
                        <w:rPr>
                          <w:rFonts w:cs="Times"/>
                          <w:szCs w:val="20"/>
                        </w:rPr>
                        <w:t>/UE performs LBT over the transmission bandwidth over all CCs (from the lowest RB in the lowest CC to the highest RB in the highest CC used for the transmission)</w:t>
                      </w:r>
                    </w:p>
                    <w:p w14:paraId="1F59BCDD"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 xml:space="preserve">Alt CA.5. Define a unit of LBT bandwidth and </w:t>
                      </w:r>
                      <w:proofErr w:type="spellStart"/>
                      <w:r>
                        <w:rPr>
                          <w:rFonts w:cs="Times"/>
                          <w:szCs w:val="20"/>
                        </w:rPr>
                        <w:t>gNB</w:t>
                      </w:r>
                      <w:proofErr w:type="spellEnd"/>
                      <w:r>
                        <w:rPr>
                          <w:rFonts w:cs="Times"/>
                          <w:szCs w:val="20"/>
                        </w:rPr>
                        <w:t>/UE performs LBT in all the LBT units (to be transmitted in) in the channel bandwidth in each CC</w:t>
                      </w:r>
                    </w:p>
                    <w:p w14:paraId="1F59BCDE" w14:textId="77777777" w:rsidR="00BB46AC" w:rsidRDefault="00BB46AC">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BB46AC" w:rsidRDefault="00BB46AC"/>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Pr>
                <w:rFonts w:ascii="Calibri" w:eastAsia="Times New Roman" w:hAnsi="Calibri" w:cs="Calibri"/>
                <w:bCs/>
                <w:snapToGrid/>
                <w:color w:val="000000"/>
                <w:kern w:val="0"/>
                <w:sz w:val="18"/>
                <w:szCs w:val="18"/>
                <w:lang w:val="en-US" w:eastAsia="en-US"/>
              </w:rPr>
              <w:t>bandwidt</w:t>
            </w:r>
            <w:proofErr w:type="spellEnd"/>
            <w:r>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Alt.A</w:t>
            </w:r>
            <w:proofErr w:type="spellEnd"/>
            <w:r>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w:t>
            </w:r>
            <w:proofErr w:type="spellStart"/>
            <w:r>
              <w:rPr>
                <w:rFonts w:eastAsia="Times New Roman"/>
                <w:bCs/>
                <w:snapToGrid/>
                <w:color w:val="000000"/>
                <w:sz w:val="18"/>
                <w:szCs w:val="18"/>
                <w:u w:val="single"/>
                <w:lang w:val="en-US" w:eastAsia="en-US"/>
              </w:rPr>
              <w:t>Alt.B</w:t>
            </w:r>
            <w:proofErr w:type="spellEnd"/>
            <w:r>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OPPO(both), Qualcomm (both), MediaTek, Intel, Apple, DOCOMO (both), </w:t>
      </w:r>
      <w:proofErr w:type="spellStart"/>
      <w:r>
        <w:t>Convida</w:t>
      </w:r>
      <w:proofErr w:type="spellEnd"/>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 xml:space="preserve">Vivo, </w:t>
      </w:r>
      <w:proofErr w:type="spellStart"/>
      <w:r>
        <w:t>InterDigital</w:t>
      </w:r>
      <w:proofErr w:type="spellEnd"/>
      <w:r>
        <w:t>,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 xml:space="preserve">Support: vivo, Intel, Lenovo, LGE, Xiaomi, ZTE, DCM, </w:t>
      </w:r>
      <w:proofErr w:type="spellStart"/>
      <w:r>
        <w:rPr>
          <w:lang w:val="fr-FR" w:eastAsia="en-US"/>
        </w:rPr>
        <w:t>InterDigital</w:t>
      </w:r>
      <w:proofErr w:type="spellEnd"/>
      <w:r>
        <w:rPr>
          <w:lang w:val="fr-FR" w:eastAsia="en-US"/>
        </w:rPr>
        <w:t>,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w:t>
      </w:r>
      <w:proofErr w:type="spellStart"/>
      <w:r>
        <w:rPr>
          <w:lang w:eastAsia="en-US"/>
        </w:rPr>
        <w:t>Futurewei</w:t>
      </w:r>
      <w:proofErr w:type="spellEnd"/>
      <w:r>
        <w:rPr>
          <w:lang w:eastAsia="en-US"/>
        </w:rPr>
        <w:t xml:space="preserve">,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w:t>
            </w:r>
            <w:proofErr w:type="spellStart"/>
            <w:r>
              <w:rPr>
                <w:lang w:eastAsia="en-US"/>
              </w:rPr>
              <w:t>HiSilicon</w:t>
            </w:r>
            <w:proofErr w:type="spellEnd"/>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033639">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033639">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033639">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033639">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033639">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033639">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033639">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033639">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033639">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proofErr w:type="spellStart"/>
            <w:r>
              <w:rPr>
                <w:lang w:eastAsia="en-US"/>
              </w:rPr>
              <w:t>Mediatek</w:t>
            </w:r>
            <w:proofErr w:type="spellEnd"/>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proofErr w:type="spellStart"/>
            <w:r>
              <w:rPr>
                <w:lang w:eastAsia="en-US"/>
              </w:rPr>
              <w:lastRenderedPageBreak/>
              <w:t>InterDigital</w:t>
            </w:r>
            <w:proofErr w:type="spellEnd"/>
          </w:p>
        </w:tc>
        <w:tc>
          <w:tcPr>
            <w:tcW w:w="6937" w:type="dxa"/>
          </w:tcPr>
          <w:p w14:paraId="1F59AD9F" w14:textId="77777777" w:rsidR="00F16BE9" w:rsidRDefault="00D91F89">
            <w:pPr>
              <w:rPr>
                <w:rFonts w:eastAsia="MS Mincho"/>
                <w:lang w:eastAsia="ja-JP"/>
              </w:rPr>
            </w:pPr>
            <w:r>
              <w:rPr>
                <w:lang w:eastAsia="en-US"/>
              </w:rPr>
              <w:t xml:space="preserve">Yes. Otherwise to mitigate </w:t>
            </w:r>
            <w:proofErr w:type="spellStart"/>
            <w:r>
              <w:rPr>
                <w:lang w:eastAsia="en-US"/>
              </w:rPr>
              <w:t>bursty</w:t>
            </w:r>
            <w:proofErr w:type="spellEnd"/>
            <w:r>
              <w:rPr>
                <w:lang w:eastAsia="en-US"/>
              </w:rPr>
              <w:t xml:space="preserve"> interference in a portion of a carrier would either require smaller BWPs or require rapid BWP reconfiguration, which would increase </w:t>
            </w:r>
            <w:proofErr w:type="spellStart"/>
            <w:r>
              <w:rPr>
                <w:lang w:eastAsia="en-US"/>
              </w:rPr>
              <w:t>signaling</w:t>
            </w:r>
            <w:proofErr w:type="spellEnd"/>
            <w:r>
              <w:rPr>
                <w:lang w:eastAsia="en-US"/>
              </w:rPr>
              <w:t>.</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proofErr w:type="spellStart"/>
            <w:r>
              <w:rPr>
                <w:lang w:eastAsia="en-US"/>
              </w:rPr>
              <w:t>Futurewei</w:t>
            </w:r>
            <w:proofErr w:type="spellEnd"/>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w:t>
            </w:r>
            <w:proofErr w:type="spellStart"/>
            <w:r>
              <w:rPr>
                <w:lang w:eastAsia="en-US"/>
              </w:rPr>
              <w:t>eCCA</w:t>
            </w:r>
            <w:proofErr w:type="spellEnd"/>
            <w:r>
              <w:rPr>
                <w:lang w:eastAsia="en-US"/>
              </w:rPr>
              <w:t xml:space="preserve"> complexity procedure associated with performing N parallel </w:t>
            </w:r>
            <w:proofErr w:type="spellStart"/>
            <w:r>
              <w:rPr>
                <w:lang w:eastAsia="en-US"/>
              </w:rPr>
              <w:t>eCCAs</w:t>
            </w:r>
            <w:proofErr w:type="spellEnd"/>
            <w:r>
              <w:rPr>
                <w:lang w:eastAsia="en-US"/>
              </w:rPr>
              <w:t xml:space="preserve">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w:t>
            </w:r>
            <w:proofErr w:type="spellStart"/>
            <w:r>
              <w:rPr>
                <w:lang w:eastAsia="en-US"/>
              </w:rPr>
              <w:t>eCCA</w:t>
            </w:r>
            <w:proofErr w:type="spellEnd"/>
            <w:r>
              <w:rPr>
                <w:lang w:eastAsia="en-US"/>
              </w:rPr>
              <w:t xml:space="preserve">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proofErr w:type="spellStart"/>
            <w:r>
              <w:rPr>
                <w:lang w:eastAsia="en-US"/>
              </w:rPr>
              <w:t>Mediatek</w:t>
            </w:r>
            <w:proofErr w:type="spellEnd"/>
          </w:p>
        </w:tc>
        <w:tc>
          <w:tcPr>
            <w:tcW w:w="6937" w:type="dxa"/>
          </w:tcPr>
          <w:p w14:paraId="1F59ADE7" w14:textId="77777777" w:rsidR="00F16BE9" w:rsidRDefault="00D91F89">
            <w:pPr>
              <w:rPr>
                <w:lang w:eastAsia="en-US"/>
              </w:rPr>
            </w:pPr>
            <w:r>
              <w:rPr>
                <w:lang w:eastAsia="en-US"/>
              </w:rPr>
              <w:t xml:space="preserve">For multi-carrier operation in sub-6 NR-U, the UL data </w:t>
            </w:r>
            <w:proofErr w:type="spellStart"/>
            <w:r>
              <w:rPr>
                <w:lang w:eastAsia="en-US"/>
              </w:rPr>
              <w:t>can not</w:t>
            </w:r>
            <w:proofErr w:type="spellEnd"/>
            <w:r>
              <w:rPr>
                <w:lang w:eastAsia="en-US"/>
              </w:rPr>
              <w:t xml:space="preserve">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 xml:space="preserve">We support Alt CA.1 and Alt CA.2  Similarly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proofErr w:type="spellStart"/>
            <w:r>
              <w:rPr>
                <w:lang w:val="en-US" w:eastAsia="en-US"/>
              </w:rPr>
              <w:t>ndicate</w:t>
            </w:r>
            <w:proofErr w:type="spellEnd"/>
            <w:r>
              <w:rPr>
                <w:lang w:val="en-US" w:eastAsia="en-US"/>
              </w:rPr>
              <w:t xml:space="preserv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proofErr w:type="spellStart"/>
            <w:r>
              <w:rPr>
                <w:lang w:eastAsia="en-US"/>
              </w:rPr>
              <w:t>Futurewei</w:t>
            </w:r>
            <w:proofErr w:type="spellEnd"/>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proofErr w:type="spellStart"/>
            <w:r>
              <w:rPr>
                <w:rFonts w:eastAsiaTheme="minorEastAsia"/>
                <w:lang w:eastAsia="zh-CN"/>
              </w:rPr>
              <w:t>ndicate</w:t>
            </w:r>
            <w:proofErr w:type="spellEnd"/>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proofErr w:type="spellStart"/>
            <w:r>
              <w:rPr>
                <w:lang w:eastAsia="en-US"/>
              </w:rPr>
              <w:t>Futurewei</w:t>
            </w:r>
            <w:proofErr w:type="spellEnd"/>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w:t>
            </w:r>
            <w:proofErr w:type="spellStart"/>
            <w:r>
              <w:rPr>
                <w:rFonts w:eastAsiaTheme="minorEastAsia"/>
                <w:lang w:eastAsia="zh-CN"/>
              </w:rPr>
              <w:t>eg.</w:t>
            </w:r>
            <w:proofErr w:type="spellEnd"/>
            <w:r>
              <w:rPr>
                <w:rFonts w:eastAsiaTheme="minorEastAsia"/>
                <w:lang w:eastAsia="zh-CN"/>
              </w:rPr>
              <w:t xml:space="preserve">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proofErr w:type="spellStart"/>
            <w:r>
              <w:rPr>
                <w:rFonts w:eastAsia="PMingLiU"/>
                <w:lang w:val="en-US" w:eastAsia="zh-TW"/>
              </w:rPr>
              <w:t>Mediatek</w:t>
            </w:r>
            <w:proofErr w:type="spellEnd"/>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w:t>
            </w:r>
            <w:proofErr w:type="spellStart"/>
            <w:r>
              <w:rPr>
                <w:rFonts w:eastAsiaTheme="minorEastAsia"/>
                <w:lang w:eastAsia="zh-CN"/>
              </w:rPr>
              <w:t>downselect</w:t>
            </w:r>
            <w:proofErr w:type="spellEnd"/>
            <w:r>
              <w:rPr>
                <w:rFonts w:eastAsiaTheme="minorEastAsia"/>
                <w:lang w:eastAsia="zh-CN"/>
              </w:rPr>
              <w:t xml:space="preserve">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 xml:space="preserve">While Alt CA.2 can be implementation, Alt SC3 </w:t>
            </w:r>
            <w:proofErr w:type="spellStart"/>
            <w:r>
              <w:rPr>
                <w:rFonts w:eastAsiaTheme="minorEastAsia"/>
                <w:lang w:eastAsia="zh-CN"/>
              </w:rPr>
              <w:t>can not</w:t>
            </w:r>
            <w:proofErr w:type="spellEnd"/>
            <w:r>
              <w:rPr>
                <w:rFonts w:eastAsiaTheme="minorEastAsia"/>
                <w:lang w:eastAsia="zh-CN"/>
              </w:rPr>
              <w:t xml:space="preserve">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 xml:space="preserve">Huawei, </w:t>
            </w:r>
            <w:proofErr w:type="spellStart"/>
            <w:r>
              <w:rPr>
                <w:lang w:eastAsia="en-US"/>
              </w:rPr>
              <w:t>HiSilicon</w:t>
            </w:r>
            <w:proofErr w:type="spellEnd"/>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t>
            </w:r>
            <w:proofErr w:type="spellStart"/>
            <w:r>
              <w:t>WiGig</w:t>
            </w:r>
            <w:proofErr w:type="spellEnd"/>
            <w:r>
              <w:t xml:space="preserve">)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proofErr w:type="spellStart"/>
            <w:r>
              <w:t>Mediatek</w:t>
            </w:r>
            <w:proofErr w:type="spellEnd"/>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 xml:space="preserve">considering the coexistence with the incumbent system (e.g., </w:t>
            </w:r>
            <w:proofErr w:type="spellStart"/>
            <w:r>
              <w:rPr>
                <w:rFonts w:eastAsiaTheme="minorEastAsia"/>
                <w:lang w:eastAsia="zh-CN"/>
              </w:rPr>
              <w:t>WiGig</w:t>
            </w:r>
            <w:proofErr w:type="spellEnd"/>
            <w:r>
              <w:rPr>
                <w:rFonts w:eastAsiaTheme="minorEastAsia"/>
                <w:lang w:eastAsia="zh-CN"/>
              </w:rPr>
              <w:t>)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w:t>
            </w:r>
            <w:proofErr w:type="spellStart"/>
            <w:r>
              <w:rPr>
                <w:rFonts w:eastAsiaTheme="minorEastAsia"/>
                <w:color w:val="FF0000"/>
                <w:lang w:eastAsia="zh-CN"/>
              </w:rPr>
              <w:t>expclitly</w:t>
            </w:r>
            <w:proofErr w:type="spellEnd"/>
            <w:r>
              <w:rPr>
                <w:rFonts w:eastAsiaTheme="minorEastAsia"/>
                <w:color w:val="FF0000"/>
                <w:lang w:eastAsia="zh-CN"/>
              </w:rPr>
              <w:t xml:space="preserve">.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of  </w:t>
            </w:r>
            <w:r>
              <w:rPr>
                <w:lang w:eastAsia="en-US"/>
              </w:rPr>
              <w:t>functionality</w:t>
            </w:r>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BB46AC" w:rsidRDefault="00BB46AC">
                            <w:pPr>
                              <w:rPr>
                                <w:rFonts w:cs="Times"/>
                                <w:szCs w:val="20"/>
                              </w:rPr>
                            </w:pPr>
                          </w:p>
                          <w:p w14:paraId="1F59BCE1" w14:textId="77777777" w:rsidR="00BB46AC" w:rsidRDefault="00BB46AC">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BB46AC" w:rsidRDefault="00BB46AC">
                            <w:pPr>
                              <w:rPr>
                                <w:rFonts w:cs="Times"/>
                                <w:sz w:val="18"/>
                                <w:szCs w:val="20"/>
                              </w:rPr>
                            </w:pPr>
                            <w:r>
                              <w:rPr>
                                <w:rFonts w:cs="Times"/>
                                <w:sz w:val="18"/>
                                <w:szCs w:val="20"/>
                              </w:rPr>
                              <w:t>For energy measurement in 8us deferral period, down-select from the following:</w:t>
                            </w:r>
                          </w:p>
                          <w:p w14:paraId="1F59BCE3"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BB46AC" w:rsidRDefault="00BB46AC">
                            <w:pPr>
                              <w:rPr>
                                <w:rFonts w:cs="Times"/>
                                <w:sz w:val="18"/>
                                <w:szCs w:val="20"/>
                                <w:lang w:eastAsia="en-US"/>
                              </w:rPr>
                            </w:pPr>
                            <w:r>
                              <w:rPr>
                                <w:rFonts w:cs="Times"/>
                                <w:sz w:val="18"/>
                                <w:szCs w:val="20"/>
                              </w:rPr>
                              <w:t>For energy measurement in 5us observation slot, perform single measurement</w:t>
                            </w:r>
                          </w:p>
                          <w:p w14:paraId="1F59BCE7"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BB46AC" w:rsidRDefault="00BB46AC">
                            <w:pPr>
                              <w:rPr>
                                <w:sz w:val="18"/>
                                <w:highlight w:val="darkYellow"/>
                                <w:lang w:eastAsia="zh-CN"/>
                              </w:rPr>
                            </w:pPr>
                            <w:bookmarkStart w:id="2" w:name="OLE_LINK71"/>
                            <w:bookmarkStart w:id="3" w:name="OLE_LINK70"/>
                          </w:p>
                          <w:p w14:paraId="1F59BCEA" w14:textId="77777777" w:rsidR="00BB46AC" w:rsidRDefault="00BB46AC">
                            <w:pPr>
                              <w:rPr>
                                <w:sz w:val="18"/>
                                <w:lang w:eastAsia="zh-CN"/>
                              </w:rPr>
                            </w:pPr>
                            <w:r>
                              <w:rPr>
                                <w:sz w:val="18"/>
                                <w:highlight w:val="darkYellow"/>
                                <w:lang w:eastAsia="zh-CN"/>
                              </w:rPr>
                              <w:t>Working assumption:</w:t>
                            </w:r>
                          </w:p>
                          <w:p w14:paraId="1F59BCE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BB46AC" w:rsidRDefault="00BB46AC"/>
                        </w:txbxContent>
                      </wps:txbx>
                      <wps:bodyPr rot="0" vert="horz" wrap="square" lIns="91440" tIns="45720" rIns="91440" bIns="45720" anchor="t" anchorCtr="0">
                        <a:noAutofit/>
                      </wps:bodyPr>
                    </wps:wsp>
                  </a:graphicData>
                </a:graphic>
              </wp:anchor>
            </w:drawing>
          </mc:Choice>
          <mc:Fallback>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BB46AC" w:rsidRDefault="00BB46AC">
                      <w:pPr>
                        <w:rPr>
                          <w:rFonts w:cs="Times"/>
                          <w:szCs w:val="20"/>
                        </w:rPr>
                      </w:pPr>
                    </w:p>
                    <w:p w14:paraId="1F59BCE1" w14:textId="77777777" w:rsidR="00BB46AC" w:rsidRDefault="00BB46AC">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BB46AC" w:rsidRDefault="00BB46AC">
                      <w:pPr>
                        <w:rPr>
                          <w:rFonts w:cs="Times"/>
                          <w:sz w:val="18"/>
                          <w:szCs w:val="20"/>
                        </w:rPr>
                      </w:pPr>
                      <w:r>
                        <w:rPr>
                          <w:rFonts w:cs="Times"/>
                          <w:sz w:val="18"/>
                          <w:szCs w:val="20"/>
                        </w:rPr>
                        <w:t>For energy measurement in 8us deferral period, down-select from the following:</w:t>
                      </w:r>
                    </w:p>
                    <w:p w14:paraId="1F59BCE3"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BB46AC" w:rsidRDefault="00BB46AC">
                      <w:pPr>
                        <w:rPr>
                          <w:rFonts w:cs="Times"/>
                          <w:sz w:val="18"/>
                          <w:szCs w:val="20"/>
                          <w:lang w:eastAsia="en-US"/>
                        </w:rPr>
                      </w:pPr>
                      <w:r>
                        <w:rPr>
                          <w:rFonts w:cs="Times"/>
                          <w:sz w:val="18"/>
                          <w:szCs w:val="20"/>
                        </w:rPr>
                        <w:t>For energy measurement in 5us observation slot, perform single measurement</w:t>
                      </w:r>
                    </w:p>
                    <w:p w14:paraId="1F59BCE7"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BB46AC" w:rsidRDefault="00BB46AC">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BB46AC" w:rsidRDefault="00BB46AC">
                      <w:pPr>
                        <w:rPr>
                          <w:sz w:val="18"/>
                          <w:highlight w:val="darkYellow"/>
                          <w:lang w:eastAsia="zh-CN"/>
                        </w:rPr>
                      </w:pPr>
                      <w:bookmarkStart w:id="4" w:name="OLE_LINK71"/>
                      <w:bookmarkStart w:id="5" w:name="OLE_LINK70"/>
                    </w:p>
                    <w:p w14:paraId="1F59BCEA" w14:textId="77777777" w:rsidR="00BB46AC" w:rsidRDefault="00BB46AC">
                      <w:pPr>
                        <w:rPr>
                          <w:sz w:val="18"/>
                          <w:lang w:eastAsia="zh-CN"/>
                        </w:rPr>
                      </w:pPr>
                      <w:r>
                        <w:rPr>
                          <w:sz w:val="18"/>
                          <w:highlight w:val="darkYellow"/>
                          <w:lang w:eastAsia="zh-CN"/>
                        </w:rPr>
                        <w:t>Working assumption:</w:t>
                      </w:r>
                    </w:p>
                    <w:p w14:paraId="1F59BCEB"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BB46AC" w:rsidRDefault="00BB46AC"/>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T_d</w:t>
            </w:r>
            <w:proofErr w:type="spellEnd"/>
            <w:r>
              <w:rPr>
                <w:rFonts w:ascii="Calibri" w:eastAsia="Times New Roman" w:hAnsi="Calibri" w:cs="Calibri"/>
                <w:bCs/>
                <w:snapToGrid/>
                <w:color w:val="000000"/>
                <w:kern w:val="0"/>
                <w:sz w:val="18"/>
                <w:szCs w:val="18"/>
                <w:lang w:val="en-US" w:eastAsia="en-US"/>
              </w:rPr>
              <w:t xml:space="preserve"> consists of a </w:t>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Pr>
                <w:rFonts w:ascii="Calibri" w:eastAsia="Times New Roman" w:hAnsi="Calibri" w:cs="Calibri"/>
                <w:bCs/>
                <w:snapToGrid/>
                <w:color w:val="000000"/>
                <w:kern w:val="0"/>
                <w:sz w:val="18"/>
                <w:szCs w:val="18"/>
                <w:lang w:val="en-US" w:eastAsia="en-US"/>
              </w:rPr>
              <w:br/>
            </w:r>
            <w:proofErr w:type="spellStart"/>
            <w:r>
              <w:rPr>
                <w:rFonts w:ascii="Calibri" w:eastAsia="Times New Roman" w:hAnsi="Calibri" w:cs="Calibri"/>
                <w:bCs/>
                <w:snapToGrid/>
                <w:color w:val="000000"/>
                <w:kern w:val="0"/>
                <w:sz w:val="18"/>
                <w:szCs w:val="18"/>
                <w:lang w:val="en-US" w:eastAsia="en-US"/>
              </w:rPr>
              <w:t>T_f</w:t>
            </w:r>
            <w:proofErr w:type="spellEnd"/>
            <w:r>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w:t>
      </w:r>
      <w:proofErr w:type="spellStart"/>
      <w:r>
        <w:rPr>
          <w:strike/>
          <w:color w:val="FF0000"/>
          <w:lang w:eastAsia="en-US"/>
        </w:rPr>
        <w:t>atleast</w:t>
      </w:r>
      <w:proofErr w:type="spellEnd"/>
      <w:r>
        <w:rPr>
          <w:strike/>
          <w:color w:val="FF0000"/>
          <w:lang w:eastAsia="en-US"/>
        </w:rPr>
        <w:t xml:space="preserve">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w:t>
            </w:r>
            <w:proofErr w:type="spellStart"/>
            <w:r>
              <w:rPr>
                <w:rFonts w:eastAsiaTheme="minorEastAsia"/>
                <w:lang w:val="en-US" w:eastAsia="zh-CN"/>
              </w:rPr>
              <w:t>aCCATime</w:t>
            </w:r>
            <w:proofErr w:type="spellEnd"/>
            <w:r>
              <w:rPr>
                <w:rFonts w:eastAsiaTheme="minorEastAsia"/>
                <w:lang w:val="en-US" w:eastAsia="zh-CN"/>
              </w:rPr>
              <w:t xml:space="preserve">, which is the maximum time that the CCA mechanism is used to determine CCA status. The CCA execution time for </w:t>
            </w:r>
            <w:r>
              <w:rPr>
                <w:rFonts w:eastAsiaTheme="minorEastAsia"/>
                <w:lang w:val="en-US" w:eastAsia="zh-CN"/>
              </w:rPr>
              <w:pgNum/>
            </w:r>
            <w:proofErr w:type="spellStart"/>
            <w:r>
              <w:rPr>
                <w:rFonts w:eastAsiaTheme="minorEastAsia"/>
                <w:lang w:val="en-US" w:eastAsia="zh-CN"/>
              </w:rPr>
              <w:t>etermining</w:t>
            </w:r>
            <w:proofErr w:type="spellEnd"/>
            <w:r>
              <w:rPr>
                <w:rFonts w:eastAsiaTheme="minorEastAsia"/>
                <w:lang w:val="en-US" w:eastAsia="zh-CN"/>
              </w:rPr>
              <w:t xml:space="preserve"> CCA status depends on DMG PHY mode, e.g.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w:t>
            </w:r>
            <w:proofErr w:type="spellStart"/>
            <w:r>
              <w:rPr>
                <w:lang w:eastAsia="en-US"/>
              </w:rPr>
              <w:t>HiSilicon</w:t>
            </w:r>
            <w:proofErr w:type="spellEnd"/>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In our understanding, 8 us Td consists of a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duration of 3us immediately followed by a 5us observation slot duration in which X us of sensing is performed, whereas </w:t>
            </w:r>
            <w:proofErr w:type="spellStart"/>
            <w:r>
              <w:rPr>
                <w:rFonts w:eastAsia="Gulim" w:cs="Times"/>
                <w:color w:val="000000" w:themeColor="text1"/>
                <w:kern w:val="0"/>
                <w:szCs w:val="20"/>
              </w:rPr>
              <w:t>Tf</w:t>
            </w:r>
            <w:proofErr w:type="spellEnd"/>
            <w:r>
              <w:rPr>
                <w:rFonts w:eastAsia="Gulim" w:cs="Times"/>
                <w:color w:val="000000" w:themeColor="text1"/>
                <w:kern w:val="0"/>
                <w:szCs w:val="20"/>
              </w:rPr>
              <w:t xml:space="preserve">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 xml:space="preserve">Support Alt 2 and we prefer to keep the same design as possible with </w:t>
            </w:r>
            <w:proofErr w:type="spellStart"/>
            <w:r>
              <w:rPr>
                <w:lang w:eastAsia="en-US"/>
              </w:rPr>
              <w:t>WiGig’s</w:t>
            </w:r>
            <w:proofErr w:type="spellEnd"/>
            <w:r>
              <w:rPr>
                <w:lang w:eastAsia="en-US"/>
              </w:rPr>
              <w:t>.</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proofErr w:type="spellStart"/>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roofErr w:type="spellEnd"/>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 xml:space="preserve">The referral in that section corresponds to preamble detection in </w:t>
            </w:r>
            <w:proofErr w:type="spellStart"/>
            <w:r>
              <w:rPr>
                <w:lang w:eastAsia="en-US"/>
              </w:rPr>
              <w:t>WiGig</w:t>
            </w:r>
            <w:proofErr w:type="spellEnd"/>
            <w:r>
              <w:rPr>
                <w:lang w:eastAsia="en-US"/>
              </w:rPr>
              <w:t>. In DMG SC mode ,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t>
            </w:r>
            <w:proofErr w:type="spellStart"/>
            <w:r>
              <w:rPr>
                <w:b/>
                <w:bCs/>
                <w:lang w:eastAsia="en-US"/>
              </w:rPr>
              <w:t>WiGig</w:t>
            </w:r>
            <w:proofErr w:type="spellEnd"/>
            <w:r>
              <w:rPr>
                <w:b/>
                <w:bCs/>
                <w:lang w:eastAsia="en-US"/>
              </w:rPr>
              <w:t xml:space="preserve"> standards. </w:t>
            </w:r>
            <w:r>
              <w:rPr>
                <w:lang w:eastAsia="en-US"/>
              </w:rPr>
              <w:t>In other words,</w:t>
            </w:r>
            <w:r>
              <w:rPr>
                <w:b/>
                <w:bCs/>
                <w:lang w:eastAsia="en-US"/>
              </w:rPr>
              <w:t xml:space="preserve"> </w:t>
            </w:r>
            <w:r>
              <w:rPr>
                <w:lang w:eastAsia="en-US"/>
              </w:rPr>
              <w:t xml:space="preserve">8us was derived as </w:t>
            </w:r>
            <w:proofErr w:type="spellStart"/>
            <w:r>
              <w:rPr>
                <w:lang w:eastAsia="en-US"/>
              </w:rPr>
              <w:t>aSIFSTime</w:t>
            </w:r>
            <w:proofErr w:type="spellEnd"/>
            <w:r>
              <w:rPr>
                <w:lang w:eastAsia="en-US"/>
              </w:rPr>
              <w:t xml:space="preserve"> (3us) + </w:t>
            </w:r>
            <w:proofErr w:type="spellStart"/>
            <w:r>
              <w:rPr>
                <w:lang w:eastAsia="en-US"/>
              </w:rPr>
              <w:t>aSlotTime</w:t>
            </w:r>
            <w:proofErr w:type="spellEnd"/>
            <w:r>
              <w:rPr>
                <w:lang w:eastAsia="en-US"/>
              </w:rPr>
              <w:t xml:space="preserve"> (slot time in EN 302 567 also)(5us). </w:t>
            </w:r>
            <w:proofErr w:type="spellStart"/>
            <w:r>
              <w:rPr>
                <w:lang w:eastAsia="en-US"/>
              </w:rPr>
              <w:t>WiGiG</w:t>
            </w:r>
            <w:proofErr w:type="spellEnd"/>
            <w:r>
              <w:rPr>
                <w:lang w:eastAsia="en-US"/>
              </w:rPr>
              <w:t xml:space="preserve"> standards do not perform two sensing in the 8us period. As can be seen from the equations below, there is no energy measurement time/CCA time in the 3us </w:t>
            </w:r>
            <w:proofErr w:type="spellStart"/>
            <w:r>
              <w:rPr>
                <w:lang w:eastAsia="en-US"/>
              </w:rPr>
              <w:t>aSIFSTime</w:t>
            </w:r>
            <w:proofErr w:type="spellEnd"/>
            <w:r>
              <w:rPr>
                <w:lang w:eastAsia="en-US"/>
              </w:rPr>
              <w:t xml:space="preserve">. </w:t>
            </w:r>
            <w:proofErr w:type="spellStart"/>
            <w:r>
              <w:rPr>
                <w:lang w:eastAsia="en-US"/>
              </w:rPr>
              <w:t>aCCATime</w:t>
            </w:r>
            <w:proofErr w:type="spellEnd"/>
            <w:r>
              <w:rPr>
                <w:lang w:eastAsia="en-US"/>
              </w:rPr>
              <w:t xml:space="preserve"> within </w:t>
            </w:r>
            <w:proofErr w:type="spellStart"/>
            <w:r>
              <w:rPr>
                <w:lang w:eastAsia="en-US"/>
              </w:rPr>
              <w:t>aSlotTime</w:t>
            </w:r>
            <w:proofErr w:type="spellEnd"/>
            <w:r>
              <w:rPr>
                <w:lang w:eastAsia="en-US"/>
              </w:rPr>
              <w:t xml:space="preserv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proofErr w:type="spellStart"/>
            <w:r>
              <w:rPr>
                <w:lang w:eastAsia="en-US"/>
              </w:rPr>
              <w:t>aCCATime</w:t>
            </w:r>
            <w:proofErr w:type="spellEnd"/>
            <w:r>
              <w:rPr>
                <w:lang w:eastAsia="en-US"/>
              </w:rPr>
              <w:t xml:space="preserv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proofErr w:type="spellStart"/>
            <w:r>
              <w:rPr>
                <w:lang w:eastAsia="en-US"/>
              </w:rPr>
              <w:lastRenderedPageBreak/>
              <w:t>Futurewei</w:t>
            </w:r>
            <w:proofErr w:type="spellEnd"/>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lastRenderedPageBreak/>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proofErr w:type="spellStart"/>
            <w:r>
              <w:rPr>
                <w:rFonts w:eastAsia="SimSun"/>
                <w:lang w:val="en-US" w:eastAsia="zh-CN"/>
              </w:rPr>
              <w:t>Convida</w:t>
            </w:r>
            <w:proofErr w:type="spellEnd"/>
            <w:r>
              <w:rPr>
                <w:rFonts w:eastAsia="SimSun"/>
                <w:lang w:val="en-US" w:eastAsia="zh-CN"/>
              </w:rPr>
              <w:t xml:space="preserve">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 xml:space="preserve">ILUS, </w:t>
      </w:r>
      <w:proofErr w:type="spellStart"/>
      <w:r>
        <w:rPr>
          <w:rFonts w:cs="Times"/>
          <w:color w:val="000000" w:themeColor="text1"/>
          <w:szCs w:val="20"/>
        </w:rPr>
        <w:t>Futurewei</w:t>
      </w:r>
      <w:proofErr w:type="spellEnd"/>
      <w:r>
        <w:rPr>
          <w:rFonts w:cs="Times"/>
          <w:color w:val="000000" w:themeColor="text1"/>
          <w:szCs w:val="20"/>
        </w:rPr>
        <w:t xml:space="preserve">, Samsung, CATT, </w:t>
      </w:r>
      <w:proofErr w:type="spellStart"/>
      <w:r>
        <w:rPr>
          <w:rFonts w:cs="Times"/>
          <w:color w:val="000000" w:themeColor="text1"/>
          <w:szCs w:val="20"/>
        </w:rPr>
        <w:t>Spreadtrum</w:t>
      </w:r>
      <w:proofErr w:type="spellEnd"/>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t>
            </w:r>
            <w:proofErr w:type="spellStart"/>
            <w:r>
              <w:rPr>
                <w:lang w:eastAsia="en-US"/>
              </w:rPr>
              <w:t>WiFi</w:t>
            </w:r>
            <w:proofErr w:type="spellEnd"/>
            <w:r>
              <w:rPr>
                <w:lang w:eastAsia="en-US"/>
              </w:rPr>
              <w:t xml:space="preserve"> SIFS of 3us. As a compromise, Alt 3 works for us as</w:t>
            </w:r>
            <w:r>
              <w:rPr>
                <w:lang w:eastAsia="en-US"/>
              </w:rPr>
              <w:lastRenderedPageBreak/>
              <w:t xml:space="preserve">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t>
            </w:r>
            <w:proofErr w:type="spellStart"/>
            <w:r>
              <w:rPr>
                <w:lang w:eastAsia="en-US"/>
              </w:rPr>
              <w:t>WiGig</w:t>
            </w:r>
            <w:proofErr w:type="spellEnd"/>
            <w:r>
              <w:rPr>
                <w:lang w:eastAsia="en-US"/>
              </w:rPr>
              <w:t xml:space="preserve"> does not do sensing in the 3us SIFS, so why should 3GPP specs be restrictive? If the node samples in a </w:t>
            </w:r>
            <w:proofErr w:type="spellStart"/>
            <w:r>
              <w:rPr>
                <w:lang w:eastAsia="en-US"/>
              </w:rPr>
              <w:t>WiGig</w:t>
            </w:r>
            <w:proofErr w:type="spellEnd"/>
            <w:r>
              <w:rPr>
                <w:lang w:eastAsia="en-US"/>
              </w:rPr>
              <w:t xml:space="preserve"> SIFS ,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proofErr w:type="spellStart"/>
            <w:r>
              <w:rPr>
                <w:lang w:eastAsia="en-US"/>
              </w:rPr>
              <w:t>Futurewei</w:t>
            </w:r>
            <w:proofErr w:type="spellEnd"/>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 xml:space="preserve">Huawei, </w:t>
            </w:r>
            <w:proofErr w:type="spellStart"/>
            <w:r>
              <w:rPr>
                <w:lang w:eastAsia="en-US"/>
              </w:rPr>
              <w:t>HiSilicon</w:t>
            </w:r>
            <w:proofErr w:type="spellEnd"/>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lastRenderedPageBreak/>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w:t>
      </w:r>
      <w:proofErr w:type="spellStart"/>
      <w:r>
        <w:t>InterDigital</w:t>
      </w:r>
      <w:proofErr w:type="spellEnd"/>
      <w:r>
        <w:t xml:space="preserve">, Motorola, CATT, ZTE, FUTUREWEI, OPPO, Qualcomm, LG, </w:t>
      </w:r>
      <w:proofErr w:type="spellStart"/>
      <w:r>
        <w:t>Convida</w:t>
      </w:r>
      <w:proofErr w:type="spellEnd"/>
      <w:r>
        <w:t xml:space="preserve">,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 xml:space="preserve">Even in </w:t>
            </w:r>
            <w:proofErr w:type="spellStart"/>
            <w:r>
              <w:t>WiGig</w:t>
            </w:r>
            <w:proofErr w:type="spellEnd"/>
            <w:r>
              <w:t xml:space="preserve">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 xml:space="preserve">We support </w:t>
            </w:r>
            <w:proofErr w:type="spellStart"/>
            <w:r>
              <w:rPr>
                <w:rFonts w:eastAsiaTheme="minorEastAsia"/>
                <w:lang w:eastAsia="zh-CN"/>
              </w:rPr>
              <w:t>alt</w:t>
            </w:r>
            <w:proofErr w:type="spellEnd"/>
            <w:r>
              <w:rPr>
                <w:rFonts w:eastAsiaTheme="minorEastAsia"/>
                <w:lang w:eastAsia="zh-CN"/>
              </w:rPr>
              <w:t xml:space="preserve">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w:t>
            </w:r>
            <w:proofErr w:type="spellStart"/>
            <w:r>
              <w:rPr>
                <w:rFonts w:eastAsia="MS Mincho"/>
                <w:lang w:eastAsia="ja-JP"/>
              </w:rPr>
              <w:t>alt</w:t>
            </w:r>
            <w:proofErr w:type="spellEnd"/>
            <w:r>
              <w:rPr>
                <w:rFonts w:eastAsia="MS Mincho"/>
                <w:lang w:eastAsia="ja-JP"/>
              </w:rPr>
              <w:t xml:space="preserve">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proofErr w:type="spellStart"/>
            <w:r>
              <w:rPr>
                <w:lang w:eastAsia="en-US"/>
              </w:rPr>
              <w:t>InterDigital</w:t>
            </w:r>
            <w:proofErr w:type="spellEnd"/>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proofErr w:type="spellStart"/>
            <w:r>
              <w:rPr>
                <w:lang w:eastAsia="en-US"/>
              </w:rPr>
              <w:t>Futurewei</w:t>
            </w:r>
            <w:proofErr w:type="spellEnd"/>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proofErr w:type="spellStart"/>
            <w:r>
              <w:rPr>
                <w:lang w:eastAsia="en-US"/>
              </w:rPr>
              <w:t>Convida</w:t>
            </w:r>
            <w:proofErr w:type="spellEnd"/>
            <w:r>
              <w:rPr>
                <w:lang w:eastAsia="en-US"/>
              </w:rPr>
              <w:t xml:space="preserve">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w:t>
      </w:r>
      <w:proofErr w:type="spellStart"/>
      <w:r>
        <w:rPr>
          <w:rFonts w:cs="Times"/>
          <w:szCs w:val="20"/>
        </w:rPr>
        <w:t>eCCA</w:t>
      </w:r>
      <w:proofErr w:type="spellEnd"/>
      <w:r>
        <w:rPr>
          <w:rFonts w:cs="Times"/>
          <w:szCs w:val="20"/>
        </w:rPr>
        <w:t xml:space="preserve">,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 xml:space="preserve">To clarify, in Japan, sensing is always necessary to initiate any transmission with power above 10 </w:t>
            </w:r>
            <w:proofErr w:type="spellStart"/>
            <w:r>
              <w:rPr>
                <w:rFonts w:eastAsia="MS Mincho"/>
                <w:lang w:eastAsia="ja-JP"/>
              </w:rPr>
              <w:t>mW</w:t>
            </w:r>
            <w:proofErr w:type="spellEnd"/>
            <w:r>
              <w:rPr>
                <w:rFonts w:eastAsia="MS Mincho"/>
                <w:lang w:eastAsia="ja-JP"/>
              </w:rPr>
              <w:t>,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 xml:space="preserve">Therefore, even if max. gap is defined for COT sharing without sensing, it does not comply with current Japanese regulation for transmission with power above 10 </w:t>
            </w:r>
            <w:proofErr w:type="spellStart"/>
            <w:r>
              <w:rPr>
                <w:rFonts w:eastAsia="MS Mincho"/>
                <w:lang w:eastAsia="ja-JP"/>
              </w:rPr>
              <w:t>mW</w:t>
            </w:r>
            <w:proofErr w:type="spellEnd"/>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 xml:space="preserve">view since this is something available in Rel-16 NR-U and </w:t>
            </w:r>
            <w:proofErr w:type="spellStart"/>
            <w:r>
              <w:rPr>
                <w:rFonts w:eastAsia="MS Mincho"/>
                <w:lang w:eastAsia="ja-JP"/>
              </w:rPr>
              <w:t>Wifi</w:t>
            </w:r>
            <w:proofErr w:type="spellEnd"/>
            <w:r>
              <w:rPr>
                <w:rFonts w:eastAsia="MS Mincho"/>
                <w:lang w:eastAsia="ja-JP"/>
              </w:rPr>
              <w:t xml:space="preserve">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t>
            </w:r>
            <w:proofErr w:type="spellStart"/>
            <w:r>
              <w:rPr>
                <w:rFonts w:eastAsia="MS Mincho"/>
                <w:lang w:eastAsia="ja-JP"/>
              </w:rPr>
              <w:t>WiFi</w:t>
            </w:r>
            <w:proofErr w:type="spellEnd"/>
            <w:r>
              <w:rPr>
                <w:rFonts w:eastAsia="MS Mincho"/>
                <w:lang w:eastAsia="ja-JP"/>
              </w:rPr>
              <w:t xml:space="preserve">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 xml:space="preserve">Even in </w:t>
            </w:r>
            <w:proofErr w:type="spellStart"/>
            <w:r>
              <w:t>WiGig</w:t>
            </w:r>
            <w:proofErr w:type="spellEnd"/>
            <w:r>
              <w:t xml:space="preserve">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proofErr w:type="spellStart"/>
            <w:r>
              <w:rPr>
                <w:rFonts w:eastAsia="SimSun"/>
                <w:lang w:val="en-US" w:eastAsia="zh-CN"/>
              </w:rPr>
              <w:t>Futurewei</w:t>
            </w:r>
            <w:proofErr w:type="spellEnd"/>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w:t>
            </w:r>
            <w:proofErr w:type="spellStart"/>
            <w:r>
              <w:rPr>
                <w:rFonts w:eastAsia="Malgun Gothic"/>
              </w:rPr>
              <w:t>eCCA</w:t>
            </w:r>
            <w:proofErr w:type="spellEnd"/>
            <w:r>
              <w:rPr>
                <w:rFonts w:eastAsia="Malgun Gothic"/>
              </w:rPr>
              <w:t xml:space="preserve">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TableGrid"/>
        <w:tblW w:w="0" w:type="auto"/>
        <w:tblLook w:val="04A0" w:firstRow="1" w:lastRow="0" w:firstColumn="1" w:lastColumn="0" w:noHBand="0" w:noVBand="1"/>
      </w:tblPr>
      <w:tblGrid>
        <w:gridCol w:w="1541"/>
        <w:gridCol w:w="7821"/>
      </w:tblGrid>
      <w:tr w:rsidR="00F16BE9" w14:paraId="1F59B109" w14:textId="77777777">
        <w:tc>
          <w:tcPr>
            <w:tcW w:w="1767"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tc>
          <w:tcPr>
            <w:tcW w:w="1767"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tc>
          <w:tcPr>
            <w:tcW w:w="1767"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tc>
          <w:tcPr>
            <w:tcW w:w="1767"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tc>
          <w:tcPr>
            <w:tcW w:w="1767" w:type="dxa"/>
          </w:tcPr>
          <w:p w14:paraId="1F59B11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tc>
          <w:tcPr>
            <w:tcW w:w="1767"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tc>
          <w:tcPr>
            <w:tcW w:w="1767"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tc>
          <w:tcPr>
            <w:tcW w:w="1767" w:type="dxa"/>
          </w:tcPr>
          <w:p w14:paraId="1F59B11D"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821" w:type="dxa"/>
          </w:tcPr>
          <w:p w14:paraId="1F59B11E" w14:textId="77777777" w:rsidR="00F16BE9" w:rsidRDefault="00D91F89">
            <w:pPr>
              <w:rPr>
                <w:lang w:eastAsia="en-US"/>
              </w:rPr>
            </w:pPr>
            <w:r>
              <w:rPr>
                <w:lang w:eastAsia="en-US"/>
              </w:rPr>
              <w:t xml:space="preserve">We are fine with this version and suggest  two minor  changes: </w:t>
            </w:r>
          </w:p>
          <w:p w14:paraId="1F59B11F" w14:textId="77777777" w:rsidR="00F16BE9" w:rsidRDefault="00D91F89">
            <w:pPr>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tc>
          <w:tcPr>
            <w:tcW w:w="1767"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tc>
          <w:tcPr>
            <w:tcW w:w="1767" w:type="dxa"/>
          </w:tcPr>
          <w:p w14:paraId="1F59B126"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 xml:space="preserve">We are fine with the proposal and also agree with the changes raised by </w:t>
            </w:r>
            <w:proofErr w:type="spellStart"/>
            <w:r>
              <w:rPr>
                <w:rFonts w:eastAsia="SimSun" w:cs="Times" w:hint="eastAsia"/>
                <w:szCs w:val="20"/>
                <w:lang w:val="en-US" w:eastAsia="zh-CN"/>
              </w:rPr>
              <w:t>Futurewei</w:t>
            </w:r>
            <w:proofErr w:type="spellEnd"/>
            <w:r>
              <w:rPr>
                <w:rFonts w:eastAsia="SimSun" w:cs="Times" w:hint="eastAsia"/>
                <w:szCs w:val="20"/>
                <w:lang w:val="en-US" w:eastAsia="zh-CN"/>
              </w:rPr>
              <w:t>. Besides, proposed continuing to discuss  the use cases of using Cat2 LBT.</w:t>
            </w:r>
          </w:p>
        </w:tc>
      </w:tr>
      <w:tr w:rsidR="00F16BE9" w14:paraId="1F59B12B" w14:textId="77777777">
        <w:tc>
          <w:tcPr>
            <w:tcW w:w="1767"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tc>
          <w:tcPr>
            <w:tcW w:w="1767" w:type="dxa"/>
          </w:tcPr>
          <w:p w14:paraId="1F59B12C" w14:textId="77777777" w:rsidR="00F16BE9" w:rsidRDefault="00D91F89">
            <w:proofErr w:type="spellStart"/>
            <w:r>
              <w:t>InterDigital</w:t>
            </w:r>
            <w:proofErr w:type="spellEnd"/>
          </w:p>
        </w:tc>
        <w:tc>
          <w:tcPr>
            <w:tcW w:w="7821" w:type="dxa"/>
          </w:tcPr>
          <w:p w14:paraId="1F59B12D" w14:textId="77777777" w:rsidR="00F16BE9" w:rsidRDefault="00D91F89">
            <w:r>
              <w:t>We support proposal 2.4.2-2.</w:t>
            </w:r>
          </w:p>
        </w:tc>
      </w:tr>
      <w:tr w:rsidR="00F16BE9" w14:paraId="1F59B134" w14:textId="77777777">
        <w:tc>
          <w:tcPr>
            <w:tcW w:w="1767"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transmission from the same initiating node, I would prefer separate discussion. I believe this is the view of majority companies. </w:t>
            </w:r>
          </w:p>
        </w:tc>
      </w:tr>
      <w:tr w:rsidR="00F16BE9" w14:paraId="1F59B144" w14:textId="77777777">
        <w:tc>
          <w:tcPr>
            <w:tcW w:w="1767"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 xml:space="preserve">The Cat 2 LBT uses the same sensing structure as the 8 us initial deferral period as in </w:t>
            </w:r>
            <w:proofErr w:type="spellStart"/>
            <w:r>
              <w:t>eCCA</w:t>
            </w:r>
            <w:proofErr w:type="spellEnd"/>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tc>
          <w:tcPr>
            <w:tcW w:w="1767"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3B501AB7"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4F8EBA82" w:rsidR="00033639" w:rsidRDefault="00033639">
            <w:pPr>
              <w:rPr>
                <w:rFonts w:eastAsia="MS Mincho"/>
                <w:lang w:eastAsia="ja-JP"/>
              </w:rPr>
            </w:pPr>
            <w:r w:rsidRPr="002673FB">
              <w:rPr>
                <w:rFonts w:eastAsia="MS Mincho"/>
                <w:color w:val="FF0000"/>
                <w:lang w:eastAsia="ja-JP"/>
              </w:rPr>
              <w:t>Moderator: The way I understand it, in Japan, sensing is required for transmission, including for initiating COT and sharing COT</w:t>
            </w:r>
            <w:r>
              <w:rPr>
                <w:rFonts w:eastAsia="MS Mincho"/>
                <w:color w:val="FF0000"/>
                <w:lang w:eastAsia="ja-JP"/>
              </w:rPr>
              <w:t>, though how to sense is not defined in Japan regulation. In that case, using Cat 2 LBT for sharing COT is considered as compliant with regulation, as the responding device does the sensing (Cat 2) before transmission. Of course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MS Mincho"/>
                <w:color w:val="FF0000"/>
                <w:lang w:eastAsia="ja-JP"/>
              </w:rPr>
              <w:t xml:space="preserve"> at least</w:t>
            </w:r>
            <w:r>
              <w:rPr>
                <w:rFonts w:eastAsia="MS Mincho"/>
                <w:color w:val="FF0000"/>
                <w:lang w:eastAsia="ja-JP"/>
              </w:rPr>
              <w:t xml:space="preserve"> fair for all countries.</w:t>
            </w:r>
          </w:p>
        </w:tc>
      </w:tr>
      <w:tr w:rsidR="00BB46AC" w14:paraId="080057C6" w14:textId="77777777">
        <w:tc>
          <w:tcPr>
            <w:tcW w:w="1767"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ListParagraph"/>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ListParagraph"/>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ListParagraph"/>
              <w:numPr>
                <w:ilvl w:val="4"/>
                <w:numId w:val="17"/>
              </w:numPr>
              <w:ind w:left="1588"/>
              <w:rPr>
                <w:rFonts w:eastAsia="MS Mincho"/>
                <w:lang w:eastAsia="ja-JP"/>
              </w:rPr>
            </w:pPr>
            <w:r w:rsidRPr="00363559">
              <w:rPr>
                <w:rFonts w:eastAsia="MS Mincho"/>
                <w:lang w:eastAsia="ja-JP"/>
              </w:rPr>
              <w:lastRenderedPageBreak/>
              <w:t xml:space="preserve">In fact, it can have gaps </w:t>
            </w:r>
            <w:proofErr w:type="spellStart"/>
            <w:r w:rsidRPr="00363559">
              <w:rPr>
                <w:rFonts w:eastAsia="MS Mincho"/>
                <w:lang w:eastAsia="ja-JP"/>
              </w:rPr>
              <w:t>upto</w:t>
            </w:r>
            <w:proofErr w:type="spellEnd"/>
            <w:r w:rsidRPr="00363559">
              <w:rPr>
                <w:rFonts w:eastAsia="MS Mincho"/>
                <w:lang w:eastAsia="ja-JP"/>
              </w:rPr>
              <w:t xml:space="preserve"> 40us (</w:t>
            </w:r>
            <w:proofErr w:type="spellStart"/>
            <w:r w:rsidRPr="00363559">
              <w:rPr>
                <w:rFonts w:eastAsia="MS Mincho"/>
                <w:lang w:eastAsia="ja-JP"/>
              </w:rPr>
              <w:t>aBRPIFS</w:t>
            </w:r>
            <w:proofErr w:type="spellEnd"/>
            <w:r w:rsidRPr="00363559">
              <w:rPr>
                <w:rFonts w:eastAsia="MS Mincho"/>
                <w:lang w:eastAsia="ja-JP"/>
              </w:rPr>
              <w:t>)</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Regarding gaps for COT sharing and for transmissions within a COT by the same device, 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xml:space="preserve">), upon correct reception of a packet which was intended for this equipment, can skip the CCA Check, and immediately proceed with the transmission in response to received frames. A consecutive sequence of transmissions by the equipment, without a new CCA Check, shall not exceed the 5 </w:t>
            </w:r>
            <w:proofErr w:type="spellStart"/>
            <w:r w:rsidRPr="00363559">
              <w:rPr>
                <w:rFonts w:eastAsia="MS Mincho"/>
                <w:i/>
                <w:iCs/>
                <w:lang w:val="en-US" w:eastAsia="ja-JP"/>
              </w:rPr>
              <w:t>ms</w:t>
            </w:r>
            <w:proofErr w:type="spellEnd"/>
            <w:r w:rsidRPr="00363559">
              <w:rPr>
                <w:rFonts w:eastAsia="MS Mincho"/>
                <w:i/>
                <w:iCs/>
                <w:lang w:val="en-US" w:eastAsia="ja-JP"/>
              </w:rPr>
              <w:t xml:space="preserve">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6C3437CF" w14:textId="77777777"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p w14:paraId="4C6634B1" w14:textId="18B346E0" w:rsidR="0001272C" w:rsidRPr="00DE5919" w:rsidRDefault="00141190" w:rsidP="00766478">
            <w:pPr>
              <w:rPr>
                <w:rFonts w:eastAsia="MS Mincho"/>
                <w:color w:val="FF0000"/>
                <w:lang w:eastAsia="ja-JP"/>
              </w:rPr>
            </w:pPr>
            <w:r w:rsidRPr="00141190">
              <w:rPr>
                <w:rFonts w:eastAsia="MS Mincho"/>
                <w:color w:val="FF0000"/>
                <w:lang w:eastAsia="ja-JP"/>
              </w:rPr>
              <w:t>Moderator: Same response as to Nokia.</w:t>
            </w:r>
            <w:r w:rsidR="00CB364F">
              <w:rPr>
                <w:rFonts w:eastAsia="MS Mincho"/>
                <w:color w:val="FF0000"/>
                <w:lang w:eastAsia="ja-JP"/>
              </w:rPr>
              <w:t xml:space="preserve"> </w:t>
            </w:r>
            <w:r w:rsidR="00FE5741">
              <w:rPr>
                <w:rFonts w:eastAsia="MS Mincho"/>
                <w:color w:val="FF0000"/>
                <w:lang w:eastAsia="ja-JP"/>
              </w:rPr>
              <w:t xml:space="preserve">Don’t think add Cat 2 LBT will lead to extra </w:t>
            </w:r>
            <w:proofErr w:type="spellStart"/>
            <w:r w:rsidR="00FE5741">
              <w:rPr>
                <w:rFonts w:eastAsia="MS Mincho"/>
                <w:color w:val="FF0000"/>
                <w:lang w:eastAsia="ja-JP"/>
              </w:rPr>
              <w:t>signaling</w:t>
            </w:r>
            <w:proofErr w:type="spellEnd"/>
            <w:r w:rsidR="00FE5741">
              <w:rPr>
                <w:rFonts w:eastAsia="MS Mincho"/>
                <w:color w:val="FF0000"/>
                <w:lang w:eastAsia="ja-JP"/>
              </w:rPr>
              <w:t>. From NR-U, cat 2 LBT is already there. Removing for FR2-2 actually is extra change.</w:t>
            </w:r>
            <w:r w:rsidR="002F4681">
              <w:rPr>
                <w:rFonts w:eastAsia="MS Mincho"/>
                <w:color w:val="FF0000"/>
                <w:lang w:eastAsia="ja-JP"/>
              </w:rPr>
              <w:t xml:space="preserve"> For Japan, the issue is not Y, but </w:t>
            </w:r>
            <w:r w:rsidR="005D2B93">
              <w:rPr>
                <w:rFonts w:eastAsia="MS Mincho"/>
                <w:color w:val="FF0000"/>
                <w:lang w:eastAsia="ja-JP"/>
              </w:rPr>
              <w:t xml:space="preserve">a channel sensing needed before responding device transmission. In </w:t>
            </w:r>
            <w:proofErr w:type="spellStart"/>
            <w:r w:rsidR="005D2B93">
              <w:rPr>
                <w:rFonts w:eastAsia="MS Mincho"/>
                <w:color w:val="FF0000"/>
                <w:lang w:eastAsia="ja-JP"/>
              </w:rPr>
              <w:t>japan</w:t>
            </w:r>
            <w:proofErr w:type="spellEnd"/>
            <w:r w:rsidR="005D2B93">
              <w:rPr>
                <w:rFonts w:eastAsia="MS Mincho"/>
                <w:color w:val="FF0000"/>
                <w:lang w:eastAsia="ja-JP"/>
              </w:rPr>
              <w:t xml:space="preserve">, I assume a small gap like a few us should be fine (DCM can comment), but even if that is not fine, </w:t>
            </w:r>
            <w:r w:rsidR="0001272C">
              <w:rPr>
                <w:rFonts w:eastAsia="MS Mincho"/>
                <w:color w:val="FF0000"/>
                <w:lang w:eastAsia="ja-JP"/>
              </w:rPr>
              <w:t xml:space="preserve">the gNB just need to leave a gap and indicate the UE to do a Cat 2 LBT. </w:t>
            </w:r>
          </w:p>
        </w:tc>
      </w:tr>
      <w:tr w:rsidR="00363559" w14:paraId="024211D9" w14:textId="77777777">
        <w:tc>
          <w:tcPr>
            <w:tcW w:w="1767" w:type="dxa"/>
          </w:tcPr>
          <w:p w14:paraId="4E4E9DC9" w14:textId="77777777" w:rsidR="00363559" w:rsidRDefault="00363559">
            <w:pPr>
              <w:rPr>
                <w:rFonts w:eastAsia="MS Mincho"/>
                <w:lang w:eastAsia="ja-JP"/>
              </w:rPr>
            </w:pPr>
          </w:p>
        </w:tc>
        <w:tc>
          <w:tcPr>
            <w:tcW w:w="7821" w:type="dxa"/>
          </w:tcPr>
          <w:p w14:paraId="3907FB57" w14:textId="77777777" w:rsidR="00363559" w:rsidRDefault="00363559" w:rsidP="00363559">
            <w:pPr>
              <w:rPr>
                <w:rFonts w:eastAsia="MS Mincho"/>
                <w:lang w:eastAsia="ja-JP"/>
              </w:rPr>
            </w:pP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EE" w14:textId="77777777" w:rsidR="00BB46AC" w:rsidRDefault="00BB46AC">
                            <w:pPr>
                              <w:rPr>
                                <w:rFonts w:cs="Times"/>
                                <w:szCs w:val="20"/>
                              </w:rPr>
                            </w:pPr>
                            <w:r>
                              <w:rPr>
                                <w:rFonts w:cs="Times"/>
                                <w:szCs w:val="20"/>
                              </w:rPr>
                              <w:t>For Cat 2 LBT, down-select from the following alternatives</w:t>
                            </w:r>
                          </w:p>
                          <w:p w14:paraId="1F59BCEF"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BB46AC" w:rsidRDefault="00BB46AC">
                            <w:pPr>
                              <w:kinsoku/>
                              <w:adjustRightInd/>
                              <w:snapToGrid w:val="0"/>
                              <w:spacing w:after="0" w:line="252" w:lineRule="auto"/>
                              <w:textAlignment w:val="auto"/>
                              <w:rPr>
                                <w:rFonts w:cs="Times"/>
                                <w:szCs w:val="20"/>
                              </w:rPr>
                            </w:pPr>
                          </w:p>
                          <w:p w14:paraId="1F59BCF2"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3" w14:textId="77777777" w:rsidR="00BB46AC" w:rsidRDefault="00BB46AC">
                            <w:pPr>
                              <w:rPr>
                                <w:rFonts w:cs="Times"/>
                                <w:color w:val="000000"/>
                                <w:szCs w:val="20"/>
                              </w:rPr>
                            </w:pPr>
                            <w:r>
                              <w:rPr>
                                <w:rFonts w:cs="Times"/>
                                <w:color w:val="000000"/>
                                <w:szCs w:val="20"/>
                              </w:rPr>
                              <w:t>If Cat 2 LBT is introduced, the following use cases can be further studied:</w:t>
                            </w:r>
                          </w:p>
                          <w:p w14:paraId="1F59BCF4"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BB46AC" w:rsidRDefault="00BB46AC">
                            <w:pPr>
                              <w:rPr>
                                <w:rFonts w:cs="Times"/>
                                <w:szCs w:val="20"/>
                              </w:rPr>
                            </w:pPr>
                            <w:r>
                              <w:rPr>
                                <w:rFonts w:cs="Times"/>
                                <w:szCs w:val="20"/>
                              </w:rPr>
                              <w:t xml:space="preserve">Other use cases not precluded. </w:t>
                            </w:r>
                          </w:p>
                          <w:p w14:paraId="1F59BCF9" w14:textId="77777777" w:rsidR="00BB46AC" w:rsidRDefault="00BB46AC">
                            <w:pPr>
                              <w:rPr>
                                <w:rFonts w:cs="Times"/>
                                <w:szCs w:val="20"/>
                              </w:rPr>
                            </w:pPr>
                            <w:r>
                              <w:rPr>
                                <w:rFonts w:cs="Times"/>
                                <w:szCs w:val="20"/>
                              </w:rPr>
                              <w:t>FFS if Cat 2 LBT is mandated for each use case or not.</w:t>
                            </w:r>
                          </w:p>
                          <w:p w14:paraId="1F59BCFA" w14:textId="77777777" w:rsidR="00BB46AC" w:rsidRDefault="00BB46A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EE" w14:textId="77777777" w:rsidR="00BB46AC" w:rsidRDefault="00BB46AC">
                      <w:pPr>
                        <w:rPr>
                          <w:rFonts w:cs="Times"/>
                          <w:szCs w:val="20"/>
                        </w:rPr>
                      </w:pPr>
                      <w:r>
                        <w:rPr>
                          <w:rFonts w:cs="Times"/>
                          <w:szCs w:val="20"/>
                        </w:rPr>
                        <w:t>For Cat 2 LBT, down-select from the following alternatives</w:t>
                      </w:r>
                    </w:p>
                    <w:p w14:paraId="1F59BCEF"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BB46AC" w:rsidRDefault="00BB46AC">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BB46AC" w:rsidRDefault="00BB46AC">
                      <w:pPr>
                        <w:kinsoku/>
                        <w:adjustRightInd/>
                        <w:snapToGrid w:val="0"/>
                        <w:spacing w:after="0" w:line="252" w:lineRule="auto"/>
                        <w:textAlignment w:val="auto"/>
                        <w:rPr>
                          <w:rFonts w:cs="Times"/>
                          <w:szCs w:val="20"/>
                        </w:rPr>
                      </w:pPr>
                    </w:p>
                    <w:p w14:paraId="1F59BCF2"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3" w14:textId="77777777" w:rsidR="00BB46AC" w:rsidRDefault="00BB46AC">
                      <w:pPr>
                        <w:rPr>
                          <w:rFonts w:cs="Times"/>
                          <w:color w:val="000000"/>
                          <w:szCs w:val="20"/>
                        </w:rPr>
                      </w:pPr>
                      <w:r>
                        <w:rPr>
                          <w:rFonts w:cs="Times"/>
                          <w:color w:val="000000"/>
                          <w:szCs w:val="20"/>
                        </w:rPr>
                        <w:t>If Cat 2 LBT is introduced, the following use cases can be further studied:</w:t>
                      </w:r>
                    </w:p>
                    <w:p w14:paraId="1F59BCF4"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BB46AC" w:rsidRDefault="00BB46A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BB46AC" w:rsidRDefault="00BB46AC">
                      <w:pPr>
                        <w:rPr>
                          <w:rFonts w:cs="Times"/>
                          <w:szCs w:val="20"/>
                        </w:rPr>
                      </w:pPr>
                      <w:r>
                        <w:rPr>
                          <w:rFonts w:cs="Times"/>
                          <w:szCs w:val="20"/>
                        </w:rPr>
                        <w:t xml:space="preserve">Other use cases not precluded. </w:t>
                      </w:r>
                    </w:p>
                    <w:p w14:paraId="1F59BCF9" w14:textId="77777777" w:rsidR="00BB46AC" w:rsidRDefault="00BB46AC">
                      <w:pPr>
                        <w:rPr>
                          <w:rFonts w:cs="Times"/>
                          <w:szCs w:val="20"/>
                        </w:rPr>
                      </w:pPr>
                      <w:r>
                        <w:rPr>
                          <w:rFonts w:cs="Times"/>
                          <w:szCs w:val="20"/>
                        </w:rPr>
                        <w:t>FFS if Cat 2 LBT is mandated for each use case or not.</w:t>
                      </w:r>
                    </w:p>
                    <w:p w14:paraId="1F59BCFA" w14:textId="77777777" w:rsidR="00BB46AC" w:rsidRDefault="00BB46A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proofErr w:type="spellStart"/>
            <w:r>
              <w:rPr>
                <w:rFonts w:eastAsia="Times New Roman"/>
                <w:bCs/>
                <w:snapToGrid/>
                <w:color w:val="000000"/>
                <w:kern w:val="0"/>
                <w:sz w:val="18"/>
                <w:szCs w:val="18"/>
                <w:lang w:val="en-US" w:eastAsia="en-US"/>
              </w:rPr>
              <w:t>equirement</w:t>
            </w:r>
            <w:proofErr w:type="spellEnd"/>
            <w:r>
              <w:rPr>
                <w:rFonts w:eastAsia="Times New Roman"/>
                <w:bCs/>
                <w:snapToGrid/>
                <w:color w:val="000000"/>
                <w:kern w:val="0"/>
                <w:sz w:val="18"/>
                <w:szCs w:val="18"/>
                <w:lang w:val="en-US" w:eastAsia="en-US"/>
              </w:rPr>
              <w: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8: Use of LBT reduces throughput for cell edge </w:t>
            </w:r>
            <w:proofErr w:type="spellStart"/>
            <w:r>
              <w:rPr>
                <w:rFonts w:ascii="Calibri" w:eastAsia="Times New Roman" w:hAnsi="Calibri" w:cs="Calibri"/>
                <w:bCs/>
                <w:snapToGrid/>
                <w:color w:val="000000"/>
                <w:kern w:val="0"/>
                <w:sz w:val="18"/>
                <w:szCs w:val="18"/>
                <w:lang w:val="en-US" w:eastAsia="en-US"/>
              </w:rPr>
              <w:t>Ues</w:t>
            </w:r>
            <w:proofErr w:type="spellEnd"/>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Pr>
                <w:rFonts w:ascii="Calibri" w:eastAsia="Times New Roman" w:hAnsi="Calibri" w:cs="Calibri"/>
                <w:bCs/>
                <w:snapToGrid/>
                <w:color w:val="000000"/>
                <w:kern w:val="0"/>
                <w:sz w:val="18"/>
                <w:szCs w:val="18"/>
                <w:lang w:val="en-US" w:eastAsia="en-US"/>
              </w:rPr>
              <w:t>Gnb</w:t>
            </w:r>
            <w:proofErr w:type="spellEnd"/>
            <w:r>
              <w:rPr>
                <w:rFonts w:ascii="Calibri" w:eastAsia="Times New Roman" w:hAnsi="Calibri" w:cs="Calibri"/>
                <w:bCs/>
                <w:snapToGrid/>
                <w:color w:val="000000"/>
                <w:kern w:val="0"/>
                <w:sz w:val="18"/>
                <w:szCs w:val="18"/>
                <w:lang w:val="en-US" w:eastAsia="en-US"/>
              </w:rPr>
              <w:t xml:space="preserve">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w:t>
            </w:r>
            <w:proofErr w:type="spellStart"/>
            <w:r>
              <w:rPr>
                <w:rFonts w:eastAsia="Times New Roman"/>
                <w:bCs/>
                <w:snapToGrid/>
                <w:color w:val="000000"/>
                <w:kern w:val="0"/>
                <w:sz w:val="18"/>
                <w:szCs w:val="18"/>
                <w:lang w:val="en-US" w:eastAsia="en-US"/>
              </w:rPr>
              <w:t>Gnb</w:t>
            </w:r>
            <w:proofErr w:type="spellEnd"/>
            <w:r>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w:t>
      </w:r>
      <w:proofErr w:type="spellStart"/>
      <w:r>
        <w:t>Spreadtrum</w:t>
      </w:r>
      <w:proofErr w:type="spellEnd"/>
      <w:r>
        <w:t xml:space="preserve">, Sony, Samsung, CATT,  ZTE,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w:t>
      </w:r>
      <w:proofErr w:type="spellStart"/>
      <w:r>
        <w:rPr>
          <w:rFonts w:cs="Times"/>
          <w:szCs w:val="20"/>
        </w:rPr>
        <w:t>ms</w:t>
      </w:r>
      <w:proofErr w:type="spellEnd"/>
      <w:r>
        <w:rPr>
          <w:rFonts w:cs="Times"/>
          <w:szCs w:val="20"/>
        </w:rPr>
        <w:t xml:space="preserve">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w:t>
      </w:r>
      <w:proofErr w:type="spellStart"/>
      <w:r>
        <w:rPr>
          <w:rFonts w:cs="Times"/>
          <w:szCs w:val="20"/>
        </w:rPr>
        <w:t>ms</w:t>
      </w:r>
      <w:proofErr w:type="spellEnd"/>
      <w:r>
        <w:rPr>
          <w:rFonts w:cs="Times"/>
          <w:szCs w:val="20"/>
        </w:rPr>
        <w:t xml:space="preserve"> for COT Sharing ( Cat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8406" w:type="dxa"/>
          </w:tcPr>
          <w:p w14:paraId="1F59B1C5" w14:textId="77777777" w:rsidR="00F16BE9" w:rsidRDefault="00D91F89">
            <w:pPr>
              <w:rPr>
                <w:rFonts w:eastAsia="Gulim" w:cs="Times"/>
                <w:kern w:val="0"/>
                <w:szCs w:val="20"/>
              </w:rPr>
            </w:pPr>
            <w:r>
              <w:rPr>
                <w:rFonts w:eastAsia="Gulim" w:cs="Times"/>
                <w:kern w:val="0"/>
                <w:szCs w:val="20"/>
              </w:rPr>
              <w:t xml:space="preserve">We support Alt 2, at least for the use cases related to COT initiation such as D and F for which the benefit of replacing the </w:t>
            </w:r>
            <w:proofErr w:type="spellStart"/>
            <w:r>
              <w:rPr>
                <w:rFonts w:eastAsia="Gulim" w:cs="Times"/>
                <w:kern w:val="0"/>
                <w:szCs w:val="20"/>
              </w:rPr>
              <w:t>Ecca</w:t>
            </w:r>
            <w:proofErr w:type="spellEnd"/>
            <w:r>
              <w:rPr>
                <w:rFonts w:eastAsia="Gulim" w:cs="Times"/>
                <w:kern w:val="0"/>
                <w:szCs w:val="20"/>
              </w:rPr>
              <w:t xml:space="preserve">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t xml:space="preserve">We do not support Alt 3, however, since CAT4 even with a deterministic number of observation slots cannot replace the one-shot LBT as in CAT2. This is due to the fact that the </w:t>
            </w:r>
            <w:proofErr w:type="spellStart"/>
            <w:r>
              <w:rPr>
                <w:rFonts w:eastAsia="Gulim" w:cs="Times"/>
                <w:kern w:val="0"/>
                <w:szCs w:val="20"/>
              </w:rPr>
              <w:t>Ecca</w:t>
            </w:r>
            <w:proofErr w:type="spellEnd"/>
            <w:r>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w:t>
            </w:r>
            <w:proofErr w:type="spellStart"/>
            <w:r>
              <w:t>Gnb</w:t>
            </w:r>
            <w:proofErr w:type="spellEnd"/>
            <w:r>
              <w:t xml:space="preserve">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proofErr w:type="spellStart"/>
            <w:r>
              <w:rPr>
                <w:lang w:eastAsia="en-US"/>
              </w:rPr>
              <w:t>InterDigital</w:t>
            </w:r>
            <w:proofErr w:type="spellEnd"/>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w:t>
            </w:r>
            <w:proofErr w:type="spellStart"/>
            <w:r>
              <w:rPr>
                <w:lang w:eastAsia="en-US"/>
              </w:rPr>
              <w:t>ms</w:t>
            </w:r>
            <w:proofErr w:type="spellEnd"/>
            <w:r>
              <w:rPr>
                <w:lang w:eastAsia="en-US"/>
              </w:rPr>
              <w:t xml:space="preserve">? </w:t>
            </w:r>
            <w:r>
              <w:t>If the gap is big CAT3 (</w:t>
            </w:r>
            <w:proofErr w:type="spellStart"/>
            <w:r>
              <w:t>upto</w:t>
            </w:r>
            <w:proofErr w:type="spellEnd"/>
            <w:r>
              <w:t xml:space="preserve">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w:t>
            </w:r>
            <w:proofErr w:type="spellStart"/>
            <w:r>
              <w:rPr>
                <w:lang w:eastAsia="en-US"/>
              </w:rPr>
              <w:t>upto</w:t>
            </w:r>
            <w:proofErr w:type="spellEnd"/>
            <w:r>
              <w:rPr>
                <w:lang w:eastAsia="en-US"/>
              </w:rPr>
              <w:t xml:space="preserve">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proofErr w:type="spellStart"/>
            <w:r>
              <w:rPr>
                <w:lang w:eastAsia="en-US"/>
              </w:rPr>
              <w:lastRenderedPageBreak/>
              <w:t>Futurewei</w:t>
            </w:r>
            <w:proofErr w:type="spellEnd"/>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There is slightly majority view to support introducing Cat 2 LBT. Consider we have been discussing this for quite a while, the moderator recommend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 xml:space="preserve">The Cat 2 LBT uses the same sensing structure as the 8 us initial deferral period as in </w:t>
      </w:r>
      <w:proofErr w:type="spellStart"/>
      <w:r>
        <w:t>Ecca</w:t>
      </w:r>
      <w:proofErr w:type="spellEnd"/>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proofErr w:type="spellStart"/>
            <w:r>
              <w:rPr>
                <w:rFonts w:eastAsiaTheme="minorEastAsia"/>
                <w:lang w:eastAsia="zh-CN"/>
              </w:rPr>
              <w:t>Futurewei</w:t>
            </w:r>
            <w:proofErr w:type="spellEnd"/>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proofErr w:type="spellStart"/>
            <w:r>
              <w:t>InterDigital</w:t>
            </w:r>
            <w:proofErr w:type="spellEnd"/>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lastRenderedPageBreak/>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BB46AC" w:rsidRDefault="00BB46AC">
                            <w:pPr>
                              <w:snapToGrid w:val="0"/>
                              <w:spacing w:line="252" w:lineRule="auto"/>
                              <w:rPr>
                                <w:rFonts w:cs="Times"/>
                                <w:szCs w:val="20"/>
                              </w:rPr>
                            </w:pPr>
                          </w:p>
                          <w:p w14:paraId="1F59BCFC"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D" w14:textId="77777777" w:rsidR="00BB46AC" w:rsidRDefault="00BB46AC">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BB46AC" w:rsidRDefault="00BB46A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BB46AC" w:rsidRDefault="00BB46AC">
                      <w:pPr>
                        <w:snapToGrid w:val="0"/>
                        <w:spacing w:line="252" w:lineRule="auto"/>
                        <w:rPr>
                          <w:rFonts w:cs="Times"/>
                          <w:szCs w:val="20"/>
                        </w:rPr>
                      </w:pPr>
                    </w:p>
                    <w:p w14:paraId="1F59BCFC"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CFD" w14:textId="77777777" w:rsidR="00BB46AC" w:rsidRDefault="00BB46AC">
                      <w:pPr>
                        <w:rPr>
                          <w:rFonts w:cs="Times"/>
                          <w:color w:val="000000"/>
                          <w:szCs w:val="20"/>
                        </w:rPr>
                      </w:pPr>
                      <w:r>
                        <w:rPr>
                          <w:rFonts w:cs="Times"/>
                          <w:color w:val="000000"/>
                          <w:szCs w:val="20"/>
                        </w:rPr>
                        <w:t xml:space="preserve">For receiver to </w:t>
                      </w:r>
                      <w:proofErr w:type="gramStart"/>
                      <w:r>
                        <w:rPr>
                          <w:rFonts w:cs="Times"/>
                          <w:color w:val="000000"/>
                          <w:szCs w:val="20"/>
                        </w:rPr>
                        <w:t>provide assistance</w:t>
                      </w:r>
                      <w:proofErr w:type="gramEnd"/>
                      <w:r>
                        <w:rPr>
                          <w:rFonts w:cs="Times"/>
                          <w:color w:val="000000"/>
                          <w:szCs w:val="20"/>
                        </w:rPr>
                        <w:t>, channel sensing and reporting need to be performed. The following set of tools can be considered for further discussion</w:t>
                      </w:r>
                    </w:p>
                    <w:p w14:paraId="1F59BCFE"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BB46AC" w:rsidRDefault="00BB46A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w:t>
                      </w:r>
                      <w:proofErr w:type="spellStart"/>
                      <w:r>
                        <w:rPr>
                          <w:rFonts w:cs="Times"/>
                          <w:color w:val="000000"/>
                          <w:szCs w:val="20"/>
                        </w:rPr>
                        <w:t>eCCA</w:t>
                      </w:r>
                      <w:proofErr w:type="spellEnd"/>
                      <w:r>
                        <w:rPr>
                          <w:rFonts w:cs="Times"/>
                          <w:color w:val="000000"/>
                          <w:szCs w:val="20"/>
                        </w:rPr>
                        <w:t xml:space="preserve"> </w:t>
                      </w:r>
                    </w:p>
                    <w:p w14:paraId="1F59BD02" w14:textId="77777777" w:rsidR="00BB46AC" w:rsidRDefault="00BB46A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BB46AC" w:rsidRDefault="00BB46A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Huawei </w:t>
            </w:r>
            <w:proofErr w:type="spellStart"/>
            <w:r>
              <w:rPr>
                <w:rFonts w:ascii="Calibri" w:eastAsia="Times New Roman" w:hAnsi="Calibri" w:cs="Calibri"/>
                <w:bCs/>
                <w:snapToGrid/>
                <w:color w:val="000000"/>
                <w:kern w:val="0"/>
                <w:sz w:val="18"/>
                <w:szCs w:val="18"/>
                <w:lang w:val="en-US" w:eastAsia="en-US"/>
              </w:rPr>
              <w:t>HiSilicon</w:t>
            </w:r>
            <w:proofErr w:type="spellEnd"/>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Pr>
                <w:rFonts w:ascii="Calibri" w:eastAsia="Times New Roman" w:hAnsi="Calibri" w:cs="Calibri"/>
                <w:bCs/>
                <w:snapToGrid/>
                <w:color w:val="000000"/>
                <w:kern w:val="0"/>
                <w:sz w:val="18"/>
                <w:szCs w:val="18"/>
                <w:lang w:val="en-US" w:eastAsia="en-US"/>
              </w:rPr>
              <w:t>EDT_Rx</w:t>
            </w:r>
            <w:proofErr w:type="spellEnd"/>
            <w:r>
              <w:rPr>
                <w:rFonts w:ascii="Calibri" w:eastAsia="Times New Roman" w:hAnsi="Calibri" w:cs="Calibri"/>
                <w:bCs/>
                <w:snapToGrid/>
                <w:color w:val="000000"/>
                <w:kern w:val="0"/>
                <w:sz w:val="18"/>
                <w:szCs w:val="18"/>
                <w:lang w:val="en-US" w:eastAsia="en-US"/>
              </w:rPr>
              <w:t xml:space="preserve">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Pr>
                <w:rFonts w:ascii="Calibri" w:eastAsia="Times New Roman" w:hAnsi="Calibri" w:cs="Calibri"/>
                <w:bCs/>
                <w:snapToGrid/>
                <w:color w:val="000000"/>
                <w:kern w:val="0"/>
                <w:sz w:val="18"/>
                <w:szCs w:val="18"/>
                <w:lang w:val="en-US" w:eastAsia="en-US"/>
              </w:rPr>
              <w:t>etc</w:t>
            </w:r>
            <w:proofErr w:type="spellEnd"/>
            <w:r>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Spreadtrum</w:t>
            </w:r>
            <w:proofErr w:type="spellEnd"/>
            <w:r>
              <w:rPr>
                <w:rFonts w:ascii="Calibri" w:eastAsia="Times New Roman" w:hAnsi="Calibri" w:cs="Calibri"/>
                <w:bCs/>
                <w:snapToGrid/>
                <w:color w:val="000000"/>
                <w:kern w:val="0"/>
                <w:sz w:val="18"/>
                <w:szCs w:val="18"/>
                <w:lang w:val="en-US" w:eastAsia="en-US"/>
              </w:rPr>
              <w:t xml:space="preserve">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lastRenderedPageBreak/>
              <w:t>InterDigital</w:t>
            </w:r>
            <w:proofErr w:type="spellEnd"/>
            <w:r>
              <w:rPr>
                <w:rFonts w:ascii="Calibri" w:eastAsia="Times New Roman" w:hAnsi="Calibri" w:cs="Calibri"/>
                <w:bCs/>
                <w:snapToGrid/>
                <w:color w:val="000000"/>
                <w:kern w:val="0"/>
                <w:sz w:val="18"/>
                <w:szCs w:val="18"/>
                <w:lang w:val="en-US" w:eastAsia="en-US"/>
              </w:rPr>
              <w:t xml:space="preserve">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ascii="Calibri" w:eastAsia="Times New Roman" w:hAnsi="Calibri" w:cs="Calibri"/>
                <w:bCs/>
                <w:snapToGrid/>
                <w:color w:val="000000"/>
                <w:kern w:val="0"/>
                <w:sz w:val="18"/>
                <w:szCs w:val="18"/>
                <w:lang w:val="en-US" w:eastAsia="en-US"/>
              </w:rPr>
              <w:t>WiFi</w:t>
            </w:r>
            <w:proofErr w:type="spellEnd"/>
            <w:r>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Pr>
                <w:rFonts w:ascii="Calibri" w:eastAsia="Times New Roman" w:hAnsi="Calibri" w:cs="Calibri"/>
                <w:bCs/>
                <w:snapToGrid/>
                <w:color w:val="000000"/>
                <w:kern w:val="0"/>
                <w:sz w:val="18"/>
                <w:szCs w:val="18"/>
                <w:lang w:val="en-US" w:eastAsia="en-US"/>
              </w:rPr>
              <w:t>eCCA</w:t>
            </w:r>
            <w:proofErr w:type="spellEnd"/>
            <w:r>
              <w:rPr>
                <w:rFonts w:ascii="Calibri" w:eastAsia="Times New Roman" w:hAnsi="Calibri" w:cs="Calibri"/>
                <w:bCs/>
                <w:snapToGrid/>
                <w:color w:val="000000"/>
                <w:kern w:val="0"/>
                <w:sz w:val="18"/>
                <w:szCs w:val="18"/>
                <w:lang w:val="en-US" w:eastAsia="en-US"/>
              </w:rPr>
              <w:t xml:space="preserve">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ZTE </w:t>
            </w:r>
            <w:proofErr w:type="spellStart"/>
            <w:r>
              <w:rPr>
                <w:rFonts w:ascii="Calibri" w:eastAsia="Times New Roman" w:hAnsi="Calibri" w:cs="Calibri"/>
                <w:bCs/>
                <w:snapToGrid/>
                <w:color w:val="000000"/>
                <w:kern w:val="0"/>
                <w:sz w:val="18"/>
                <w:szCs w:val="18"/>
                <w:lang w:val="en-US" w:eastAsia="en-US"/>
              </w:rPr>
              <w:t>Sanechips</w:t>
            </w:r>
            <w:proofErr w:type="spellEnd"/>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Pr>
                <w:rFonts w:ascii="Calibri" w:eastAsia="Times New Roman" w:hAnsi="Calibri" w:cs="Calibri"/>
                <w:bCs/>
                <w:snapToGrid/>
                <w:color w:val="000000"/>
                <w:kern w:val="0"/>
                <w:sz w:val="18"/>
                <w:szCs w:val="18"/>
                <w:lang w:val="en-US" w:eastAsia="en-US"/>
              </w:rPr>
              <w:t>Convida</w:t>
            </w:r>
            <w:proofErr w:type="spellEnd"/>
            <w:r>
              <w:rPr>
                <w:rFonts w:ascii="Calibri" w:eastAsia="Times New Roman" w:hAnsi="Calibri" w:cs="Calibri"/>
                <w:bCs/>
                <w:snapToGrid/>
                <w:color w:val="000000"/>
                <w:kern w:val="0"/>
                <w:sz w:val="18"/>
                <w:szCs w:val="18"/>
                <w:lang w:val="en-US" w:eastAsia="en-US"/>
              </w:rPr>
              <w:t xml:space="preserve">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bCs/>
                <w:i/>
                <w:iCs/>
                <w:snapToGrid/>
                <w:color w:val="000000"/>
                <w:kern w:val="0"/>
                <w:sz w:val="18"/>
                <w:szCs w:val="18"/>
                <w:lang w:eastAsia="en-US"/>
              </w:rPr>
              <w:t>eCCA</w:t>
            </w:r>
            <w:proofErr w:type="spellEnd"/>
            <w:r>
              <w:rPr>
                <w:rFonts w:eastAsia="Times New Roman"/>
                <w:bCs/>
                <w:i/>
                <w:iCs/>
                <w:snapToGrid/>
                <w:color w:val="000000"/>
                <w:kern w:val="0"/>
                <w:sz w:val="18"/>
                <w:szCs w:val="18"/>
                <w:lang w:eastAsia="en-US"/>
              </w:rPr>
              <w:t xml:space="preserve">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Pr>
          <w:rFonts w:cs="Times"/>
          <w:color w:val="000000"/>
          <w:szCs w:val="20"/>
        </w:rPr>
        <w:t>Spreadtrum</w:t>
      </w:r>
      <w:proofErr w:type="spellEnd"/>
      <w:r>
        <w:rPr>
          <w:rFonts w:cs="Times"/>
          <w:color w:val="000000"/>
          <w:szCs w:val="20"/>
        </w:rPr>
        <w:t xml:space="preserve">, </w:t>
      </w:r>
      <w:proofErr w:type="spellStart"/>
      <w:r>
        <w:rPr>
          <w:rFonts w:cs="Times"/>
          <w:color w:val="000000"/>
          <w:szCs w:val="20"/>
        </w:rPr>
        <w:t>InterDigital</w:t>
      </w:r>
      <w:proofErr w:type="spellEnd"/>
      <w:r>
        <w:rPr>
          <w:rFonts w:cs="Times"/>
          <w:color w:val="000000"/>
          <w:szCs w:val="20"/>
        </w:rPr>
        <w:t>,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proofErr w:type="spellStart"/>
      <w:r>
        <w:rPr>
          <w:rFonts w:cs="Times"/>
          <w:color w:val="000000"/>
          <w:szCs w:val="20"/>
        </w:rPr>
        <w:t>eCCA</w:t>
      </w:r>
      <w:proofErr w:type="spellEnd"/>
      <w:r>
        <w:rPr>
          <w:rFonts w:cs="Times"/>
          <w:color w:val="000000"/>
          <w:szCs w:val="20"/>
        </w:rPr>
        <w:t xml:space="preserve">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 xml:space="preserve">Support: HW, Vivo, Samsung, ZTE, FUTUERWEI, Intel, Xiaomi, </w:t>
      </w:r>
      <w:proofErr w:type="spellStart"/>
      <w:r>
        <w:rPr>
          <w:lang w:eastAsia="en-US"/>
        </w:rPr>
        <w:t>Convida</w:t>
      </w:r>
      <w:proofErr w:type="spellEnd"/>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w:t>
      </w:r>
      <w:proofErr w:type="spellStart"/>
      <w:r>
        <w:rPr>
          <w:color w:val="000000" w:themeColor="text1"/>
          <w:lang w:eastAsia="en-US"/>
        </w:rPr>
        <w:t>eCCA</w:t>
      </w:r>
      <w:proofErr w:type="spellEnd"/>
      <w:r>
        <w:rPr>
          <w:color w:val="000000" w:themeColor="text1"/>
          <w:lang w:eastAsia="en-US"/>
        </w:rPr>
        <w:t xml:space="preserve">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w:t>
            </w:r>
            <w:proofErr w:type="spellStart"/>
            <w:r>
              <w:rPr>
                <w:lang w:eastAsia="en-US"/>
              </w:rPr>
              <w:t>HiSilicon</w:t>
            </w:r>
            <w:proofErr w:type="spellEnd"/>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proofErr w:type="spellStart"/>
            <w:r>
              <w:rPr>
                <w:lang w:eastAsia="en-US"/>
              </w:rPr>
              <w:t>InterDigital</w:t>
            </w:r>
            <w:proofErr w:type="spellEnd"/>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proofErr w:type="spellStart"/>
            <w:r>
              <w:rPr>
                <w:rFonts w:eastAsia="MS Mincho"/>
                <w:lang w:val="en-US" w:eastAsia="ja-JP"/>
              </w:rPr>
              <w:t>Futurewei</w:t>
            </w:r>
            <w:proofErr w:type="spellEnd"/>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w:t>
      </w:r>
      <w:proofErr w:type="spellStart"/>
      <w:r>
        <w:rPr>
          <w:rFonts w:cs="Times"/>
          <w:color w:val="000000" w:themeColor="text1"/>
          <w:szCs w:val="20"/>
        </w:rPr>
        <w:t>eCCA</w:t>
      </w:r>
      <w:proofErr w:type="spellEnd"/>
      <w:r>
        <w:rPr>
          <w:rFonts w:cs="Times"/>
          <w:color w:val="000000" w:themeColor="text1"/>
          <w:szCs w:val="20"/>
        </w:rPr>
        <w:t xml:space="preserve"> based) or Alt 3.2 (CCA based), when gNB is the initiating device (UE is providing assistance),  what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lastRenderedPageBreak/>
        <w:t xml:space="preserve">Alt 3.1A: 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3.1B: New RTS/CTS-like </w:t>
      </w:r>
      <w:proofErr w:type="spellStart"/>
      <w:r>
        <w:rPr>
          <w:rFonts w:cs="Times"/>
          <w:color w:val="000000" w:themeColor="text1"/>
          <w:szCs w:val="20"/>
        </w:rPr>
        <w:t>signaling</w:t>
      </w:r>
      <w:proofErr w:type="spellEnd"/>
      <w:r>
        <w:rPr>
          <w:rFonts w:cs="Times"/>
          <w:color w:val="000000" w:themeColor="text1"/>
          <w:szCs w:val="20"/>
        </w:rPr>
        <w:t xml:space="preserve"> introduced. 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 xml:space="preserve">Huawei, </w:t>
            </w:r>
            <w:proofErr w:type="spellStart"/>
            <w:r>
              <w:rPr>
                <w:lang w:eastAsia="en-US"/>
              </w:rPr>
              <w:t>HiSilicon</w:t>
            </w:r>
            <w:proofErr w:type="spellEnd"/>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w:t>
            </w:r>
            <w:proofErr w:type="spellStart"/>
            <w:r>
              <w:rPr>
                <w:rFonts w:cs="Times"/>
                <w:color w:val="000000" w:themeColor="text1"/>
                <w:szCs w:val="20"/>
              </w:rPr>
              <w:t>eCCA</w:t>
            </w:r>
            <w:proofErr w:type="spellEnd"/>
            <w:r>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w:t>
            </w:r>
            <w:proofErr w:type="spellStart"/>
            <w:r>
              <w:rPr>
                <w:rFonts w:cs="Times"/>
                <w:color w:val="000000" w:themeColor="text1"/>
                <w:szCs w:val="20"/>
              </w:rPr>
              <w:t>eCCA</w:t>
            </w:r>
            <w:proofErr w:type="spellEnd"/>
            <w:r>
              <w:rPr>
                <w:rFonts w:cs="Times"/>
                <w:color w:val="000000" w:themeColor="text1"/>
                <w:szCs w:val="20"/>
              </w:rPr>
              <w:t xml:space="preserve">.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proofErr w:type="spellStart"/>
            <w:r>
              <w:rPr>
                <w:lang w:eastAsia="en-US"/>
              </w:rPr>
              <w:lastRenderedPageBreak/>
              <w:t>InterDigital</w:t>
            </w:r>
            <w:proofErr w:type="spellEnd"/>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proofErr w:type="spellStart"/>
            <w:r>
              <w:rPr>
                <w:lang w:eastAsia="en-US"/>
              </w:rPr>
              <w:t>Futurewei</w:t>
            </w:r>
            <w:proofErr w:type="spellEnd"/>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w:t>
            </w:r>
            <w:proofErr w:type="spellStart"/>
            <w:r>
              <w:rPr>
                <w:lang w:eastAsia="en-US"/>
              </w:rPr>
              <w:t>TxOP</w:t>
            </w:r>
            <w:proofErr w:type="spellEnd"/>
            <w:r>
              <w:rPr>
                <w:lang w:eastAsia="en-US"/>
              </w:rPr>
              <w:t xml:space="preserve"> scheduling.  </w:t>
            </w:r>
          </w:p>
          <w:p w14:paraId="1F59B325" w14:textId="77777777" w:rsidR="00F16BE9" w:rsidRDefault="00D91F89">
            <w:pPr>
              <w:rPr>
                <w:lang w:eastAsia="en-US"/>
              </w:rPr>
            </w:pPr>
            <w:r>
              <w:rPr>
                <w:lang w:eastAsia="en-US"/>
              </w:rPr>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proofErr w:type="spellStart"/>
            <w:r>
              <w:rPr>
                <w:rFonts w:eastAsiaTheme="minorEastAsia"/>
                <w:lang w:eastAsia="zh-CN"/>
              </w:rPr>
              <w:t>nformation</w:t>
            </w:r>
            <w:proofErr w:type="spellEnd"/>
            <w:r>
              <w:rPr>
                <w:rFonts w:eastAsiaTheme="minorEastAsia"/>
                <w:lang w:eastAsia="zh-CN"/>
              </w:rPr>
              <w:t xml:space="preserve">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w:t>
            </w:r>
            <w:proofErr w:type="spellStart"/>
            <w:r>
              <w:rPr>
                <w:lang w:eastAsia="en-US"/>
              </w:rPr>
              <w:t>HiSilicon</w:t>
            </w:r>
            <w:proofErr w:type="spellEnd"/>
            <w:r>
              <w:rPr>
                <w:lang w:eastAsia="en-US"/>
              </w:rPr>
              <w:t xml:space="preserve"> </w:t>
            </w:r>
          </w:p>
        </w:tc>
        <w:tc>
          <w:tcPr>
            <w:tcW w:w="7567" w:type="dxa"/>
          </w:tcPr>
          <w:p w14:paraId="1F59B33D" w14:textId="77777777" w:rsidR="00F16BE9" w:rsidRDefault="00D91F89">
            <w:pPr>
              <w:rPr>
                <w:lang w:eastAsia="en-US"/>
              </w:rPr>
            </w:pPr>
            <w:r>
              <w:rPr>
                <w:lang w:eastAsia="en-US"/>
              </w:rPr>
              <w:t>In terms of the duration of CCA at the UE, it should be the duration of  a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w:t>
            </w:r>
            <w:proofErr w:type="spellStart"/>
            <w:r>
              <w:rPr>
                <w:rFonts w:eastAsia="SimSun"/>
                <w:snapToGrid/>
                <w:kern w:val="0"/>
                <w:sz w:val="22"/>
                <w:lang w:eastAsia="en-US"/>
              </w:rPr>
              <w:t>Ues</w:t>
            </w:r>
            <w:proofErr w:type="spellEnd"/>
            <w:r>
              <w:rPr>
                <w:rFonts w:eastAsia="SimSun"/>
                <w:snapToGrid/>
                <w:kern w:val="0"/>
                <w:sz w:val="22"/>
                <w:lang w:eastAsia="en-US"/>
              </w:rPr>
              <w:t xml:space="preserve"> out of M intra-cell </w:t>
            </w:r>
            <w:proofErr w:type="spellStart"/>
            <w:r>
              <w:rPr>
                <w:rFonts w:eastAsia="SimSun"/>
                <w:snapToGrid/>
                <w:kern w:val="0"/>
                <w:sz w:val="22"/>
                <w:lang w:eastAsia="en-US"/>
              </w:rPr>
              <w:t>Ues</w:t>
            </w:r>
            <w:proofErr w:type="spellEnd"/>
            <w:r>
              <w:rPr>
                <w:rFonts w:eastAsia="SimSun"/>
                <w:snapToGrid/>
                <w:kern w:val="0"/>
                <w:sz w:val="22"/>
                <w:lang w:eastAsia="en-US"/>
              </w:rPr>
              <w:t xml:space="preserve">,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 xml:space="preserve">N (&lt;=K) </w:t>
            </w:r>
            <w:proofErr w:type="spellStart"/>
            <w:r>
              <w:rPr>
                <w:rFonts w:eastAsia="SimSun"/>
                <w:snapToGrid/>
                <w:kern w:val="0"/>
                <w:sz w:val="22"/>
                <w:lang w:val="en-US" w:eastAsia="en-US"/>
              </w:rPr>
              <w:t>Ues</w:t>
            </w:r>
            <w:proofErr w:type="spellEnd"/>
            <w:r>
              <w:rPr>
                <w:rFonts w:eastAsia="SimSun"/>
                <w:snapToGrid/>
                <w:kern w:val="0"/>
                <w:sz w:val="22"/>
                <w:lang w:val="en-US" w:eastAsia="en-US"/>
              </w:rPr>
              <w:t xml:space="preserve">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proofErr w:type="spellStart"/>
            <w:r>
              <w:rPr>
                <w:lang w:eastAsia="en-US"/>
              </w:rPr>
              <w:t>InterDigital</w:t>
            </w:r>
            <w:proofErr w:type="spellEnd"/>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proofErr w:type="spellStart"/>
            <w:r>
              <w:rPr>
                <w:lang w:eastAsia="en-US"/>
              </w:rPr>
              <w:t>Futurewei</w:t>
            </w:r>
            <w:proofErr w:type="spellEnd"/>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proofErr w:type="spellStart"/>
            <w:r>
              <w:rPr>
                <w:lang w:eastAsia="en-US"/>
              </w:rPr>
              <w:t>Convida</w:t>
            </w:r>
            <w:proofErr w:type="spellEnd"/>
            <w:r>
              <w:rPr>
                <w:lang w:eastAsia="en-US"/>
              </w:rPr>
              <w:t xml:space="preserve">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lastRenderedPageBreak/>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72" w14:textId="77777777" w:rsidR="00F16BE9" w:rsidRDefault="00D91F89">
      <w:pPr>
        <w:pStyle w:val="ListParagraph"/>
        <w:numPr>
          <w:ilvl w:val="1"/>
          <w:numId w:val="28"/>
        </w:numPr>
        <w:rPr>
          <w:lang w:eastAsia="en-US"/>
        </w:rPr>
      </w:pPr>
      <w:r>
        <w:rPr>
          <w:rFonts w:cs="Times"/>
          <w:color w:val="FF0000"/>
          <w:szCs w:val="20"/>
        </w:rPr>
        <w:t xml:space="preserve">Scheme 2-1: gNB schedules/triggers UL PUCCH/SRS transmission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t xml:space="preserve">FFS if the data transmission can be granted with the same DL DCI schedules/triggers the first UL PUCCH/SRS transmission, in which case, the CCA or </w:t>
      </w:r>
      <w:proofErr w:type="spellStart"/>
      <w:r>
        <w:rPr>
          <w:rFonts w:cs="Times"/>
          <w:color w:val="FF0000"/>
          <w:szCs w:val="20"/>
        </w:rPr>
        <w:t>eCCA</w:t>
      </w:r>
      <w:proofErr w:type="spellEnd"/>
      <w:r>
        <w:rPr>
          <w:rFonts w:cs="Times"/>
          <w:color w:val="FF0000"/>
          <w:szCs w:val="20"/>
        </w:rPr>
        <w:t xml:space="preserve">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 xml:space="preserve">Scheme 2-2: gNB schedules/triggers UL transmission PUSCH with the UL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w:t>
            </w:r>
            <w:proofErr w:type="spellStart"/>
            <w:r>
              <w:rPr>
                <w:rFonts w:eastAsiaTheme="minorEastAsia"/>
                <w:lang w:eastAsia="zh-CN"/>
              </w:rPr>
              <w:t>HiSilicon</w:t>
            </w:r>
            <w:proofErr w:type="spellEnd"/>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t xml:space="preserve">gNB schedules or triggers UL transmission (PUCCH, PUSCH, SRS etc) with DCI and indicating CCA or </w:t>
            </w:r>
            <w:proofErr w:type="spellStart"/>
            <w:r>
              <w:rPr>
                <w:rFonts w:cs="Times"/>
                <w:color w:val="000000" w:themeColor="text1"/>
                <w:szCs w:val="20"/>
              </w:rPr>
              <w:t>eCCA</w:t>
            </w:r>
            <w:proofErr w:type="spellEnd"/>
            <w:r>
              <w:rPr>
                <w:rFonts w:cs="Times"/>
                <w:color w:val="000000" w:themeColor="text1"/>
                <w:szCs w:val="20"/>
              </w:rPr>
              <w:t xml:space="preserve"> in the DCI. UE performs CCA or </w:t>
            </w:r>
            <w:proofErr w:type="spellStart"/>
            <w:r>
              <w:rPr>
                <w:rFonts w:cs="Times"/>
                <w:color w:val="000000" w:themeColor="text1"/>
                <w:szCs w:val="20"/>
              </w:rPr>
              <w:t>eCCA</w:t>
            </w:r>
            <w:proofErr w:type="spellEnd"/>
            <w:r>
              <w:rPr>
                <w:rFonts w:cs="Times"/>
                <w:color w:val="000000" w:themeColor="text1"/>
                <w:szCs w:val="20"/>
              </w:rPr>
              <w:t xml:space="preserve"> for the scheduled UL transmission. gNB detects the scheduled UL transmission to tell if UE passes the CCA or </w:t>
            </w:r>
            <w:proofErr w:type="spellStart"/>
            <w:r>
              <w:rPr>
                <w:rFonts w:cs="Times"/>
                <w:color w:val="000000" w:themeColor="text1"/>
                <w:szCs w:val="20"/>
              </w:rPr>
              <w:t>eCCA</w:t>
            </w:r>
            <w:proofErr w:type="spellEnd"/>
          </w:p>
          <w:p w14:paraId="1F59B393" w14:textId="77777777" w:rsidR="00F16BE9" w:rsidRDefault="00D91F89">
            <w:pPr>
              <w:pStyle w:val="ListParagraph"/>
              <w:numPr>
                <w:ilvl w:val="0"/>
                <w:numId w:val="28"/>
              </w:numPr>
              <w:rPr>
                <w:lang w:eastAsia="en-US"/>
              </w:rPr>
            </w:pPr>
            <w:r>
              <w:rPr>
                <w:lang w:eastAsia="en-US"/>
              </w:rPr>
              <w:t xml:space="preserve">Scheme 3: CCA or </w:t>
            </w:r>
            <w:proofErr w:type="spellStart"/>
            <w:r>
              <w:rPr>
                <w:lang w:eastAsia="en-US"/>
              </w:rPr>
              <w:t>eCCA</w:t>
            </w:r>
            <w:proofErr w:type="spellEnd"/>
            <w:r>
              <w:rPr>
                <w:lang w:eastAsia="en-US"/>
              </w:rPr>
              <w:t xml:space="preserve">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w:t>
            </w:r>
            <w:proofErr w:type="spellStart"/>
            <w:r>
              <w:rPr>
                <w:rFonts w:cs="Times"/>
                <w:color w:val="000000" w:themeColor="text1"/>
                <w:szCs w:val="20"/>
              </w:rPr>
              <w:t>signaling</w:t>
            </w:r>
            <w:proofErr w:type="spellEnd"/>
            <w:r>
              <w:rPr>
                <w:rFonts w:cs="Times"/>
                <w:color w:val="000000" w:themeColor="text1"/>
                <w:szCs w:val="20"/>
              </w:rPr>
              <w:t xml:space="preserve">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gNB sends RTS-like </w:t>
            </w:r>
            <w:proofErr w:type="spellStart"/>
            <w:r>
              <w:rPr>
                <w:rFonts w:cs="Times"/>
                <w:color w:val="000000" w:themeColor="text1"/>
                <w:szCs w:val="20"/>
              </w:rPr>
              <w:t>signaling</w:t>
            </w:r>
            <w:proofErr w:type="spellEnd"/>
            <w:r>
              <w:rPr>
                <w:rFonts w:cs="Times"/>
                <w:color w:val="000000" w:themeColor="text1"/>
                <w:szCs w:val="20"/>
              </w:rPr>
              <w:t xml:space="preserve"> to UE. UE performs CCA or </w:t>
            </w:r>
            <w:proofErr w:type="spellStart"/>
            <w:r>
              <w:rPr>
                <w:rFonts w:cs="Times"/>
                <w:color w:val="000000" w:themeColor="text1"/>
                <w:szCs w:val="20"/>
              </w:rPr>
              <w:t>eCCA</w:t>
            </w:r>
            <w:proofErr w:type="spellEnd"/>
            <w:r>
              <w:rPr>
                <w:rFonts w:cs="Times"/>
                <w:color w:val="000000" w:themeColor="text1"/>
                <w:szCs w:val="20"/>
              </w:rPr>
              <w:t xml:space="preserve"> and if LBT passes, transmits CTS-like </w:t>
            </w:r>
            <w:proofErr w:type="spellStart"/>
            <w:r>
              <w:rPr>
                <w:rFonts w:cs="Times"/>
                <w:color w:val="000000" w:themeColor="text1"/>
                <w:szCs w:val="20"/>
              </w:rPr>
              <w:t>signaling</w:t>
            </w:r>
            <w:proofErr w:type="spellEnd"/>
            <w:r>
              <w:rPr>
                <w:rFonts w:cs="Times"/>
                <w:color w:val="000000" w:themeColor="text1"/>
                <w:szCs w:val="20"/>
              </w:rPr>
              <w:t xml:space="preserve"> to explicitly indicate the LBT outcome. gNB detects the CTS-like </w:t>
            </w:r>
            <w:proofErr w:type="spellStart"/>
            <w:r>
              <w:rPr>
                <w:rFonts w:cs="Times"/>
                <w:color w:val="000000" w:themeColor="text1"/>
                <w:szCs w:val="20"/>
              </w:rPr>
              <w:t>signaling</w:t>
            </w:r>
            <w:proofErr w:type="spellEnd"/>
            <w:r>
              <w:rPr>
                <w:rFonts w:cs="Times"/>
                <w:color w:val="000000" w:themeColor="text1"/>
                <w:szCs w:val="20"/>
              </w:rPr>
              <w:t xml:space="preserve"> to identify if the UE passed CCA or </w:t>
            </w:r>
            <w:proofErr w:type="spellStart"/>
            <w:r>
              <w:rPr>
                <w:rFonts w:cs="Times"/>
                <w:color w:val="000000" w:themeColor="text1"/>
                <w:szCs w:val="20"/>
              </w:rPr>
              <w:t>eCCA</w:t>
            </w:r>
            <w:proofErr w:type="spellEnd"/>
            <w:r>
              <w:rPr>
                <w:rFonts w:cs="Times"/>
                <w:color w:val="000000" w:themeColor="text1"/>
                <w:szCs w:val="20"/>
              </w:rPr>
              <w:t>.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 xml:space="preserve">Scheme 4: gNB schedules/triggers UL transmission PUCCH/SRS with the DL assignment DCI and indicates CCA or </w:t>
            </w:r>
            <w:proofErr w:type="spellStart"/>
            <w:r>
              <w:rPr>
                <w:rFonts w:cs="Times"/>
                <w:color w:val="FF0000"/>
                <w:szCs w:val="20"/>
              </w:rPr>
              <w:t>eCCA</w:t>
            </w:r>
            <w:proofErr w:type="spellEnd"/>
            <w:r>
              <w:rPr>
                <w:rFonts w:cs="Times"/>
                <w:color w:val="FF0000"/>
                <w:szCs w:val="20"/>
              </w:rPr>
              <w:t xml:space="preserve"> in the DCI. UE performs CCA or </w:t>
            </w:r>
            <w:proofErr w:type="spellStart"/>
            <w:r>
              <w:rPr>
                <w:rFonts w:cs="Times"/>
                <w:color w:val="FF0000"/>
                <w:szCs w:val="20"/>
              </w:rPr>
              <w:t>eCCA</w:t>
            </w:r>
            <w:proofErr w:type="spellEnd"/>
            <w:r>
              <w:rPr>
                <w:rFonts w:cs="Times"/>
                <w:color w:val="FF0000"/>
                <w:szCs w:val="20"/>
              </w:rPr>
              <w:t xml:space="preserve"> for the scheduled/triggered UL transmission and if LBT passes, transmits the CTS/Receiver-assistance information in the PUCCH (or SRS in the case of 1-bit Rx-assistance) to indicate the LBT outcome. gNB detects the scheduled UL transmission to tell if UE passes the CCA or </w:t>
            </w:r>
            <w:proofErr w:type="spellStart"/>
            <w:r>
              <w:rPr>
                <w:rFonts w:cs="Times"/>
                <w:color w:val="FF0000"/>
                <w:szCs w:val="20"/>
              </w:rPr>
              <w:t>eCCA</w:t>
            </w:r>
            <w:proofErr w:type="spellEnd"/>
            <w:r>
              <w:rPr>
                <w:rFonts w:cs="Times"/>
                <w:color w:val="FF0000"/>
                <w:szCs w:val="20"/>
              </w:rPr>
              <w:t>.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We support scheme 3 or scheme 4 in Huawei’s modification..</w:t>
            </w:r>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Lenovo, Motorola 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t>We also support updates from HW to the proposal including further details to scheme 2 based 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w:t>
            </w:r>
            <w:proofErr w:type="spellStart"/>
            <w:r>
              <w:rPr>
                <w:rFonts w:eastAsia="MS Mincho"/>
                <w:lang w:eastAsia="ja-JP"/>
              </w:rPr>
              <w:t>signaling</w:t>
            </w:r>
            <w:proofErr w:type="spellEnd"/>
            <w:r>
              <w:rPr>
                <w:rFonts w:eastAsia="MS Mincho"/>
                <w:lang w:eastAsia="ja-JP"/>
              </w:rPr>
              <w:t xml:space="preserve">,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w:t>
            </w:r>
            <w:proofErr w:type="spellStart"/>
            <w:r>
              <w:rPr>
                <w:rFonts w:eastAsia="MS Mincho"/>
                <w:color w:val="FF0000"/>
                <w:lang w:eastAsia="ja-JP"/>
              </w:rPr>
              <w:t>freq</w:t>
            </w:r>
            <w:proofErr w:type="spellEnd"/>
            <w:r>
              <w:rPr>
                <w:rFonts w:eastAsia="MS Mincho"/>
                <w:color w:val="FF0000"/>
                <w:lang w:eastAsia="ja-JP"/>
              </w:rPr>
              <w:t xml:space="preserve">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to indicate UE to perform CCA/</w:t>
            </w:r>
            <w:proofErr w:type="spellStart"/>
            <w:r>
              <w:rPr>
                <w:rFonts w:eastAsiaTheme="minorEastAsia" w:hint="eastAsia"/>
                <w:lang w:eastAsia="zh-CN"/>
              </w:rPr>
              <w:t>eCAA</w:t>
            </w:r>
            <w:proofErr w:type="spellEnd"/>
            <w:r>
              <w:rPr>
                <w:rFonts w:eastAsiaTheme="minorEastAsia" w:hint="eastAsia"/>
                <w:lang w:eastAsia="zh-CN"/>
              </w:rPr>
              <w:t xml:space="preserve">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proofErr w:type="spellStart"/>
            <w:r>
              <w:rPr>
                <w:rFonts w:eastAsiaTheme="minorEastAsia" w:hint="eastAsia"/>
                <w:lang w:eastAsia="zh-CN"/>
              </w:rPr>
              <w:t>ChannelAcess</w:t>
            </w:r>
            <w:proofErr w:type="spellEnd"/>
            <w:r>
              <w:rPr>
                <w:rFonts w:eastAsiaTheme="minorEastAsia" w:hint="eastAsia"/>
                <w:lang w:eastAsia="zh-CN"/>
              </w:rPr>
              <w:t>-</w:t>
            </w:r>
            <w:proofErr w:type="spellStart"/>
            <w:r>
              <w:rPr>
                <w:rFonts w:eastAsiaTheme="minorEastAsia" w:hint="eastAsia"/>
                <w:lang w:eastAsia="zh-CN"/>
              </w:rPr>
              <w:t>CPext</w:t>
            </w:r>
            <w:proofErr w:type="spellEnd"/>
            <w:r>
              <w:rPr>
                <w:rFonts w:eastAsiaTheme="minorEastAsia" w:hint="eastAsia"/>
                <w:lang w:eastAsia="zh-CN"/>
              </w:rPr>
              <w: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w:t>
            </w:r>
            <w:proofErr w:type="spellStart"/>
            <w:r>
              <w:rPr>
                <w:rFonts w:eastAsiaTheme="minorEastAsia" w:hint="eastAsia"/>
                <w:lang w:eastAsia="zh-CN"/>
              </w:rPr>
              <w:t>eCCA</w:t>
            </w:r>
            <w:proofErr w:type="spellEnd"/>
            <w:r>
              <w:rPr>
                <w:rFonts w:eastAsiaTheme="minorEastAsia" w:hint="eastAsia"/>
                <w:lang w:eastAsia="zh-CN"/>
              </w:rPr>
              <w:t xml:space="preserve">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 xml:space="preserve">CCA or </w:t>
            </w:r>
            <w:proofErr w:type="spellStart"/>
            <w:r>
              <w:rPr>
                <w:rFonts w:eastAsiaTheme="minorEastAsia"/>
                <w:lang w:eastAsia="zh-CN"/>
              </w:rPr>
              <w:t>eCCA</w:t>
            </w:r>
            <w:proofErr w:type="spellEnd"/>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w:t>
            </w:r>
            <w:proofErr w:type="spellStart"/>
            <w:r>
              <w:rPr>
                <w:rFonts w:eastAsiaTheme="minorEastAsia"/>
                <w:lang w:eastAsia="zh-CN"/>
              </w:rPr>
              <w:t>eCCA</w:t>
            </w:r>
            <w:proofErr w:type="spellEnd"/>
            <w:r>
              <w:rPr>
                <w:rFonts w:eastAsiaTheme="minorEastAsia"/>
                <w:lang w:eastAsia="zh-CN"/>
              </w:rPr>
              <w:t xml:space="preserve">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depends on the </w:t>
            </w:r>
            <w:proofErr w:type="spellStart"/>
            <w:r>
              <w:rPr>
                <w:rFonts w:eastAsiaTheme="minorEastAsia"/>
                <w:color w:val="FF0000"/>
                <w:lang w:eastAsia="zh-CN"/>
              </w:rPr>
              <w:t>freq</w:t>
            </w:r>
            <w:proofErr w:type="spellEnd"/>
            <w:r>
              <w:rPr>
                <w:rFonts w:eastAsiaTheme="minorEastAsia"/>
                <w:color w:val="FF0000"/>
                <w:lang w:eastAsia="zh-CN"/>
              </w:rPr>
              <w:t xml:space="preserve">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proofErr w:type="spellStart"/>
            <w:r>
              <w:rPr>
                <w:rFonts w:eastAsiaTheme="minorEastAsia"/>
                <w:lang w:eastAsia="zh-CN"/>
              </w:rPr>
              <w:t>Futurewei</w:t>
            </w:r>
            <w:proofErr w:type="spellEnd"/>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w:t>
            </w:r>
            <w:proofErr w:type="spellStart"/>
            <w:r>
              <w:t>Proposal</w:t>
            </w:r>
            <w:proofErr w:type="spellEnd"/>
            <w:r>
              <w:t xml:space="preserve">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w:t>
            </w:r>
            <w:proofErr w:type="spellStart"/>
            <w:r>
              <w:rPr>
                <w:rFonts w:eastAsia="Batang" w:cs="Times"/>
                <w:color w:val="7030A0"/>
                <w:kern w:val="2"/>
                <w:szCs w:val="20"/>
              </w:rPr>
              <w:t>eCCA</w:t>
            </w:r>
            <w:proofErr w:type="spellEnd"/>
            <w:r>
              <w:rPr>
                <w:rFonts w:eastAsia="Batang" w:cs="Times"/>
                <w:color w:val="7030A0"/>
                <w:kern w:val="2"/>
                <w:szCs w:val="20"/>
              </w:rPr>
              <w:t>, and schedules PDSCH to the target UE. However, Scheme 2-2 requires two DCIs, one DCI to schedule PUSCH that carries Rx-assistance information after CCA/</w:t>
            </w:r>
            <w:proofErr w:type="spellStart"/>
            <w:r>
              <w:rPr>
                <w:rFonts w:eastAsia="Batang" w:cs="Times"/>
                <w:color w:val="7030A0"/>
                <w:kern w:val="2"/>
                <w:szCs w:val="20"/>
              </w:rPr>
              <w:t>eCCA</w:t>
            </w:r>
            <w:proofErr w:type="spellEnd"/>
            <w:r>
              <w:rPr>
                <w:rFonts w:eastAsia="Batang" w:cs="Times"/>
                <w:color w:val="7030A0"/>
                <w:kern w:val="2"/>
                <w:szCs w:val="20"/>
              </w:rPr>
              <w:t xml:space="preserve">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w:t>
            </w:r>
            <w:proofErr w:type="spellStart"/>
            <w:r>
              <w:rPr>
                <w:rFonts w:eastAsia="Batang" w:cs="Times"/>
                <w:color w:val="7030A0"/>
                <w:kern w:val="2"/>
                <w:szCs w:val="20"/>
              </w:rPr>
              <w:t>eCCA</w:t>
            </w:r>
            <w:proofErr w:type="spellEnd"/>
            <w:r>
              <w:rPr>
                <w:rFonts w:eastAsia="Batang" w:cs="Times"/>
                <w:color w:val="7030A0"/>
                <w:kern w:val="2"/>
                <w:szCs w:val="20"/>
              </w:rPr>
              <w:t>/CCA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w:t>
            </w:r>
            <w:proofErr w:type="spellStart"/>
            <w:r>
              <w:rPr>
                <w:color w:val="FF0000"/>
                <w:lang w:eastAsia="en-US"/>
              </w:rPr>
              <w:t>eg.</w:t>
            </w:r>
            <w:proofErr w:type="spellEnd"/>
            <w:r>
              <w:rPr>
                <w:color w:val="FF0000"/>
                <w:lang w:eastAsia="en-US"/>
              </w:rPr>
              <w:t>,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 xml:space="preserve">Scheme 2: CCA or </w:t>
            </w:r>
            <w:proofErr w:type="spellStart"/>
            <w:r>
              <w:rPr>
                <w:lang w:eastAsia="en-US"/>
              </w:rPr>
              <w:t>eCCA</w:t>
            </w:r>
            <w:proofErr w:type="spellEnd"/>
            <w:r>
              <w:rPr>
                <w:lang w:eastAsia="en-US"/>
              </w:rPr>
              <w:t xml:space="preserve"> based receiver assistance with existing </w:t>
            </w:r>
            <w:proofErr w:type="spellStart"/>
            <w:r>
              <w:rPr>
                <w:lang w:eastAsia="en-US"/>
              </w:rPr>
              <w:t>phy</w:t>
            </w:r>
            <w:proofErr w:type="spellEnd"/>
            <w:r>
              <w:rPr>
                <w:lang w:eastAsia="en-US"/>
              </w:rPr>
              <w:t xml:space="preserve">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w:t>
            </w:r>
            <w:proofErr w:type="spellStart"/>
            <w:r>
              <w:rPr>
                <w:rFonts w:cs="Times"/>
                <w:color w:val="FF0000"/>
                <w:szCs w:val="20"/>
              </w:rPr>
              <w:t>eCCA</w:t>
            </w:r>
            <w:proofErr w:type="spellEnd"/>
            <w:r>
              <w:rPr>
                <w:rFonts w:cs="Times"/>
                <w:color w:val="FF0000"/>
                <w:szCs w:val="20"/>
              </w:rPr>
              <w:t xml:space="preserve"> in the DCI </w:t>
            </w:r>
            <w:r>
              <w:rPr>
                <w:rFonts w:cs="Times"/>
                <w:color w:val="00B0F0"/>
                <w:szCs w:val="20"/>
              </w:rPr>
              <w:t>(see Figure)</w:t>
            </w:r>
            <w:r>
              <w:rPr>
                <w:rFonts w:cs="Times"/>
                <w:color w:val="FF0000"/>
                <w:szCs w:val="20"/>
              </w:rPr>
              <w:t xml:space="preserve">. UE performs CCA or </w:t>
            </w:r>
            <w:proofErr w:type="spellStart"/>
            <w:r>
              <w:rPr>
                <w:rFonts w:cs="Times"/>
                <w:color w:val="FF0000"/>
                <w:szCs w:val="20"/>
              </w:rPr>
              <w:t>eCCA</w:t>
            </w:r>
            <w:proofErr w:type="spellEnd"/>
            <w:r>
              <w:rPr>
                <w:rFonts w:cs="Times"/>
                <w:color w:val="FF0000"/>
                <w:szCs w:val="20"/>
              </w:rPr>
              <w:t xml:space="preserve">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w:t>
            </w:r>
            <w:proofErr w:type="spellStart"/>
            <w:r>
              <w:rPr>
                <w:rFonts w:cs="Times"/>
                <w:color w:val="FF0000"/>
                <w:szCs w:val="20"/>
              </w:rPr>
              <w:t>eCCA</w:t>
            </w:r>
            <w:proofErr w:type="spellEnd"/>
            <w:r>
              <w:rPr>
                <w:rFonts w:cs="Times"/>
                <w:color w:val="FF0000"/>
                <w:szCs w:val="20"/>
              </w:rPr>
              <w:t xml:space="preserve">.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 xml:space="preserve">Note: The same DL assignment DCI schedules (triggers) UL transmission PUCCH (SRS) for CTS/Receiver-assistance information, indicates CCA or </w:t>
            </w:r>
            <w:proofErr w:type="spellStart"/>
            <w:r>
              <w:rPr>
                <w:rFonts w:cs="Times"/>
                <w:color w:val="00B0F0"/>
                <w:szCs w:val="20"/>
              </w:rPr>
              <w:t>eCCA</w:t>
            </w:r>
            <w:proofErr w:type="spellEnd"/>
            <w:r>
              <w:rPr>
                <w:rFonts w:cs="Times"/>
                <w:color w:val="00B0F0"/>
                <w:szCs w:val="20"/>
              </w:rPr>
              <w:t>,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w:t>
            </w:r>
            <w:proofErr w:type="spellStart"/>
            <w:r>
              <w:rPr>
                <w:rFonts w:cs="Times"/>
                <w:strike/>
                <w:color w:val="FF0000"/>
                <w:szCs w:val="20"/>
              </w:rPr>
              <w:t>eCCA</w:t>
            </w:r>
            <w:proofErr w:type="spellEnd"/>
            <w:r>
              <w:rPr>
                <w:rFonts w:cs="Times"/>
                <w:strike/>
                <w:color w:val="FF0000"/>
                <w:szCs w:val="20"/>
              </w:rPr>
              <w:t xml:space="preserve"> in the DCI. UE performs CCA or </w:t>
            </w:r>
            <w:proofErr w:type="spellStart"/>
            <w:r>
              <w:rPr>
                <w:rFonts w:cs="Times"/>
                <w:strike/>
                <w:color w:val="FF0000"/>
                <w:szCs w:val="20"/>
              </w:rPr>
              <w:t>eCCA</w:t>
            </w:r>
            <w:proofErr w:type="spellEnd"/>
            <w:r>
              <w:rPr>
                <w:rFonts w:cs="Times"/>
                <w:strike/>
                <w:color w:val="FF0000"/>
                <w:szCs w:val="20"/>
              </w:rPr>
              <w:t xml:space="preserve"> for the scheduled/triggered UL transmission and if LBT passes, transmits the CTS/Receiver-assistance information (implicitly or explicitly) in the PUSCH to indicate the LBT outcome. gNB detects the scheduled UL transmission to tell if UE passes the CCA or </w:t>
            </w:r>
            <w:proofErr w:type="spellStart"/>
            <w:r>
              <w:rPr>
                <w:rFonts w:cs="Times"/>
                <w:strike/>
                <w:color w:val="FF0000"/>
                <w:szCs w:val="20"/>
              </w:rPr>
              <w:t>eCCA</w:t>
            </w:r>
            <w:proofErr w:type="spellEnd"/>
            <w:r>
              <w:rPr>
                <w:rFonts w:cs="Times"/>
                <w:strike/>
                <w:color w:val="FF0000"/>
                <w:szCs w:val="20"/>
              </w:rPr>
              <w:t>.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 xml:space="preserve">Scheme 3: CCA or </w:t>
            </w:r>
            <w:proofErr w:type="spellStart"/>
            <w:r>
              <w:rPr>
                <w:strike/>
                <w:lang w:eastAsia="en-US"/>
              </w:rPr>
              <w:t>eCCA</w:t>
            </w:r>
            <w:proofErr w:type="spellEnd"/>
            <w:r>
              <w:rPr>
                <w:strike/>
                <w:lang w:eastAsia="en-US"/>
              </w:rPr>
              <w:t xml:space="preserve">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w:t>
            </w:r>
            <w:proofErr w:type="spellStart"/>
            <w:r>
              <w:rPr>
                <w:rFonts w:cs="Times"/>
                <w:strike/>
                <w:color w:val="000000" w:themeColor="text1"/>
                <w:szCs w:val="20"/>
              </w:rPr>
              <w:t>signaling</w:t>
            </w:r>
            <w:proofErr w:type="spellEnd"/>
            <w:r>
              <w:rPr>
                <w:rFonts w:cs="Times"/>
                <w:strike/>
                <w:color w:val="000000" w:themeColor="text1"/>
                <w:szCs w:val="20"/>
              </w:rPr>
              <w:t xml:space="preserve">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gNB sends RTS-like </w:t>
            </w:r>
            <w:proofErr w:type="spellStart"/>
            <w:r>
              <w:rPr>
                <w:rFonts w:cs="Times"/>
                <w:strike/>
                <w:color w:val="000000" w:themeColor="text1"/>
                <w:szCs w:val="20"/>
              </w:rPr>
              <w:t>signaling</w:t>
            </w:r>
            <w:proofErr w:type="spellEnd"/>
            <w:r>
              <w:rPr>
                <w:rFonts w:cs="Times"/>
                <w:strike/>
                <w:color w:val="000000" w:themeColor="text1"/>
                <w:szCs w:val="20"/>
              </w:rPr>
              <w:t xml:space="preserve"> to UE. UE performs CCA or </w:t>
            </w:r>
            <w:proofErr w:type="spellStart"/>
            <w:r>
              <w:rPr>
                <w:rFonts w:cs="Times"/>
                <w:strike/>
                <w:color w:val="000000" w:themeColor="text1"/>
                <w:szCs w:val="20"/>
              </w:rPr>
              <w:t>eCCA</w:t>
            </w:r>
            <w:proofErr w:type="spellEnd"/>
            <w:r>
              <w:rPr>
                <w:rFonts w:cs="Times"/>
                <w:strike/>
                <w:color w:val="000000" w:themeColor="text1"/>
                <w:szCs w:val="20"/>
              </w:rPr>
              <w:t xml:space="preserve"> and if LBT passes, transmits CTS-like </w:t>
            </w:r>
            <w:proofErr w:type="spellStart"/>
            <w:r>
              <w:rPr>
                <w:rFonts w:cs="Times"/>
                <w:strike/>
                <w:color w:val="000000" w:themeColor="text1"/>
                <w:szCs w:val="20"/>
              </w:rPr>
              <w:t>signaling</w:t>
            </w:r>
            <w:proofErr w:type="spellEnd"/>
            <w:r>
              <w:rPr>
                <w:rFonts w:cs="Times"/>
                <w:strike/>
                <w:color w:val="000000" w:themeColor="text1"/>
                <w:szCs w:val="20"/>
              </w:rPr>
              <w:t xml:space="preserve"> to explicitly indicate the LBT outcome. gNB detects the CTS-like </w:t>
            </w:r>
            <w:proofErr w:type="spellStart"/>
            <w:r>
              <w:rPr>
                <w:rFonts w:cs="Times"/>
                <w:strike/>
                <w:color w:val="000000" w:themeColor="text1"/>
                <w:szCs w:val="20"/>
              </w:rPr>
              <w:t>signaling</w:t>
            </w:r>
            <w:proofErr w:type="spellEnd"/>
            <w:r>
              <w:rPr>
                <w:rFonts w:cs="Times"/>
                <w:strike/>
                <w:color w:val="000000" w:themeColor="text1"/>
                <w:szCs w:val="20"/>
              </w:rPr>
              <w:t xml:space="preserve"> to identify if the UE passed CCA or </w:t>
            </w:r>
            <w:proofErr w:type="spellStart"/>
            <w:r>
              <w:rPr>
                <w:rFonts w:cs="Times"/>
                <w:strike/>
                <w:color w:val="000000" w:themeColor="text1"/>
                <w:szCs w:val="20"/>
              </w:rPr>
              <w:t>eCCA</w:t>
            </w:r>
            <w:proofErr w:type="spellEnd"/>
            <w:r>
              <w:rPr>
                <w:rFonts w:cs="Times"/>
                <w:strike/>
                <w:color w:val="000000" w:themeColor="text1"/>
                <w:szCs w:val="20"/>
              </w:rPr>
              <w:t>.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r>
              <w:rPr>
                <w:rFonts w:eastAsia="MS Mincho"/>
                <w:lang w:eastAsia="ja-JP"/>
              </w:rPr>
              <w:t xml:space="preserve">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w:t>
            </w:r>
            <w:proofErr w:type="spellStart"/>
            <w:r>
              <w:rPr>
                <w:color w:val="000000" w:themeColor="text1"/>
                <w:lang w:eastAsia="en-US"/>
              </w:rPr>
              <w:t>eCCA</w:t>
            </w:r>
            <w:proofErr w:type="spellEnd"/>
            <w:r>
              <w:rPr>
                <w:color w:val="000000" w:themeColor="text1"/>
                <w:lang w:eastAsia="en-US"/>
              </w:rPr>
              <w:t xml:space="preserve">/CCA (as you explained, </w:t>
            </w:r>
            <w:proofErr w:type="spellStart"/>
            <w:r>
              <w:rPr>
                <w:color w:val="000000" w:themeColor="text1"/>
                <w:lang w:eastAsia="en-US"/>
              </w:rPr>
              <w:t>eCCA</w:t>
            </w:r>
            <w:proofErr w:type="spellEnd"/>
            <w:r>
              <w:rPr>
                <w:color w:val="000000" w:themeColor="text1"/>
                <w:lang w:eastAsia="en-US"/>
              </w:rPr>
              <w:t xml:space="preserve">/CCA is indicated in DCI. This is already a specification impact). Also, even if the Receiver assistance information is carried implicitly by the UL transmission (e.g., by sending a single-bit CTS using SRS transmission) UE needs to know that it must perform </w:t>
            </w:r>
            <w:proofErr w:type="spellStart"/>
            <w:r>
              <w:rPr>
                <w:color w:val="000000" w:themeColor="text1"/>
                <w:lang w:eastAsia="en-US"/>
              </w:rPr>
              <w:t>eCCA</w:t>
            </w:r>
            <w:proofErr w:type="spellEnd"/>
            <w:r>
              <w:rPr>
                <w:color w:val="000000" w:themeColor="text1"/>
                <w:lang w:eastAsia="en-US"/>
              </w:rPr>
              <w:t xml:space="preserve">/CCA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Note: the indication of CCA/</w:t>
            </w:r>
            <w:proofErr w:type="spellStart"/>
            <w:r>
              <w:rPr>
                <w:color w:val="000000" w:themeColor="text1"/>
                <w:lang w:eastAsia="en-US"/>
              </w:rPr>
              <w:t>eCCA</w:t>
            </w:r>
            <w:proofErr w:type="spellEnd"/>
            <w:r>
              <w:rPr>
                <w:color w:val="000000" w:themeColor="text1"/>
                <w:lang w:eastAsia="en-US"/>
              </w:rPr>
              <w:t xml:space="preserve"> can be implicit: CCA/</w:t>
            </w:r>
            <w:proofErr w:type="spellStart"/>
            <w:r>
              <w:rPr>
                <w:color w:val="000000" w:themeColor="text1"/>
                <w:lang w:eastAsia="en-US"/>
              </w:rPr>
              <w:t>eCCA</w:t>
            </w:r>
            <w:proofErr w:type="spellEnd"/>
            <w:r>
              <w:rPr>
                <w:color w:val="000000" w:themeColor="text1"/>
                <w:lang w:eastAsia="en-US"/>
              </w:rPr>
              <w:t xml:space="preserve">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w:t>
            </w:r>
            <w:proofErr w:type="spellStart"/>
            <w:r>
              <w:rPr>
                <w:rFonts w:eastAsia="Gulim"/>
                <w:color w:val="FF0000"/>
                <w:kern w:val="0"/>
                <w:lang w:eastAsia="en-US"/>
              </w:rPr>
              <w:t>eg.</w:t>
            </w:r>
            <w:proofErr w:type="spellEnd"/>
            <w:r>
              <w:rPr>
                <w:rFonts w:eastAsia="Gulim"/>
                <w:color w:val="FF0000"/>
                <w:kern w:val="0"/>
                <w:lang w:eastAsia="en-US"/>
              </w:rPr>
              <w:t>,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2: CCA or </w:t>
            </w:r>
            <w:proofErr w:type="spellStart"/>
            <w:r>
              <w:rPr>
                <w:rFonts w:eastAsia="Gulim"/>
                <w:kern w:val="0"/>
                <w:lang w:eastAsia="en-US"/>
              </w:rPr>
              <w:t>eCCA</w:t>
            </w:r>
            <w:proofErr w:type="spellEnd"/>
            <w:r>
              <w:rPr>
                <w:rFonts w:eastAsia="Gulim"/>
                <w:kern w:val="0"/>
                <w:lang w:eastAsia="en-US"/>
              </w:rPr>
              <w:t xml:space="preserve"> based receiver assistance with existing </w:t>
            </w:r>
            <w:proofErr w:type="spellStart"/>
            <w:r>
              <w:rPr>
                <w:rFonts w:eastAsia="Gulim"/>
                <w:kern w:val="0"/>
                <w:lang w:eastAsia="en-US"/>
              </w:rPr>
              <w:t>phy</w:t>
            </w:r>
            <w:proofErr w:type="spellEnd"/>
            <w:r>
              <w:rPr>
                <w:rFonts w:eastAsia="Gulim"/>
                <w:kern w:val="0"/>
                <w:lang w:eastAsia="en-US"/>
              </w:rPr>
              <w:t xml:space="preserve">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w:t>
            </w:r>
            <w:proofErr w:type="spellStart"/>
            <w:r>
              <w:rPr>
                <w:rFonts w:eastAsia="Gulim" w:cs="Times"/>
                <w:color w:val="FF0000"/>
                <w:kern w:val="0"/>
                <w:szCs w:val="20"/>
              </w:rPr>
              <w:t>passe</w:t>
            </w:r>
            <w:r>
              <w:rPr>
                <w:rFonts w:eastAsia="Gulim" w:cs="Times"/>
                <w:strike/>
                <w:color w:val="FF0000"/>
                <w:kern w:val="0"/>
                <w:szCs w:val="20"/>
              </w:rPr>
              <w:t>s</w:t>
            </w:r>
            <w:r>
              <w:rPr>
                <w:rFonts w:eastAsia="Gulim" w:cs="Times"/>
                <w:color w:val="70AD47" w:themeColor="accent6"/>
                <w:kern w:val="0"/>
                <w:szCs w:val="20"/>
              </w:rPr>
              <w:t>d</w:t>
            </w:r>
            <w:proofErr w:type="spellEnd"/>
            <w:r>
              <w:rPr>
                <w:rFonts w:eastAsia="Gulim" w:cs="Times"/>
                <w:color w:val="FF0000"/>
                <w:kern w:val="0"/>
                <w:szCs w:val="20"/>
              </w:rPr>
              <w:t xml:space="preserve">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in the DL DCI assignment can be implicit: CCA/</w:t>
            </w:r>
            <w:proofErr w:type="spellStart"/>
            <w:r>
              <w:rPr>
                <w:rFonts w:eastAsia="Gulim" w:cs="Times"/>
                <w:color w:val="70AD47" w:themeColor="accent6"/>
                <w:kern w:val="0"/>
                <w:szCs w:val="20"/>
              </w:rPr>
              <w:t>eCCA</w:t>
            </w:r>
            <w:proofErr w:type="spellEnd"/>
            <w:r>
              <w:rPr>
                <w:rFonts w:eastAsia="Gulim" w:cs="Times"/>
                <w:color w:val="70AD47" w:themeColor="accent6"/>
                <w:kern w:val="0"/>
                <w:szCs w:val="20"/>
              </w:rPr>
              <w:t xml:space="preserve">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w:t>
            </w:r>
            <w:proofErr w:type="spellStart"/>
            <w:r>
              <w:rPr>
                <w:rFonts w:eastAsia="Gulim" w:cs="Times"/>
                <w:color w:val="FF0000"/>
                <w:kern w:val="0"/>
                <w:szCs w:val="20"/>
              </w:rPr>
              <w:t>eCCA</w:t>
            </w:r>
            <w:proofErr w:type="spellEnd"/>
            <w:r>
              <w:rPr>
                <w:rFonts w:eastAsia="Gulim" w:cs="Times"/>
                <w:color w:val="FF0000"/>
                <w:kern w:val="0"/>
                <w:szCs w:val="20"/>
              </w:rPr>
              <w:t xml:space="preserve"> in the DCI. UE performs CCA or </w:t>
            </w:r>
            <w:proofErr w:type="spellStart"/>
            <w:r>
              <w:rPr>
                <w:rFonts w:eastAsia="Gulim" w:cs="Times"/>
                <w:color w:val="FF0000"/>
                <w:kern w:val="0"/>
                <w:szCs w:val="20"/>
              </w:rPr>
              <w:t>eCCA</w:t>
            </w:r>
            <w:proofErr w:type="spellEnd"/>
            <w:r>
              <w:rPr>
                <w:rFonts w:eastAsia="Gulim" w:cs="Times"/>
                <w:color w:val="FF0000"/>
                <w:kern w:val="0"/>
                <w:szCs w:val="20"/>
              </w:rPr>
              <w:t xml:space="preserve">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w:t>
            </w:r>
            <w:proofErr w:type="spellStart"/>
            <w:r>
              <w:rPr>
                <w:rFonts w:eastAsia="Gulim" w:cs="Times"/>
                <w:color w:val="FF0000"/>
                <w:kern w:val="0"/>
                <w:szCs w:val="20"/>
              </w:rPr>
              <w:t>eCCA</w:t>
            </w:r>
            <w:proofErr w:type="spellEnd"/>
            <w:r>
              <w:rPr>
                <w:rFonts w:eastAsia="Gulim" w:cs="Times"/>
                <w:color w:val="FF0000"/>
                <w:kern w:val="0"/>
                <w:szCs w:val="20"/>
              </w:rPr>
              <w:t xml:space="preserve">.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 xml:space="preserve">Scheme 3: CCA or </w:t>
            </w:r>
            <w:proofErr w:type="spellStart"/>
            <w:r>
              <w:rPr>
                <w:rFonts w:eastAsia="Gulim"/>
                <w:kern w:val="0"/>
                <w:lang w:eastAsia="en-US"/>
              </w:rPr>
              <w:t>eCCA</w:t>
            </w:r>
            <w:proofErr w:type="spellEnd"/>
            <w:r>
              <w:rPr>
                <w:rFonts w:eastAsia="Gulim"/>
                <w:kern w:val="0"/>
                <w:lang w:eastAsia="en-US"/>
              </w:rPr>
              <w:t xml:space="preserve">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gNB sends RTS-like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UE. UE performs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xml:space="preserve"> and if LBT passes, transmits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explicitly indicate the LBT outcome. gNB detects the CTS-like </w:t>
            </w:r>
            <w:proofErr w:type="spellStart"/>
            <w:r>
              <w:rPr>
                <w:rFonts w:eastAsia="Gulim" w:cs="Times"/>
                <w:color w:val="000000" w:themeColor="text1"/>
                <w:kern w:val="0"/>
                <w:szCs w:val="20"/>
              </w:rPr>
              <w:t>signaling</w:t>
            </w:r>
            <w:proofErr w:type="spellEnd"/>
            <w:r>
              <w:rPr>
                <w:rFonts w:eastAsia="Gulim" w:cs="Times"/>
                <w:color w:val="000000" w:themeColor="text1"/>
                <w:kern w:val="0"/>
                <w:szCs w:val="20"/>
              </w:rPr>
              <w:t xml:space="preserve"> to identify if the UE passed CCA or </w:t>
            </w:r>
            <w:proofErr w:type="spellStart"/>
            <w:r>
              <w:rPr>
                <w:rFonts w:eastAsia="Gulim" w:cs="Times"/>
                <w:color w:val="000000" w:themeColor="text1"/>
                <w:kern w:val="0"/>
                <w:szCs w:val="20"/>
              </w:rPr>
              <w:t>eCCA</w:t>
            </w:r>
            <w:proofErr w:type="spellEnd"/>
            <w:r>
              <w:rPr>
                <w:rFonts w:eastAsia="Gulim" w:cs="Times"/>
                <w:color w:val="000000" w:themeColor="text1"/>
                <w:kern w:val="0"/>
                <w:szCs w:val="20"/>
              </w:rPr>
              <w:t>.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lastRenderedPageBreak/>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5pt;height:120.05pt" o:ole="">
                  <v:imagedata r:id="rId24" o:title=""/>
                </v:shape>
                <o:OLEObject Type="Embed" ProgID="Visio.Drawing.11" ShapeID="_x0000_i1025" DrawAspect="Content" ObjectID="_1691494838"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lastRenderedPageBreak/>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7743864" w14:textId="77777777" w:rsidR="00E830FC" w:rsidRPr="00E830FC" w:rsidRDefault="00E830FC" w:rsidP="00E830FC">
      <w:pPr>
        <w:pStyle w:val="ListParagraph"/>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lastRenderedPageBreak/>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lastRenderedPageBreak/>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above is that in Rel-16 NRU the channel access field in DCI 1-0/1-1 is used to indicated the CCA for PUCCH carrying HARQ-ACK, (which may be switched off by indicating CAT1 LBT(type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lastRenderedPageBreak/>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D05" w14:textId="77777777" w:rsidR="00BB46AC" w:rsidRDefault="00BB46AC">
                            <w:pPr>
                              <w:rPr>
                                <w:rFonts w:cs="Times"/>
                                <w:szCs w:val="20"/>
                              </w:rPr>
                            </w:pPr>
                            <w:r>
                              <w:rPr>
                                <w:rFonts w:cs="Times"/>
                                <w:szCs w:val="20"/>
                              </w:rPr>
                              <w:t>Define Type A and Type B multi-channel channel access as:</w:t>
                            </w:r>
                          </w:p>
                          <w:p w14:paraId="1F59BD06"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BB46AC" w:rsidRDefault="00BB46AC">
                            <w:pPr>
                              <w:rPr>
                                <w:rFonts w:cs="Times"/>
                                <w:szCs w:val="20"/>
                              </w:rPr>
                            </w:pPr>
                            <w:r>
                              <w:rPr>
                                <w:rFonts w:cs="Times"/>
                                <w:szCs w:val="20"/>
                              </w:rPr>
                              <w:t>Down-selection between</w:t>
                            </w:r>
                          </w:p>
                          <w:p w14:paraId="1F59BD09"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BB46AC" w:rsidRDefault="00BB46AC">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BB46AC" w:rsidRDefault="00BB46AC">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BB46AC" w:rsidRDefault="00BB46AC">
                      <w:pPr>
                        <w:pStyle w:val="discussionpoint"/>
                        <w:spacing w:after="0"/>
                        <w:rPr>
                          <w:rFonts w:ascii="Times" w:hAnsi="Times" w:cs="Times"/>
                          <w:highlight w:val="green"/>
                        </w:rPr>
                      </w:pPr>
                      <w:r>
                        <w:rPr>
                          <w:rFonts w:ascii="Times" w:hAnsi="Times" w:cs="Times"/>
                          <w:highlight w:val="green"/>
                        </w:rPr>
                        <w:t>Agreement:</w:t>
                      </w:r>
                    </w:p>
                    <w:p w14:paraId="1F59BD05" w14:textId="77777777" w:rsidR="00BB46AC" w:rsidRDefault="00BB46AC">
                      <w:pPr>
                        <w:rPr>
                          <w:rFonts w:cs="Times"/>
                          <w:szCs w:val="20"/>
                        </w:rPr>
                      </w:pPr>
                      <w:r>
                        <w:rPr>
                          <w:rFonts w:cs="Times"/>
                          <w:szCs w:val="20"/>
                        </w:rPr>
                        <w:t>Define Type A and Type B multi-channel channel access as:</w:t>
                      </w:r>
                    </w:p>
                    <w:p w14:paraId="1F59BD06"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BB46AC" w:rsidRDefault="00BB46AC">
                      <w:pPr>
                        <w:rPr>
                          <w:rFonts w:cs="Times"/>
                          <w:szCs w:val="20"/>
                        </w:rPr>
                      </w:pPr>
                      <w:r>
                        <w:rPr>
                          <w:rFonts w:cs="Times"/>
                          <w:szCs w:val="20"/>
                        </w:rPr>
                        <w:t>Down-selection between</w:t>
                      </w:r>
                    </w:p>
                    <w:p w14:paraId="1F59BD09"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BB46AC" w:rsidRDefault="00BB46AC">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BB46AC" w:rsidRDefault="00BB46AC">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BB46AC" w:rsidRDefault="00BB46AC">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Do we require beam correspondence capability to support directional LBT? What  happens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instance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Moderator: Yes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BB46AC" w:rsidRDefault="00BB46AC">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Moderator: Yes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 xml:space="preserve">Moderator: Thanks for the further explanation. From what you described above, I feel you are talking about option 1 (UE implementation), where UE chooses the sensing beam. In your example, the UE derives a broader sensing beam that covers the 3 UL transmission beams, and the gNB does not (need to) know which sensing beam is used. Here option 2 is trying to capture a </w:t>
            </w:r>
            <w:proofErr w:type="spellStart"/>
            <w:r w:rsidRPr="001C1FBA">
              <w:rPr>
                <w:color w:val="FF0000"/>
              </w:rPr>
              <w:t>flavor</w:t>
            </w:r>
            <w:proofErr w:type="spellEnd"/>
            <w:r w:rsidRPr="001C1FBA">
              <w:rPr>
                <w:color w:val="FF0000"/>
              </w:rPr>
              <w:t xml:space="preserve"> that gNB indicates which sensing beam to use.</w:t>
            </w:r>
          </w:p>
        </w:tc>
      </w:tr>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lastRenderedPageBreak/>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lastRenderedPageBreak/>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Do not support per beam indication: Huawei, Vivo, Qualcomm, FUTUREWEI, LG, Charter, Intel, DCM, Ericsson, Apple, Convida, CATT, WILUS ,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w:t>
            </w:r>
            <w:r>
              <w:rPr>
                <w:color w:val="FF0000"/>
                <w:lang w:eastAsia="en-US"/>
              </w:rPr>
              <w:lastRenderedPageBreak/>
              <w:t xml:space="preserve">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lastRenderedPageBreak/>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0"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 ,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C803" w14:textId="77777777" w:rsidR="00BB46AC" w:rsidRDefault="00BB46AC">
      <w:pPr>
        <w:spacing w:after="0" w:line="240" w:lineRule="auto"/>
      </w:pPr>
      <w:r>
        <w:separator/>
      </w:r>
    </w:p>
  </w:endnote>
  <w:endnote w:type="continuationSeparator" w:id="0">
    <w:p w14:paraId="19944035" w14:textId="77777777" w:rsidR="00BB46AC" w:rsidRDefault="00BB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BF" w14:textId="77777777" w:rsidR="00BB46AC" w:rsidRDefault="00BB46A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BB46AC" w:rsidRDefault="00BB46AC">
    <w:pPr>
      <w:pStyle w:val="Footer"/>
    </w:pPr>
  </w:p>
  <w:p w14:paraId="1F59BCC1" w14:textId="77777777" w:rsidR="00BB46AC" w:rsidRDefault="00BB46AC"/>
  <w:p w14:paraId="1F59BCC2" w14:textId="77777777" w:rsidR="00BB46AC" w:rsidRDefault="00BB4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CC3" w14:textId="33E7D6C8" w:rsidR="00BB46AC" w:rsidRDefault="00BB46A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111</w:t>
    </w:r>
    <w:r>
      <w:rPr>
        <w:rStyle w:val="PageNumber"/>
      </w:rPr>
      <w:fldChar w:fldCharType="end"/>
    </w:r>
  </w:p>
  <w:p w14:paraId="1F59BCC4" w14:textId="77777777" w:rsidR="00BB46AC" w:rsidRDefault="00BB46AC">
    <w:pPr>
      <w:pStyle w:val="Footer"/>
    </w:pPr>
  </w:p>
  <w:p w14:paraId="1F59BCC5" w14:textId="77777777" w:rsidR="00BB46AC" w:rsidRDefault="00BB46AC"/>
  <w:p w14:paraId="1F59BCC6" w14:textId="77777777" w:rsidR="00BB46AC" w:rsidRDefault="00BB4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9FD3" w14:textId="77777777" w:rsidR="00BB46AC" w:rsidRDefault="00BB46AC">
      <w:pPr>
        <w:spacing w:after="0" w:line="240" w:lineRule="auto"/>
      </w:pPr>
      <w:r>
        <w:separator/>
      </w:r>
    </w:p>
  </w:footnote>
  <w:footnote w:type="continuationSeparator" w:id="0">
    <w:p w14:paraId="28AAD397" w14:textId="77777777" w:rsidR="00BB46AC" w:rsidRDefault="00BB4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2.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BED503-B9AA-4D41-AF17-C5E271F318E9}">
  <ds:schemaRefs>
    <ds:schemaRef ds:uri="http://schemas.openxmlformats.org/officeDocument/2006/bibliography"/>
  </ds:schemaRefs>
</ds:datastoreItem>
</file>

<file path=customXml/itemProps6.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7.xml><?xml version="1.0" encoding="utf-8"?>
<ds:datastoreItem xmlns:ds="http://schemas.openxmlformats.org/officeDocument/2006/customXml" ds:itemID="{52441935-4644-45CB-848D-32FF54027708}">
  <ds:schemaRef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http://purl.org/dc/terms/"/>
    <ds:schemaRef ds:uri="http://schemas.openxmlformats.org/package/2006/metadata/core-properties"/>
    <ds:schemaRef ds:uri="f166a696-7b5b-4ccd-9f0c-ffde0cceec81"/>
    <ds:schemaRef ds:uri="http://schemas.microsoft.com/office/2006/documentManagement/types"/>
    <ds:schemaRef ds:uri="d8762117-8292-4133-b1c7-eab5c6487cfd"/>
    <ds:schemaRef ds:uri="http://www.w3.org/XML/1998/namespace"/>
    <ds:schemaRef ds:uri="http://purl.org/dc/dcmitype/"/>
  </ds:schemaRefs>
</ds:datastoreItem>
</file>

<file path=customXml/itemProps8.xml><?xml version="1.0" encoding="utf-8"?>
<ds:datastoreItem xmlns:ds="http://schemas.openxmlformats.org/officeDocument/2006/customXml" ds:itemID="{FD81CE0D-BF11-48CF-A8C0-97D6774D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119</Pages>
  <Words>57397</Words>
  <Characters>290459</Characters>
  <Application>Microsoft Office Word</Application>
  <DocSecurity>0</DocSecurity>
  <Lines>2420</Lines>
  <Paragraphs>694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20</cp:revision>
  <cp:lastPrinted>2019-01-10T09:30:00Z</cp:lastPrinted>
  <dcterms:created xsi:type="dcterms:W3CDTF">2021-08-26T18:57:00Z</dcterms:created>
  <dcterms:modified xsi:type="dcterms:W3CDTF">2021-08-26T21:38:00Z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