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left" w:pos="1701"/>
          <w:tab w:val="right" w:pos="9072"/>
          <w:tab w:val="right" w:pos="10206"/>
        </w:tabs>
        <w:rPr>
          <w:rFonts w:ascii="Arial" w:hAnsi="Arial"/>
          <w:b/>
          <w:sz w:val="18"/>
          <w:szCs w:val="20"/>
        </w:rPr>
      </w:pPr>
    </w:p>
    <w:p>
      <w:pPr>
        <w:rPr>
          <w:szCs w:val="20"/>
        </w:rPr>
      </w:pPr>
    </w:p>
    <w:p>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8.2.5</w:t>
      </w:r>
    </w:p>
    <w:p>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Summary #3 of PDSCH/PUSCH enhancements (Scheduling/HARQ)</w:t>
      </w:r>
    </w:p>
    <w:p>
      <w:pPr>
        <w:pBdr>
          <w:bottom w:val="single" w:color="auto" w:sz="12" w:space="1"/>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pPr>
        <w:pStyle w:val="2"/>
      </w:pPr>
      <w:r>
        <w:rPr>
          <w:rFonts w:hint="eastAsia"/>
          <w:lang w:eastAsia="ko-KR"/>
        </w:rPr>
        <w:t>Introduction</w:t>
      </w:r>
    </w:p>
    <w:p>
      <w:pPr>
        <w:ind w:firstLine="200" w:firstLineChars="100"/>
        <w:rPr>
          <w:lang w:eastAsia="ko-KR"/>
        </w:rPr>
      </w:pPr>
      <w:r>
        <w:rPr>
          <w:lang w:eastAsia="ko-KR"/>
        </w:rPr>
        <w:t>This is the summary document for 8.2.5 on PDSCH/PUSCH enhancements (especially for scheduling and HARQ) for NR above 52.6 GHz, based on the contributions listed in reference section.</w:t>
      </w:r>
    </w:p>
    <w:p>
      <w:pPr>
        <w:ind w:firstLine="200" w:firstLineChars="100"/>
        <w:rPr>
          <w:highlight w:val="lightGray"/>
          <w:lang w:eastAsia="ko-KR"/>
        </w:rPr>
      </w:pPr>
    </w:p>
    <w:p>
      <w:pPr>
        <w:ind w:firstLine="200" w:firstLineChars="100"/>
        <w:rPr>
          <w:lang w:val="en-US" w:eastAsia="ko-KR"/>
        </w:rPr>
      </w:pPr>
      <w:r>
        <w:rPr>
          <w:lang w:val="en-US" w:eastAsia="ko-KR"/>
        </w:rPr>
        <w:t>The following email thread is assigned for discussion of this topic:</w:t>
      </w:r>
    </w:p>
    <w:p>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pPr>
        <w:ind w:firstLine="200" w:firstLineChars="100"/>
        <w:rPr>
          <w:lang w:eastAsia="ko-KR"/>
        </w:rPr>
      </w:pPr>
    </w:p>
    <w:p>
      <w:pPr>
        <w:ind w:firstLine="200" w:firstLineChars="100"/>
        <w:rPr>
          <w:lang w:eastAsia="ko-KR"/>
        </w:rPr>
      </w:pPr>
    </w:p>
    <w:p>
      <w:pPr>
        <w:pStyle w:val="2"/>
        <w:ind w:left="864" w:hanging="864"/>
        <w:rPr>
          <w:lang w:eastAsia="ko-KR"/>
        </w:rPr>
      </w:pPr>
      <w:r>
        <w:rPr>
          <w:lang w:eastAsia="ko-KR"/>
        </w:rPr>
        <w:t>Multi-PDSCH/PUSCH scheduling</w:t>
      </w:r>
    </w:p>
    <w:p>
      <w:pPr>
        <w:pStyle w:val="3"/>
      </w:pPr>
      <w:r>
        <w:t>Maximum # of scheduled PDSCHs/PUSCHs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pPr>
              <w:rPr>
                <w:bCs/>
                <w:lang w:eastAsia="zh-CN"/>
              </w:rPr>
            </w:pPr>
            <w:r>
              <w:rPr>
                <w:bCs/>
                <w:lang w:eastAsia="zh-CN"/>
              </w:rPr>
              <w:t>Proposal 9: The maximum number, i.e. 8, of PDSCHs/PUSCHs that can be scheduled with a single DCI is uniformly applied to all SCSs, with no further restriction or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6: Ability to schedule a single slot with SCSs 480 kHz and 960 kHz can be useful to support delay sensitive applications.</w:t>
            </w:r>
          </w:p>
          <w:p>
            <w:pPr>
              <w:rPr>
                <w:bCs/>
                <w:lang w:eastAsia="zh-CN"/>
              </w:rPr>
            </w:pPr>
            <w:r>
              <w:rPr>
                <w:bCs/>
                <w:lang w:eastAsia="zh-CN"/>
              </w:rPr>
              <w:t xml:space="preserve">Proposal 9: Minimum number of slots that can be schedule by a single DCI for SCSs 480 kHz and 960 kHz is 1. </w:t>
            </w:r>
          </w:p>
          <w:p>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2: For NR operation between 52.6 GHz and 71 GHz with 480 kHz, support scheduling up to 4 PDSCHs by single DCI</w:t>
            </w:r>
          </w:p>
          <w:p>
            <w:pPr>
              <w:rPr>
                <w:bCs/>
                <w:lang w:eastAsia="zh-CN"/>
              </w:rPr>
            </w:pPr>
            <w:r>
              <w:rPr>
                <w:bCs/>
                <w:lang w:eastAsia="zh-CN"/>
              </w:rPr>
              <w:t>Proposal 3: For NR operation between 52.6 GHz and 71 GHz with 120 kHz and 480 kHz, support scheduling up to 8 PUSCHs by single DCI, like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val="en-US" w:eastAsia="zh-CN"/>
              </w:rPr>
            </w:pPr>
            <w:r>
              <w:rPr>
                <w:bCs/>
                <w:lang w:val="en-US" w:eastAsia="zh-CN"/>
              </w:rPr>
              <w:t>Proposal 9: For SCS of 480 KHz, it is not needed to restrict the maximum number of PDSCHs to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tabs>
                <w:tab w:val="left" w:pos="5720"/>
              </w:tabs>
              <w:rPr>
                <w:bCs/>
                <w:lang w:eastAsia="zh-CN"/>
              </w:rPr>
            </w:pPr>
            <w:r>
              <w:rPr>
                <w:bCs/>
                <w:lang w:eastAsia="zh-CN"/>
              </w:rPr>
              <w:t>Proposal 3: Further restriction on the maximum number of PUSCH/PDSCHs scheduled by a single DCI for 120 kHz and 480 kHz SCS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tabs>
                <w:tab w:val="left" w:pos="5720"/>
              </w:tabs>
              <w:rPr>
                <w:bCs/>
                <w:lang w:eastAsia="zh-CN"/>
              </w:rPr>
            </w:pPr>
            <w:r>
              <w:rPr>
                <w:bCs/>
                <w:lang w:eastAsia="zh-CN"/>
              </w:rPr>
              <w:t>Proposal 1: For 120, 480 and 960 kHz SCS, the maximum number of PDSCHs or PUSCHs that can be scheduled with a single DCI in Rel-17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tabs>
                <w:tab w:val="left" w:pos="4985"/>
              </w:tabs>
              <w:rPr>
                <w:bCs/>
                <w:lang w:eastAsia="zh-CN"/>
              </w:rPr>
            </w:pPr>
            <w:r>
              <w:rPr>
                <w:bCs/>
                <w:lang w:eastAsia="zh-CN"/>
              </w:rPr>
              <w:t>Proposal 8: For Rel-17 multi-PUSCH transmission</w:t>
            </w:r>
          </w:p>
          <w:p>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pPr>
              <w:tabs>
                <w:tab w:val="left" w:pos="4985"/>
              </w:tabs>
              <w:rPr>
                <w:bCs/>
                <w:lang w:eastAsia="zh-CN"/>
              </w:rPr>
            </w:pPr>
            <w:r>
              <w:rPr>
                <w:bCs/>
                <w:lang w:eastAsia="zh-CN"/>
              </w:rPr>
              <w:t>Proposal 11: For Rel-17 multi-PDSCH transmission</w:t>
            </w:r>
          </w:p>
          <w:p>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tabs>
                <w:tab w:val="left" w:pos="4985"/>
              </w:tabs>
              <w:rPr>
                <w:bCs/>
                <w:lang w:eastAsia="zh-CN"/>
              </w:rPr>
            </w:pPr>
            <w:r>
              <w:rPr>
                <w:bCs/>
                <w:lang w:eastAsia="zh-CN"/>
              </w:rPr>
              <w:t>Proposal 3: For multi-PDSCH/PUSCH scheduling,</w:t>
            </w:r>
          </w:p>
          <w:p>
            <w:pPr>
              <w:pStyle w:val="36"/>
              <w:numPr>
                <w:ilvl w:val="0"/>
                <w:numId w:val="4"/>
              </w:numPr>
              <w:tabs>
                <w:tab w:val="left" w:pos="4985"/>
              </w:tabs>
              <w:ind w:leftChars="0"/>
              <w:rPr>
                <w:bCs/>
              </w:rPr>
            </w:pPr>
            <w:r>
              <w:rPr>
                <w:bCs/>
              </w:rPr>
              <w:t>No need to restrict the maximum number of scheduled PDSCHs/PUSCHs to be smaller than 8 for 480 kHz and/or 120 kHz SCS.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pPr>
        <w:ind w:firstLine="200" w:firstLineChars="100"/>
        <w:rPr>
          <w:lang w:eastAsia="ko-KR"/>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480 kHz to 4</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4 and 8 for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120 kHz and 480 kHz SCS</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different values for 120 kHz and 480 kHz SCS</w:t>
      </w:r>
    </w:p>
    <w:p>
      <w:pPr>
        <w:ind w:firstLine="200" w:firstLineChars="100"/>
        <w:rPr>
          <w:lang w:val="en-US" w:eastAsia="ko-KR"/>
        </w:rPr>
      </w:pPr>
    </w:p>
    <w:p>
      <w:pPr>
        <w:ind w:firstLine="200" w:firstLineChars="100"/>
        <w:rPr>
          <w:lang w:eastAsia="ko-KR"/>
        </w:rPr>
      </w:pPr>
      <w:r>
        <w:rPr>
          <w:lang w:eastAsia="ko-KR"/>
        </w:rPr>
        <w:t>Company views on the maximum number (=N_max) of PDSCHs or PUSCHs that can be scheduled by a single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N_max</w:t>
      </w:r>
      <w:r>
        <w:rPr>
          <w:rFonts w:hint="eastAsia" w:ascii="Times New Roman" w:hAnsi="Times New Roman" w:eastAsia="Malgun Gothic"/>
          <w:lang w:eastAsia="ko-KR"/>
        </w:rPr>
        <w:t xml:space="preserve"> =</w:t>
      </w:r>
      <w:r>
        <w:rPr>
          <w:rFonts w:ascii="Times New Roman" w:hAnsi="Times New Roman" w:eastAsia="Malgun Gothic"/>
          <w:lang w:eastAsia="ko-KR"/>
        </w:rPr>
        <w:t>8 for all SCSs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w:t>
      </w:r>
      <w:r>
        <w:rPr>
          <w:rFonts w:ascii="Times New Roman" w:hAnsi="Times New Roman" w:eastAsia="Malgun Gothic"/>
          <w:lang w:eastAsia="ko-KR"/>
        </w:rPr>
        <w:t>ivo, InterDigital, CATT, ZTE, Fujitsu, Ericsson, Nokia, OPPO, LG Electronics,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Additional restriction for 120 kHz SCS or 480 kHz SCS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Lenovo (up to 4 PDSCHs, but up to 8 PUSCHs)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UE capability</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Qualcomm, Apple, Panasonic</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pPr>
        <w:ind w:firstLine="200" w:firstLineChars="100"/>
        <w:rPr>
          <w:lang w:val="en-US" w:eastAsia="ko-KR"/>
        </w:rPr>
      </w:pPr>
    </w:p>
    <w:p>
      <w:pPr>
        <w:pStyle w:val="4"/>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Note: UE capability for restricting the maximum number of PDSCHs or PUSCHs that can be scheduled with a single DCI can be separately discussed.</w:t>
      </w:r>
    </w:p>
    <w:p>
      <w:pPr>
        <w:ind w:firstLine="200" w:firstLineChars="100"/>
        <w:rPr>
          <w:lang w:val="en-US" w:eastAsia="ko-KR"/>
        </w:rPr>
      </w:pPr>
    </w:p>
    <w:p>
      <w:pPr>
        <w:ind w:firstLine="200" w:firstLineChars="1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6"/>
              <w:numPr>
                <w:ilvl w:val="0"/>
                <w:numId w:val="6"/>
              </w:numPr>
              <w:spacing w:line="256" w:lineRule="auto"/>
              <w:ind w:leftChars="0"/>
              <w:contextualSpacing/>
              <w:rPr>
                <w:rFonts w:ascii="Times New Roman" w:hAnsi="Times New Roman" w:eastAsia="Malgun Gothic"/>
                <w:strike/>
                <w:highlight w:val="yellow"/>
                <w:lang w:val="en-US"/>
              </w:rPr>
            </w:pPr>
            <w:r>
              <w:rPr>
                <w:rFonts w:ascii="Times New Roman" w:hAnsi="Times New Roman" w:eastAsia="Malgun Gothic"/>
                <w:strike/>
                <w:highlight w:val="yellow"/>
                <w:lang w:val="en-US" w:eastAsia="ko-KR"/>
              </w:rPr>
              <w:t>Note:</w:t>
            </w:r>
            <w:r>
              <w:rPr>
                <w:rFonts w:ascii="Times New Roman" w:hAnsi="Times New Roman" w:eastAsia="Malgun Gothic"/>
                <w:highlight w:val="yellow"/>
                <w:lang w:val="en-US" w:eastAsia="ko-KR"/>
              </w:rPr>
              <w:t>FFS: Whether</w:t>
            </w:r>
            <w:r>
              <w:rPr>
                <w:rFonts w:ascii="Times New Roman" w:hAnsi="Times New Roman" w:eastAsia="Malgun Gothic"/>
                <w:lang w:val="en-US" w:eastAsia="ko-KR"/>
              </w:rPr>
              <w:t xml:space="preserve"> UE capability </w:t>
            </w:r>
            <w:r>
              <w:rPr>
                <w:rFonts w:ascii="Times New Roman" w:hAnsi="Times New Roman" w:eastAsia="Malgun Gothic"/>
                <w:highlight w:val="yellow"/>
                <w:lang w:val="en-US" w:eastAsia="ko-KR"/>
              </w:rPr>
              <w:t>is introduced</w:t>
            </w:r>
            <w:r>
              <w:rPr>
                <w:rFonts w:ascii="Times New Roman" w:hAnsi="Times New Roman" w:eastAsia="Malgun Gothic"/>
                <w:lang w:val="en-US" w:eastAsia="ko-KR"/>
              </w:rPr>
              <w:t xml:space="preserve"> for restricting the maximum number of PDSCHs or PUSCHs that can be scheduled with a single DCI </w:t>
            </w:r>
            <w:r>
              <w:rPr>
                <w:rFonts w:ascii="Times New Roman" w:hAnsi="Times New Roman" w:eastAsia="Malgun Gothic"/>
                <w:strike/>
                <w:highlight w:val="yellow"/>
                <w:lang w:val="en-US" w:eastAsia="ko-KR"/>
              </w:rPr>
              <w:t>can be separately discussed.</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proposed conclusion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with not imposing a hardcoded restriction for 480kHz and 120kHz, instead we support define a UE capability based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 with the proposal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conclusion. Okay with Lenovo’s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p>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Support conclusion #1 and 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Based on comments and working assumption made in GTW session, the following proposal #0 can be made.</w:t>
            </w:r>
          </w:p>
        </w:tc>
      </w:tr>
    </w:tbl>
    <w:p>
      <w:pPr>
        <w:ind w:firstLine="200" w:firstLineChars="100"/>
        <w:rPr>
          <w:lang w:eastAsia="ko-KR"/>
        </w:rPr>
      </w:pPr>
    </w:p>
    <w:p>
      <w:pPr>
        <w:pStyle w:val="4"/>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pPr>
        <w:pStyle w:val="36"/>
        <w:numPr>
          <w:ilvl w:val="0"/>
          <w:numId w:val="6"/>
        </w:numPr>
        <w:spacing w:line="256" w:lineRule="auto"/>
        <w:ind w:leftChars="0"/>
        <w:contextualSpacing/>
        <w:rPr>
          <w:rFonts w:ascii="Times New Roman" w:hAnsi="Times New Roman" w:eastAsia="Malgun Gothic"/>
          <w:lang w:val="en-US"/>
        </w:rPr>
      </w:pPr>
      <w:r>
        <w:rPr>
          <w:iCs/>
          <w:lang w:val="en-US" w:eastAsia="ko-KR"/>
        </w:rPr>
        <w:t>The maximum number of PDSCHs/PUSCHs that can be scheduled with a single DCI in Rel-17 is 8 for SCS of 120, 480 and 960 kHz.</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Whether UE capability is introduced for restricting the maximum number of PDSCHs or PUSCHs that can be scheduled with a single DCI</w:t>
      </w:r>
    </w:p>
    <w:p>
      <w:pPr>
        <w:ind w:firstLine="200" w:firstLineChars="100"/>
        <w:rPr>
          <w:lang w:val="en-US" w:eastAsia="ko-KR"/>
        </w:rPr>
      </w:pPr>
    </w:p>
    <w:p>
      <w:pPr>
        <w:ind w:firstLine="200" w:firstLineChars="1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Samsung </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upport proposal #0. We’re open for UE capability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proposal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ony</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Apple</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Spreadtrum</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w:t>
            </w:r>
            <w:r>
              <w:rPr>
                <w:rFonts w:eastAsiaTheme="minorEastAsia"/>
                <w:lang w:eastAsia="ko-KR"/>
              </w:rPr>
              <w:t>oderator</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 xml:space="preserve">Seems stable. </w:t>
            </w:r>
            <w:r>
              <w:rPr>
                <w:rFonts w:eastAsiaTheme="minorEastAsia"/>
                <w:iCs/>
                <w:lang w:val="en-US" w:eastAsia="ko-KR"/>
              </w:rPr>
              <w:t>Proposal #0 will be reported for email endorsement.</w:t>
            </w:r>
          </w:p>
        </w:tc>
      </w:tr>
    </w:tbl>
    <w:p>
      <w:pPr>
        <w:ind w:firstLine="200" w:firstLineChars="100"/>
        <w:rPr>
          <w:lang w:eastAsia="ko-KR"/>
        </w:rPr>
      </w:pPr>
    </w:p>
    <w:p>
      <w:pPr>
        <w:ind w:firstLine="200" w:firstLineChars="100"/>
        <w:rPr>
          <w:lang w:val="en-US" w:eastAsia="ko-KR"/>
        </w:rPr>
      </w:pPr>
    </w:p>
    <w:p>
      <w:pPr>
        <w:pStyle w:val="3"/>
      </w:pPr>
      <w:r>
        <w:t>Multi-PDSCH scheduling for 120 kHz</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18: Multi-PDSCH scheduling is applicable to 120 kHz SCS, as well as 480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 Support multiple PDSCH scheduling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lang w:eastAsia="ko-KR"/>
              </w:rPr>
              <w:t>[15] Nokia</w:t>
            </w:r>
          </w:p>
        </w:tc>
        <w:tc>
          <w:tcPr>
            <w:tcW w:w="7980" w:type="dxa"/>
            <w:shd w:val="clear" w:color="auto" w:fill="auto"/>
          </w:tcPr>
          <w:p>
            <w:pPr>
              <w:rPr>
                <w:bCs/>
                <w:lang w:eastAsia="zh-CN"/>
              </w:rPr>
            </w:pPr>
            <w:r>
              <w:rPr>
                <w:bCs/>
                <w:lang w:eastAsia="zh-CN"/>
              </w:rPr>
              <w:t>Proposal 3: Support multi-PDSCH also for 120 kHz SCS</w:t>
            </w:r>
          </w:p>
          <w:p>
            <w:pPr>
              <w:rPr>
                <w:bCs/>
                <w:lang w:eastAsia="zh-CN"/>
              </w:rPr>
            </w:pPr>
            <w:r>
              <w:rPr>
                <w:rFonts w:hint="eastAsia"/>
                <w:bCs/>
                <w:lang w:eastAsia="zh-CN"/>
              </w:rPr>
              <w:t>•</w:t>
            </w:r>
            <w:r>
              <w:rPr>
                <w:bCs/>
                <w:lang w:eastAsia="zh-CN"/>
              </w:rPr>
              <w:t xml:space="preserve"> Consider multi-PDSCH also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#2: Apply scheduling multiple PDSCHs by single DL DCI to all SCSs including 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21] Intel</w:t>
            </w:r>
          </w:p>
        </w:tc>
        <w:tc>
          <w:tcPr>
            <w:tcW w:w="7980" w:type="dxa"/>
            <w:shd w:val="clear" w:color="auto" w:fill="auto"/>
          </w:tcPr>
          <w:p>
            <w:pPr>
              <w:rPr>
                <w:bCs/>
                <w:lang w:eastAsia="zh-CN"/>
              </w:rPr>
            </w:pPr>
            <w:r>
              <w:rPr>
                <w:bCs/>
                <w:lang w:eastAsia="zh-CN"/>
              </w:rPr>
              <w:t>Proposal 1: Maximum number of PDSCHs that can be scheduled with a single DCI is 8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11: For Rel-17 multi-PDSCH transmission</w:t>
            </w:r>
          </w:p>
          <w:p>
            <w:pPr>
              <w:rPr>
                <w:bCs/>
                <w:lang w:eastAsia="zh-CN"/>
              </w:rPr>
            </w:pPr>
            <w:r>
              <w:rPr>
                <w:rFonts w:hint="eastAsia"/>
                <w:bCs/>
                <w:lang w:eastAsia="zh-CN"/>
              </w:rPr>
              <w:t>•</w:t>
            </w:r>
            <w:r>
              <w:rPr>
                <w:bCs/>
                <w:lang w:eastAsia="zh-CN"/>
              </w:rPr>
              <w:t xml:space="preserve"> Multiple PDSCH scheduling applies to 120 kHz SCS in addition to 480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3: For multi-PDSCH/PUSCH scheduling,</w:t>
            </w:r>
          </w:p>
          <w:p>
            <w:pPr>
              <w:pStyle w:val="36"/>
              <w:numPr>
                <w:ilvl w:val="0"/>
                <w:numId w:val="4"/>
              </w:numPr>
              <w:ind w:leftChars="0"/>
              <w:rPr>
                <w:bCs/>
              </w:rPr>
            </w:pPr>
            <w:r>
              <w:rPr>
                <w:bCs/>
              </w:rPr>
              <w:t>Multi-PDSCH scheduling can apply to 120 kHz in addition to 480 kHz and 960 kHz SCS.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pPr>
        <w:ind w:firstLine="200" w:firstLineChars="100"/>
        <w:rPr>
          <w:lang w:eastAsia="ko-KR"/>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highlight w:val="yellow"/>
          <w:lang w:val="en-US" w:eastAsia="zh-CN"/>
        </w:rPr>
      </w:pPr>
      <w:r>
        <w:rPr>
          <w:highlight w:val="yellow"/>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ind w:firstLine="200" w:firstLineChars="100"/>
        <w:rPr>
          <w:lang w:val="en-US" w:eastAsia="ko-KR"/>
        </w:rPr>
      </w:pPr>
    </w:p>
    <w:p>
      <w:pPr>
        <w:ind w:firstLine="200" w:firstLineChars="100"/>
        <w:rPr>
          <w:lang w:eastAsia="ko-KR"/>
        </w:rPr>
      </w:pPr>
      <w:r>
        <w:rPr>
          <w:lang w:eastAsia="ko-KR"/>
        </w:rPr>
        <w:t>Company views on the applicability of 120 kHz SCS for multi-PDSCH scheduling</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vivo, ZTE, Ericsson, Nokia, Qualcomm, LG Electronics, Intel, Apple,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Objected by Lenovo</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1 (Support of 120 kHz for multi-PDSCH scheduling):</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w:t>
            </w:r>
          </w:p>
          <w:p>
            <w:pPr>
              <w:rPr>
                <w:iCs/>
                <w:lang w:val="en-US" w:eastAsia="ko-KR"/>
              </w:rPr>
            </w:pPr>
          </w:p>
          <w:p>
            <w:pPr>
              <w:rPr>
                <w:iCs/>
                <w:lang w:val="en-US" w:eastAsia="ko-KR"/>
              </w:rPr>
            </w:pPr>
            <w:r>
              <w:rPr>
                <w:iCs/>
                <w:lang w:val="en-US" w:eastAsia="ko-KR"/>
              </w:rPr>
              <w:t>Multi-PUSCH scheduling is supported for 120/480/960. We do not see reason to restrict multi-PDSCH scheduling to only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Multi-PUSCH scheduling can be supported for 120/480/960 KHz. Also, legacy scheduling (e.g., single PDSCH/PUCCH) can be supported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hint="eastAsia" w:eastAsia="宋体"/>
                <w:iCs/>
                <w:lang w:val="en-US" w:eastAsia="zh-CN"/>
              </w:rPr>
              <w:t>that</w:t>
            </w:r>
            <w:r>
              <w:rPr>
                <w:rFonts w:eastAsia="宋体"/>
                <w:iCs/>
                <w:lang w:val="en-US" w:eastAsia="zh-CN"/>
              </w:rPr>
              <w:t xml:space="preserve"> for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PMingLiU"/>
                <w:iCs/>
                <w:lang w:val="en-US" w:eastAsia="zh-TW"/>
              </w:rPr>
            </w:pPr>
            <w:r>
              <w:rPr>
                <w:rFonts w:eastAsia="PMingLiU"/>
                <w:iCs/>
                <w:lang w:val="en-US" w:eastAsia="zh-TW"/>
              </w:rPr>
              <w:t>S</w:t>
            </w:r>
            <w:r>
              <w:rPr>
                <w:rFonts w:hint="eastAsia" w:eastAsia="PMingLiU"/>
                <w:iCs/>
                <w:lang w:val="en-US" w:eastAsia="zh-TW"/>
              </w:rPr>
              <w:t xml:space="preserve">upport </w:t>
            </w:r>
            <w:r>
              <w:rPr>
                <w:rFonts w:eastAsia="PMingLiU"/>
                <w:iCs/>
                <w:lang w:val="en-US" w:eastAsia="zh-TW"/>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pPr>
              <w:rPr>
                <w:rFonts w:eastAsia="PMingLiU"/>
                <w:iCs/>
                <w:lang w:val="en-US" w:eastAsia="zh-TW"/>
              </w:rPr>
            </w:pPr>
            <w:r>
              <w:t xml:space="preserve">In principle, multiple PDSCH can be scheduled if gNB decided that the channel is stationary i.e. based on some statistics and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CEWiT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 #1.</w:t>
            </w:r>
          </w:p>
        </w:tc>
      </w:tr>
    </w:tbl>
    <w:p>
      <w:pPr>
        <w:ind w:firstLine="200" w:firstLineChars="100"/>
        <w:rPr>
          <w:lang w:eastAsia="ko-KR"/>
        </w:rPr>
      </w:pPr>
    </w:p>
    <w:p>
      <w:pPr>
        <w:ind w:firstLine="200" w:firstLineChars="100"/>
        <w:rPr>
          <w:lang w:eastAsia="ko-KR"/>
        </w:rPr>
      </w:pPr>
      <w:r>
        <w:rPr>
          <w:lang w:val="en-US" w:eastAsia="ko-KR"/>
        </w:rPr>
        <w:t>On 8/17 GTW session, the following working assumption was made:</w:t>
      </w:r>
    </w:p>
    <w:p>
      <w:pPr>
        <w:pStyle w:val="4"/>
        <w:numPr>
          <w:ilvl w:val="0"/>
          <w:numId w:val="0"/>
        </w:numPr>
        <w:ind w:left="720" w:hanging="720"/>
        <w:rPr>
          <w:highlight w:val="darkYellow"/>
          <w:u w:val="single"/>
          <w:lang w:eastAsia="ko-KR"/>
        </w:rPr>
      </w:pPr>
      <w:r>
        <w:rPr>
          <w:highlight w:val="darkYellow"/>
          <w:u w:val="single"/>
          <w:lang w:eastAsia="ko-KR"/>
        </w:rPr>
        <w:t>Working assumption:</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 at least in FR2-2.</w:t>
      </w:r>
    </w:p>
    <w:p>
      <w:pPr>
        <w:pStyle w:val="36"/>
        <w:numPr>
          <w:ilvl w:val="0"/>
          <w:numId w:val="7"/>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Further limitations on maximum number of PDSCHs</w:t>
      </w:r>
    </w:p>
    <w:p>
      <w:pPr>
        <w:ind w:firstLine="200" w:firstLineChars="100"/>
        <w:rPr>
          <w:lang w:val="en-US" w:eastAsia="ko-KR"/>
        </w:rPr>
      </w:pPr>
    </w:p>
    <w:p>
      <w:pPr>
        <w:ind w:firstLine="200" w:firstLineChars="100"/>
        <w:rPr>
          <w:lang w:val="en-US" w:eastAsia="ko-KR"/>
        </w:rPr>
      </w:pPr>
    </w:p>
    <w:p>
      <w:pPr>
        <w:pStyle w:val="3"/>
      </w:pPr>
      <w:r>
        <w:t>Handling of collision with semi-static DL/UL symbols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 Huawei</w:t>
            </w:r>
          </w:p>
        </w:tc>
        <w:tc>
          <w:tcPr>
            <w:tcW w:w="7980" w:type="dxa"/>
            <w:shd w:val="clear" w:color="auto" w:fill="auto"/>
          </w:tcPr>
          <w:p>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12: No HARQ process is required to be allocated to a scheduled PDSCH/PUSCH that is collided with semi-static uplink/downlink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8: Carefully evaluate the impact of PDSCHs that overlaps with semi-static UL symbol(s) on the HARQ design considering the impact on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HARQ process number: HARQ process number increments only for valid PUSCHs (no collision with semi-static DL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 xml:space="preserve">Proposal 6: When the scheduled PDSCH overlaps with uplink slot/symbols, the corresponding PDSCH scheduled can be treated as an invalid SLIV. </w:t>
            </w:r>
          </w:p>
          <w:p>
            <w:pPr>
              <w:rPr>
                <w:bCs/>
                <w:lang w:eastAsia="zh-CN"/>
              </w:rPr>
            </w:pPr>
            <w:r>
              <w:rPr>
                <w:bCs/>
                <w:lang w:eastAsia="zh-CN"/>
              </w:rPr>
              <w:t>Proposal 7: The HARQ process ID can be still consecutive when one or more SLIVs value is invalid.</w:t>
            </w:r>
          </w:p>
          <w:p>
            <w:pPr>
              <w:rPr>
                <w:bCs/>
                <w:lang w:eastAsia="zh-CN"/>
              </w:rPr>
            </w:pPr>
            <w:r>
              <w:rPr>
                <w:rFonts w:hint="eastAsia"/>
                <w:bCs/>
                <w:lang w:eastAsia="zh-CN"/>
              </w:rPr>
              <w:t>Proposal 8: For some special HARQ process ID（e.g. ID that is assigned to SPS PDSCH by RRC, FFS whether/how to skip occupied HARQ process ID of SPS when the dynamic scheduling overlaps with these process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[11] </w:t>
            </w:r>
            <w:r>
              <w:rPr>
                <w:lang w:eastAsia="ko-KR"/>
              </w:rPr>
              <w:t>Fujitsu</w:t>
            </w:r>
          </w:p>
        </w:tc>
        <w:tc>
          <w:tcPr>
            <w:tcW w:w="7980" w:type="dxa"/>
            <w:shd w:val="clear" w:color="auto" w:fill="auto"/>
          </w:tcPr>
          <w:p>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bCs/>
                <w:lang w:eastAsia="zh-CN"/>
              </w:rPr>
            </w:pPr>
            <w:r>
              <w:rPr>
                <w:bCs/>
                <w:lang w:eastAsia="zh-CN"/>
              </w:rPr>
              <w:t>Proposal1: Two alternatives are proposed to deal with HARQ process numbering in case of mismatch between resource configuration and scheduling</w:t>
            </w:r>
          </w:p>
          <w:p>
            <w:pPr>
              <w:pStyle w:val="36"/>
              <w:numPr>
                <w:ilvl w:val="0"/>
                <w:numId w:val="4"/>
              </w:numPr>
              <w:ind w:leftChars="0"/>
              <w:rPr>
                <w:bCs/>
              </w:rPr>
            </w:pPr>
            <w:r>
              <w:rPr>
                <w:bCs/>
              </w:rPr>
              <w:t>Alt 1. The HARQ process number will be incremented for all PDSCH including the PDSCHs scheduled in the slots where mismatch occurs.</w:t>
            </w:r>
          </w:p>
          <w:p>
            <w:pPr>
              <w:pStyle w:val="36"/>
              <w:numPr>
                <w:ilvl w:val="0"/>
                <w:numId w:val="4"/>
              </w:numPr>
              <w:ind w:leftChars="0"/>
              <w:rPr>
                <w:bCs/>
              </w:rPr>
            </w:pPr>
            <w:r>
              <w:rPr>
                <w:bCs/>
              </w:rPr>
              <w:t>Alt 2. The HARQ process number will be incremented by skipping the PDSCHs scheduled in the slots where mismatch occurs.</w:t>
            </w:r>
          </w:p>
          <w:p>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pPr>
              <w:rPr>
                <w:bCs/>
                <w:lang w:eastAsia="zh-CN"/>
              </w:rPr>
            </w:pPr>
            <w:r>
              <w:rPr>
                <w:bCs/>
                <w:lang w:eastAsia="zh-CN"/>
              </w:rPr>
              <w:t xml:space="preserve">Proposal 8. A consistent way to handle the HARQ processing number issues should be pursued for PDSCH and PUSCH, as a part of collision handling.   </w:t>
            </w:r>
          </w:p>
          <w:p>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LG Electronics</w:t>
            </w:r>
          </w:p>
        </w:tc>
        <w:tc>
          <w:tcPr>
            <w:tcW w:w="7980" w:type="dxa"/>
            <w:shd w:val="clear" w:color="auto" w:fill="auto"/>
          </w:tcPr>
          <w:p>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10: To improve gNB scheduling flexibility, reinterpret CGBTI field to indicate which scheduled PDSCHs corresponding to a DCI are transmitted/retransmitted.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6"/>
        <w:numPr>
          <w:ilvl w:val="0"/>
          <w:numId w:val="6"/>
        </w:numPr>
        <w:spacing w:line="252" w:lineRule="auto"/>
        <w:ind w:left="360" w:leftChars="0"/>
        <w:contextualSpacing/>
        <w:rPr>
          <w:rFonts w:ascii="Times New Roman" w:hAnsi="Times New Roman" w:eastAsia="Gulim"/>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6"/>
        <w:numPr>
          <w:ilvl w:val="1"/>
          <w:numId w:val="6"/>
        </w:numPr>
        <w:spacing w:line="252" w:lineRule="auto"/>
        <w:ind w:left="1080" w:leftChars="0"/>
        <w:contextualSpacing/>
        <w:rPr>
          <w:rFonts w:ascii="Times New Roman" w:hAnsi="Times New Roman" w:eastAsia="Gulim"/>
          <w:highlight w:val="yellow"/>
          <w:lang w:eastAsia="ko-KR"/>
        </w:rPr>
      </w:pPr>
      <w:r>
        <w:rPr>
          <w:rFonts w:eastAsia="Gulim"/>
          <w:highlight w:val="yellow"/>
          <w:lang w:eastAsia="ko-KR"/>
        </w:rPr>
        <w:t>FFS on how to handle HARQ-related issue for the PDSCH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6"/>
        <w:numPr>
          <w:ilvl w:val="1"/>
          <w:numId w:val="6"/>
        </w:numPr>
        <w:spacing w:line="252" w:lineRule="auto"/>
        <w:ind w:left="1080" w:leftChars="0"/>
        <w:contextualSpacing/>
        <w:rPr>
          <w:rFonts w:ascii="Times New Roman" w:hAnsi="Times New Roman" w:eastAsia="Gulim"/>
          <w:highlight w:val="yellow"/>
          <w:lang w:eastAsia="ko-KR"/>
        </w:rPr>
      </w:pPr>
      <w:r>
        <w:rPr>
          <w:rFonts w:eastAsia="Gulim"/>
          <w:highlight w:val="yellow"/>
          <w:lang w:eastAsia="ko-KR"/>
        </w:rPr>
        <w:t>FFS on how to handle HARQ-related issue for the PUSCH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ind w:firstLine="200" w:firstLineChars="100"/>
        <w:rPr>
          <w:lang w:eastAsia="ko-KR"/>
        </w:rPr>
      </w:pPr>
    </w:p>
    <w:p>
      <w:pPr>
        <w:ind w:firstLine="200" w:firstLineChars="100"/>
        <w:rPr>
          <w:lang w:eastAsia="ko-KR"/>
        </w:rPr>
      </w:pPr>
      <w:r>
        <w:rPr>
          <w:lang w:eastAsia="ko-KR"/>
        </w:rPr>
        <w:t>Company views on whether/how to handle collision between PDSCHs (or PUSCHs) and semi-static UL (or DL) symbols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HARQ process number assignment</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No assignment to the PDSCH (or PUSCH) that is collided with semi-static UL (or DL) symbol(s)</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vivo, Samsung, CATT, Fujitsu, Ericsson, Futurewei, LG Electronics, NTT DOCOMO</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Alt 2: </w:t>
      </w:r>
      <w:r>
        <w:rPr>
          <w:lang w:eastAsia="ko-KR"/>
        </w:rPr>
        <w:t xml:space="preserve">HARQ process number is assigned, independently of resource collision with </w:t>
      </w:r>
      <w:r>
        <w:rPr>
          <w:rFonts w:ascii="Times New Roman" w:hAnsi="Times New Roman" w:eastAsia="Malgun Gothic"/>
          <w:lang w:val="en-US" w:eastAsia="ko-KR"/>
        </w:rPr>
        <w:t>semi-static UL/DL symbol(s)</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Huawei</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Either of Alt 1 or Alt 2</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CEWiT, Apple</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H</w:t>
      </w:r>
      <w:r>
        <w:rPr>
          <w:rFonts w:ascii="Times New Roman" w:hAnsi="Times New Roman" w:eastAsia="Malgun Gothic"/>
          <w:lang w:val="en-US" w:eastAsia="ko-KR"/>
        </w:rPr>
        <w:t>ARQ-ACK feedback (</w:t>
      </w:r>
      <w:r>
        <w:rPr>
          <w:rFonts w:ascii="Times New Roman" w:hAnsi="Times New Roman" w:eastAsia="Malgun Gothic"/>
          <w:lang w:val="en-US" w:eastAsia="ko-KR"/>
        </w:rPr>
        <w:sym w:font="Wingdings" w:char="F0E0"/>
      </w:r>
      <w:r>
        <w:rPr>
          <w:rFonts w:ascii="Times New Roman" w:hAnsi="Times New Roman" w:eastAsia="Malgun Gothic"/>
          <w:lang w:val="en-US" w:eastAsia="ko-KR"/>
        </w:rPr>
        <w:t xml:space="preserve"> Can be discussed in Section 3.1)</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hAnsi="Times New Roman" w:eastAsia="Malgun Gothic"/>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2.</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However, agree with Huawei that missing a DCI may be problematic.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The proposal #2 intended to handle the case of collision caused by semi-statically </w:t>
            </w:r>
            <w:r>
              <w:rPr>
                <w:rFonts w:eastAsiaTheme="minorEastAsia"/>
                <w:iCs/>
                <w:lang w:val="en-US" w:eastAsia="ko-KR"/>
              </w:rPr>
              <w:t>configured</w:t>
            </w:r>
            <w:r>
              <w:rPr>
                <w:rFonts w:hint="eastAsia" w:eastAsiaTheme="minor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eastAsiaTheme="minorEastAsia"/>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We 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proposal#2. </w:t>
            </w:r>
          </w:p>
          <w:p>
            <w:pPr>
              <w:rPr>
                <w:rFonts w:eastAsia="宋体"/>
                <w:iCs/>
                <w:lang w:val="en-US" w:eastAsia="zh-CN"/>
              </w:rPr>
            </w:pPr>
            <w:r>
              <w:rPr>
                <w:rFonts w:eastAsia="宋体"/>
                <w:iCs/>
                <w:lang w:val="en-US" w:eastAsia="zh-CN"/>
              </w:rPr>
              <w:t xml:space="preserve">We don’t see the issue for collision caused by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宋体"/>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Based on the Moderator’s clarification, 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Based on some companies</w:t>
            </w:r>
            <w:r>
              <w:rPr>
                <w:rFonts w:eastAsia="MS Mincho"/>
                <w:iCs/>
                <w:lang w:val="en-US" w:eastAsia="ja-JP"/>
              </w:rPr>
              <w:t>’</w:t>
            </w:r>
            <w:r>
              <w:rPr>
                <w:rFonts w:hint="eastAsia" w:eastAsia="MS Mincho"/>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hint="eastAsia" w:eastAsia="MS Mincho"/>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pPr>
              <w:rPr>
                <w:rFonts w:eastAsia="MS Mincho"/>
                <w:iCs/>
                <w:lang w:val="en-US" w:eastAsia="ja-JP"/>
              </w:rPr>
            </w:pPr>
          </w:p>
          <w:p>
            <w:pPr>
              <w:pStyle w:val="36"/>
              <w:numPr>
                <w:ilvl w:val="0"/>
                <w:numId w:val="6"/>
              </w:numPr>
              <w:spacing w:line="256" w:lineRule="auto"/>
              <w:ind w:leftChars="0"/>
              <w:contextualSpacing/>
              <w:rPr>
                <w:rFonts w:eastAsia="MS Mincho"/>
                <w:iCs/>
                <w:lang w:val="en-US" w:eastAsia="ja-JP"/>
              </w:rPr>
            </w:pPr>
            <w:r>
              <w:rPr>
                <w:rFonts w:hint="eastAsia" w:eastAsia="MS Mincho"/>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pPr>
              <w:pStyle w:val="36"/>
              <w:numPr>
                <w:ilvl w:val="1"/>
                <w:numId w:val="6"/>
              </w:numPr>
              <w:spacing w:line="256" w:lineRule="auto"/>
              <w:ind w:leftChars="0"/>
              <w:contextualSpacing/>
              <w:rPr>
                <w:rFonts w:eastAsia="MS Mincho"/>
                <w:iCs/>
                <w:lang w:val="en-US" w:eastAsia="ja-JP"/>
              </w:rPr>
            </w:pPr>
            <w:r>
              <w:rPr>
                <w:rFonts w:hint="eastAsia" w:eastAsia="MS Mincho"/>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pPr>
              <w:rPr>
                <w:rFonts w:eastAsia="MS Mincho"/>
                <w:iCs/>
                <w:lang w:val="en-US" w:eastAsia="ja-JP"/>
              </w:rPr>
            </w:pPr>
            <w:r>
              <w:rPr>
                <w:rFonts w:hint="eastAsia" w:eastAsia="MS Mincho"/>
                <w:iCs/>
                <w:lang w:val="en-US" w:eastAsia="ja-JP"/>
              </w:rPr>
              <w:t xml:space="preserve">We </w:t>
            </w:r>
            <w:r>
              <w:rPr>
                <w:rFonts w:eastAsia="MS Mincho"/>
                <w:iCs/>
                <w:lang w:val="en-US" w:eastAsia="ja-JP"/>
              </w:rPr>
              <w:t>think</w:t>
            </w:r>
            <w:r>
              <w:rPr>
                <w:rFonts w:hint="eastAsia" w:eastAsia="MS Mincho"/>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Theme="minorEastAsia"/>
                <w:iCs/>
                <w:lang w:val="en-US" w:eastAsia="ko-KR"/>
              </w:rPr>
              <w:t>Based on comments from Huawei, FFS sub-bullet is added as shown in Proposal #2a below.</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hint="eastAsia" w:eastAsia="MS Mincho"/>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2a.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the support the proposal as well as the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p>
            <w:pPr>
              <w:rPr>
                <w:iCs/>
                <w:lang w:val="en-US" w:eastAsia="ko-KR"/>
              </w:rPr>
            </w:pPr>
            <w:r>
              <w:rPr>
                <w:rFonts w:hint="eastAsia" w:eastAsia="宋体"/>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p>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the proposal including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Seems </w:t>
            </w:r>
            <w:r>
              <w:rPr>
                <w:iCs/>
                <w:lang w:val="en-US" w:eastAsia="ko-KR"/>
              </w:rPr>
              <w:t>stable so far, please continue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Xiaomi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eastAsia="MS Mincho"/>
                <w:lang w:val="en-US"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 xml:space="preserve">e are ok with the proposal#2a. </w:t>
            </w:r>
          </w:p>
        </w:tc>
      </w:tr>
    </w:tbl>
    <w:p>
      <w:pPr>
        <w:ind w:firstLine="200" w:firstLineChars="100"/>
        <w:rPr>
          <w:lang w:eastAsia="ko-KR"/>
        </w:rPr>
      </w:pPr>
    </w:p>
    <w:p>
      <w:pPr>
        <w:ind w:firstLine="200" w:firstLineChars="100"/>
        <w:rPr>
          <w:lang w:eastAsia="ko-KR"/>
        </w:rPr>
      </w:pPr>
    </w:p>
    <w:p>
      <w:pPr>
        <w:pStyle w:val="3"/>
      </w:pPr>
      <w:r>
        <w:t>TDRA enhancement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7: For Rel-16 NR-U multi-PUSCH scheduling DCI:</w:t>
            </w:r>
          </w:p>
          <w:p>
            <w:pPr>
              <w:pStyle w:val="36"/>
              <w:numPr>
                <w:ilvl w:val="0"/>
                <w:numId w:val="4"/>
              </w:numPr>
              <w:ind w:leftChars="0"/>
              <w:rPr>
                <w:bCs/>
              </w:rPr>
            </w:pPr>
            <w:r>
              <w:rPr>
                <w:bCs/>
              </w:rPr>
              <w:t>PUSCH TDRA:</w:t>
            </w:r>
          </w:p>
          <w:p>
            <w:pPr>
              <w:pStyle w:val="36"/>
              <w:numPr>
                <w:ilvl w:val="1"/>
                <w:numId w:val="4"/>
              </w:numPr>
              <w:ind w:leftChars="0"/>
              <w:rPr>
                <w:bCs/>
              </w:rPr>
            </w:pPr>
            <w:r>
              <w:rPr>
                <w:bCs/>
              </w:rPr>
              <w:t>Support separate k0, SLIV and mapping type to support non-continuous PUSCH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5: Non-continuous time-domain allocation is indicated by invalid SLIV value in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1: Configuration of {SLIV, mapping type, scheduling offset K0/K2} for each PDSCH/PUSCH in a row of TDRA table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6: For a row of the TDRA table that supports scheduling of multiple PDSCH/PUSCHs, a separate scheduling offset K0/K2 is configured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Proposal 5. To inform the gap between PDSCHs or between PUSCHs, separate K0/K2 values are assigned for each SLIV of a row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pPr>
              <w:pStyle w:val="36"/>
              <w:numPr>
                <w:ilvl w:val="0"/>
                <w:numId w:val="4"/>
              </w:numPr>
              <w:ind w:leftChars="0"/>
              <w:rPr>
                <w:bCs/>
              </w:rPr>
            </w:pPr>
            <w:r>
              <w:rPr>
                <w:bCs/>
              </w:rPr>
              <w:t>Non-contiguous TDRA is indicated by means of slot-level gap. No support of sub-slot gaps.</w:t>
            </w:r>
          </w:p>
          <w:p>
            <w:pPr>
              <w:pStyle w:val="36"/>
              <w:numPr>
                <w:ilvl w:val="0"/>
                <w:numId w:val="4"/>
              </w:numPr>
              <w:ind w:leftChars="0"/>
              <w:rPr>
                <w:bCs/>
              </w:rPr>
            </w:pPr>
            <w:r>
              <w:rPr>
                <w:bCs/>
              </w:rPr>
              <w:t xml:space="preserve">Invalid slots are determined based on RateMatchPattern(s). </w:t>
            </w:r>
          </w:p>
          <w:p>
            <w:pPr>
              <w:pStyle w:val="36"/>
              <w:numPr>
                <w:ilvl w:val="1"/>
                <w:numId w:val="4"/>
              </w:numPr>
              <w:ind w:leftChars="0"/>
              <w:rPr>
                <w:bCs/>
              </w:rPr>
            </w:pPr>
            <w:r>
              <w:rPr>
                <w:bCs/>
              </w:rPr>
              <w:t>RateMatchPattern(s) can be defined also for UL.</w:t>
            </w:r>
          </w:p>
          <w:p>
            <w:pPr>
              <w:pStyle w:val="36"/>
              <w:numPr>
                <w:ilvl w:val="0"/>
                <w:numId w:val="4"/>
              </w:numPr>
              <w:ind w:leftChars="0"/>
              <w:rPr>
                <w:bCs/>
                <w:lang w:val="fr-FR"/>
              </w:rPr>
            </w:pPr>
            <w:r>
              <w:rPr>
                <w:bCs/>
                <w:lang w:val="fr-FR"/>
              </w:rPr>
              <w:t>Non-contiguous transmission covers contiguous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18:  For configuring a TDRA table that supports multi-PDSCH/PUSCH grants with a single DCI, two options can be considered:</w:t>
            </w:r>
          </w:p>
          <w:p>
            <w:pPr>
              <w:pStyle w:val="36"/>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pPr>
              <w:pStyle w:val="36"/>
              <w:numPr>
                <w:ilvl w:val="1"/>
                <w:numId w:val="4"/>
              </w:numPr>
              <w:ind w:leftChars="0"/>
              <w:rPr>
                <w:bCs/>
              </w:rPr>
            </w:pPr>
            <w:r>
              <w:rPr>
                <w:bCs/>
              </w:rPr>
              <w:t>For overlapping SLIVs: the second SLIV to be allocated in the next slot.</w:t>
            </w:r>
            <w:r>
              <w:rPr>
                <w:bCs/>
              </w:rPr>
              <w:tab/>
            </w:r>
          </w:p>
          <w:p>
            <w:pPr>
              <w:pStyle w:val="36"/>
              <w:numPr>
                <w:ilvl w:val="1"/>
                <w:numId w:val="4"/>
              </w:numPr>
              <w:ind w:leftChars="0"/>
              <w:rPr>
                <w:bCs/>
              </w:rPr>
            </w:pPr>
            <w:r>
              <w:rPr>
                <w:bCs/>
              </w:rPr>
              <w:t xml:space="preserve">Allow SLIV ‘0’ to indicate slot level gaps between the adjacent allocations. </w:t>
            </w:r>
          </w:p>
          <w:p>
            <w:pPr>
              <w:pStyle w:val="36"/>
              <w:numPr>
                <w:ilvl w:val="0"/>
                <w:numId w:val="4"/>
              </w:numPr>
              <w:ind w:leftChars="0"/>
              <w:rPr>
                <w:bCs/>
              </w:rPr>
            </w:pPr>
            <w:r>
              <w:rPr>
                <w:bCs/>
              </w:rPr>
              <w:t xml:space="preserve">Option 2: each row specifies explicitly the slot offset of each SLIV, </w:t>
            </w:r>
          </w:p>
          <w:p>
            <w:pPr>
              <w:pStyle w:val="36"/>
              <w:numPr>
                <w:ilvl w:val="1"/>
                <w:numId w:val="4"/>
              </w:numPr>
              <w:ind w:leftChars="0"/>
              <w:rPr>
                <w:bCs/>
              </w:rPr>
            </w:pPr>
            <w:r>
              <w:rPr>
                <w:bCs/>
              </w:rPr>
              <w:t>Option 2-1: multiple values of k0/k2 equal to the number of the SLIVs</w:t>
            </w:r>
          </w:p>
          <w:p>
            <w:pPr>
              <w:pStyle w:val="36"/>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pPr>
              <w:pStyle w:val="36"/>
              <w:numPr>
                <w:ilvl w:val="1"/>
                <w:numId w:val="4"/>
              </w:numPr>
              <w:ind w:leftChars="0"/>
              <w:rPr>
                <w:bCs/>
              </w:rPr>
            </w:pPr>
            <w:r>
              <w:rPr>
                <w:bCs/>
              </w:rPr>
              <w:t>Note: Option 2-2 has less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#7: In order to support non-continuous resource allocation in time-domain, the following options can be considered for TDRA enhancements and Option 1a is preferred.</w:t>
            </w:r>
          </w:p>
          <w:p>
            <w:pPr>
              <w:pStyle w:val="36"/>
              <w:numPr>
                <w:ilvl w:val="0"/>
                <w:numId w:val="4"/>
              </w:numPr>
              <w:ind w:leftChars="0"/>
              <w:rPr>
                <w:bCs/>
              </w:rPr>
            </w:pPr>
            <w:r>
              <w:rPr>
                <w:bCs/>
              </w:rPr>
              <w:t>Option 1: {SLIV, mapping type, scheduling offset K0/K2} for each PDSCH/PUSCH in a row of TDRA table</w:t>
            </w:r>
          </w:p>
          <w:p>
            <w:pPr>
              <w:pStyle w:val="36"/>
              <w:numPr>
                <w:ilvl w:val="0"/>
                <w:numId w:val="4"/>
              </w:numPr>
              <w:ind w:leftChars="0"/>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13: In order to support non-continuous resource allocation in time-domain, the following options can be considered for TDRA enhancements:</w:t>
            </w:r>
          </w:p>
          <w:p>
            <w:pPr>
              <w:pStyle w:val="36"/>
              <w:numPr>
                <w:ilvl w:val="0"/>
                <w:numId w:val="4"/>
              </w:numPr>
              <w:ind w:leftChars="0"/>
              <w:rPr>
                <w:bCs/>
              </w:rPr>
            </w:pPr>
            <w:r>
              <w:rPr>
                <w:bCs/>
              </w:rPr>
              <w:t>Option 1: {SLIV, mapping type, scheduling offset K0/K2} for each PDSCH/PUSCH in a row of TDRA table</w:t>
            </w:r>
          </w:p>
          <w:p>
            <w:pPr>
              <w:pStyle w:val="36"/>
              <w:numPr>
                <w:ilvl w:val="0"/>
                <w:numId w:val="4"/>
              </w:numPr>
              <w:ind w:leftChars="0"/>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 xml:space="preserve">For multiple SLIVs in one TDRA row, separate K2 is configured for each SLIV.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 xml:space="preserve">For multiple SLIVs in one TDRA row, separate K0 is configured for each SLIV.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4: Support dynamic indication by DCI to determine the number of scheduled PDSCHs (or PUSCHs).</w:t>
            </w:r>
          </w:p>
          <w:p>
            <w:pPr>
              <w:rPr>
                <w:bCs/>
                <w:lang w:val="en-US" w:eastAsia="zh-CN"/>
              </w:rPr>
            </w:pPr>
            <w:r>
              <w:rPr>
                <w:bCs/>
                <w:lang w:val="en-US" w:eastAsia="zh-CN"/>
              </w:rPr>
              <w:t>Proposal 6: To select one for slot gap indication between K0/K2 per SLIV and a single value of K0/K2 per row with distance between PDSCHs (or PUSCHs) per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ITRI</w:t>
            </w:r>
          </w:p>
        </w:tc>
        <w:tc>
          <w:tcPr>
            <w:tcW w:w="7980" w:type="dxa"/>
            <w:shd w:val="clear" w:color="auto" w:fill="auto"/>
          </w:tcPr>
          <w:p>
            <w:pPr>
              <w:rPr>
                <w:bCs/>
                <w:lang w:eastAsia="zh-CN"/>
              </w:rPr>
            </w:pPr>
            <w:r>
              <w:rPr>
                <w:bCs/>
                <w:lang w:eastAsia="zh-CN"/>
              </w:rPr>
              <w:t xml:space="preserve">Proposal 1: To achieve higher scheduling flexibility for gNB, each PDSCH of the multiple PDSCHs scheduled by a DCI has separate slot offset K0 could be considered.  </w:t>
            </w:r>
          </w:p>
          <w:p>
            <w:pPr>
              <w:rPr>
                <w:bCs/>
                <w:lang w:eastAsia="zh-CN"/>
              </w:rPr>
            </w:pPr>
            <w:r>
              <w:rPr>
                <w:bCs/>
                <w:lang w:eastAsia="zh-CN"/>
              </w:rPr>
              <w:t>Proposal 2: if a row of TDRA table comprise a slot offset K0 is supported, following concepts could be considered</w:t>
            </w:r>
          </w:p>
          <w:p>
            <w:pPr>
              <w:pStyle w:val="36"/>
              <w:numPr>
                <w:ilvl w:val="0"/>
                <w:numId w:val="4"/>
              </w:numPr>
              <w:ind w:leftChars="0"/>
              <w:rPr>
                <w:bCs/>
              </w:rPr>
            </w:pPr>
            <w:r>
              <w:rPr>
                <w:bCs/>
              </w:rPr>
              <w:t>The slot offset K0 is applied to the first scheduled PDSCH and incremented by 1 for subsequent PDSCHs.</w:t>
            </w:r>
          </w:p>
          <w:p>
            <w:pPr>
              <w:pStyle w:val="36"/>
              <w:numPr>
                <w:ilvl w:val="0"/>
                <w:numId w:val="4"/>
              </w:numPr>
              <w:ind w:leftChars="0"/>
              <w:rPr>
                <w:bCs/>
              </w:rPr>
            </w:pPr>
            <w:r>
              <w:rPr>
                <w:bCs/>
              </w:rPr>
              <w:t>UE does not perform a PDSCH reception associated with a SLIV, if the SLIV is an invalid SLIV</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szCs w:val="20"/>
          <w:lang w:val="en-US"/>
        </w:rPr>
      </w:pPr>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Details to introduce the gap between PDSCHs or between PUSCHs</w:t>
      </w:r>
    </w:p>
    <w:p>
      <w:pPr>
        <w:ind w:firstLine="200" w:firstLineChars="100"/>
        <w:rPr>
          <w:lang w:eastAsia="ko-KR"/>
        </w:rPr>
      </w:pPr>
    </w:p>
    <w:p>
      <w:pPr>
        <w:ind w:firstLine="200" w:firstLineChars="100"/>
        <w:rPr>
          <w:lang w:eastAsia="ko-KR"/>
        </w:rPr>
      </w:pPr>
      <w:r>
        <w:rPr>
          <w:lang w:eastAsia="ko-KR"/>
        </w:rPr>
        <w:t>Company views on TDRA enhancement to support discontinuous allocation for multi-PDSCH/PUSCH scheduling:</w:t>
      </w:r>
    </w:p>
    <w:p>
      <w:pPr>
        <w:pStyle w:val="36"/>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pPr>
        <w:pStyle w:val="36"/>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pPr>
        <w:pStyle w:val="36"/>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pPr>
        <w:pStyle w:val="36"/>
        <w:numPr>
          <w:ilvl w:val="1"/>
          <w:numId w:val="6"/>
        </w:numPr>
        <w:spacing w:line="256" w:lineRule="auto"/>
        <w:ind w:leftChars="0"/>
        <w:contextualSpacing/>
        <w:rPr>
          <w:lang w:eastAsia="ko-KR"/>
        </w:rPr>
      </w:pPr>
      <w:r>
        <w:rPr>
          <w:lang w:eastAsia="ko-KR"/>
        </w:rPr>
        <w:t>Supported by NEC (by using special SLIV), Qualcomm, LG Electronics, Apple, Xiaomi</w:t>
      </w:r>
    </w:p>
    <w:p>
      <w:pPr>
        <w:pStyle w:val="36"/>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pPr>
        <w:pStyle w:val="36"/>
        <w:numPr>
          <w:ilvl w:val="1"/>
          <w:numId w:val="6"/>
        </w:numPr>
        <w:spacing w:line="256" w:lineRule="auto"/>
        <w:ind w:leftChars="0"/>
        <w:contextualSpacing/>
        <w:rPr>
          <w:lang w:eastAsia="ko-KR"/>
        </w:rPr>
      </w:pPr>
      <w:r>
        <w:rPr>
          <w:lang w:eastAsia="ko-KR"/>
        </w:rPr>
        <w:t>Supported by Nokia</w:t>
      </w:r>
    </w:p>
    <w:p>
      <w:pPr>
        <w:pStyle w:val="36"/>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pPr>
        <w:pStyle w:val="36"/>
        <w:numPr>
          <w:ilvl w:val="1"/>
          <w:numId w:val="6"/>
        </w:numPr>
        <w:spacing w:line="256" w:lineRule="auto"/>
        <w:ind w:leftChars="0"/>
        <w:contextualSpacing/>
        <w:rPr>
          <w:lang w:eastAsia="ko-KR"/>
        </w:rPr>
      </w:pPr>
      <w:r>
        <w:rPr>
          <w:lang w:eastAsia="ko-KR"/>
        </w:rPr>
        <w:t>Supported by Qualcomm</w:t>
      </w:r>
    </w:p>
    <w:p>
      <w:pPr>
        <w:pStyle w:val="36"/>
        <w:numPr>
          <w:ilvl w:val="0"/>
          <w:numId w:val="6"/>
        </w:numPr>
        <w:spacing w:line="256" w:lineRule="auto"/>
        <w:ind w:leftChars="0"/>
        <w:contextualSpacing/>
        <w:rPr>
          <w:lang w:eastAsia="ko-KR"/>
        </w:rPr>
      </w:pPr>
      <w:r>
        <w:rPr>
          <w:lang w:eastAsia="ko-KR"/>
        </w:rPr>
        <w:t>Option 4: Based on invalid SLIV</w:t>
      </w:r>
    </w:p>
    <w:p>
      <w:pPr>
        <w:pStyle w:val="36"/>
        <w:numPr>
          <w:ilvl w:val="1"/>
          <w:numId w:val="6"/>
        </w:numPr>
        <w:spacing w:line="256" w:lineRule="auto"/>
        <w:ind w:leftChars="0"/>
        <w:contextualSpacing/>
        <w:rPr>
          <w:lang w:eastAsia="ko-KR"/>
        </w:rPr>
      </w:pPr>
      <w:r>
        <w:rPr>
          <w:lang w:eastAsia="ko-KR"/>
        </w:rPr>
        <w:t>Supported by CATT, Qualcomm, ITRI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still think this conclusion will complicate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pPr>
              <w:rPr>
                <w:iCs/>
                <w:lang w:val="en-US" w:eastAsia="ko-KR"/>
              </w:rPr>
            </w:pPr>
          </w:p>
          <w:p>
            <w:pPr>
              <w:rPr>
                <w:iCs/>
                <w:lang w:val="en-US" w:eastAsia="ko-KR"/>
              </w:rPr>
            </w:pPr>
            <w:r>
              <w:rPr>
                <w:iCs/>
                <w:lang w:val="en-US" w:eastAsia="ko-KR"/>
              </w:rPr>
              <w:t>So our proposal is to add a sub-bullet:</w:t>
            </w:r>
          </w:p>
          <w:p>
            <w:pPr>
              <w:pStyle w:val="36"/>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1-a may provide the same flexibility with lower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If the maximum gap between scheduled PDSCHs/PUSCHs is applied to reduce the complexity of UE, we are ok with the proposal.</w:t>
            </w:r>
          </w:p>
          <w:p>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don’t see the need of RRC signaling optimization. Therefore, we still support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iCs/>
                <w:lang w:val="en-US" w:eastAsia="zh-CN"/>
              </w:rPr>
              <w:t>F</w:t>
            </w:r>
            <w:r>
              <w:rPr>
                <w:rFonts w:eastAsia="宋体"/>
                <w:iCs/>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support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Huawei, </w:t>
            </w:r>
            <w:r>
              <w:rPr>
                <w:rFonts w:eastAsia="宋体"/>
                <w:lang w:eastAsia="zh-CN"/>
              </w:rPr>
              <w:t>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w:t>
            </w:r>
            <w:r>
              <w:rPr>
                <w:rFonts w:hint="eastAsia" w:eastAsia="宋体"/>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pPr>
              <w:rPr>
                <w:rFonts w:eastAsia="宋体"/>
                <w:iCs/>
                <w:lang w:val="en-US" w:eastAsia="zh-CN"/>
              </w:rPr>
            </w:pPr>
          </w:p>
          <w:p>
            <w:pPr>
              <w:pStyle w:val="36"/>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pPr>
              <w:pStyle w:val="36"/>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pPr>
              <w:pStyle w:val="36"/>
              <w:numPr>
                <w:ilvl w:val="1"/>
                <w:numId w:val="6"/>
              </w:numPr>
              <w:spacing w:line="256" w:lineRule="auto"/>
              <w:ind w:leftChars="0"/>
              <w:contextualSpacing/>
              <w:rPr>
                <w:rFonts w:eastAsia="宋体"/>
                <w:iCs/>
                <w:lang w:val="en-US"/>
              </w:rPr>
            </w:pPr>
            <w:r>
              <w:rPr>
                <w:rFonts w:eastAsia="宋体"/>
                <w:iCs/>
                <w:lang w:val="en-US"/>
              </w:rPr>
              <w:t>N</w:t>
            </w:r>
            <w:r>
              <w:rPr>
                <w:rFonts w:hint="eastAsia" w:eastAsia="宋体"/>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To Panasonic,</w:t>
            </w:r>
          </w:p>
          <w:p>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MediaTek,</w:t>
            </w:r>
          </w:p>
          <w:p>
            <w:pPr>
              <w:rPr>
                <w:rFonts w:eastAsiaTheme="minorEastAsia"/>
                <w:iCs/>
                <w:lang w:val="en-US" w:eastAsia="ko-KR"/>
              </w:rPr>
            </w:pPr>
            <w:r>
              <w:rPr>
                <w:rFonts w:eastAsiaTheme="minorEastAsia"/>
                <w:iCs/>
                <w:lang w:val="en-US" w:eastAsia="ko-KR"/>
              </w:rPr>
              <w:t>Thanks for being flexible.</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all,</w:t>
            </w:r>
          </w:p>
          <w:p>
            <w:pPr>
              <w:rPr>
                <w:rFonts w:eastAsia="MS Mincho"/>
                <w:iCs/>
                <w:lang w:val="en-US" w:eastAsia="ja-JP"/>
              </w:rPr>
            </w:pPr>
            <w:r>
              <w:rPr>
                <w:rFonts w:eastAsiaTheme="minorEastAsia"/>
                <w:iCs/>
                <w:lang w:val="en-US" w:eastAsia="ko-KR"/>
              </w:rPr>
              <w:t>Based on comments from Huawei, NOTE is added as shown in Proposal #3a below.</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t>
      </w:r>
      <w:del w:id="0"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1" w:author="김선욱/책임연구원/미래기술센터 C&amp;M표준(연)5G무선통신표준Task(seonwook.kim@lge.com)" w:date="2021-08-19T14:24:00Z">
        <w:r>
          <w:rPr>
            <w:rFonts w:eastAsia="宋体"/>
            <w:iCs/>
            <w:highlight w:val="yellow"/>
            <w:lang w:val="en-US"/>
          </w:rPr>
          <w:t>further reduce RRC overhead</w:t>
        </w:r>
      </w:ins>
      <w:del w:id="2"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pPr>
              <w:rPr>
                <w:iCs/>
                <w:lang w:val="en-US" w:eastAsia="ko-KR"/>
              </w:rPr>
            </w:pPr>
          </w:p>
          <w:p>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first sub-bullet. </w:t>
            </w:r>
          </w:p>
          <w:p>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pPr>
              <w:pStyle w:val="36"/>
              <w:numPr>
                <w:ilvl w:val="0"/>
                <w:numId w:val="6"/>
              </w:numPr>
              <w:spacing w:line="256" w:lineRule="auto"/>
              <w:ind w:leftChars="0"/>
              <w:contextualSpacing/>
              <w:rPr>
                <w:rFonts w:ascii="Times New Roman" w:hAnsi="Times New Roman" w:eastAsia="Malgun Gothic"/>
                <w:lang w:val="en-US"/>
              </w:rPr>
            </w:pPr>
            <w:r>
              <w:rPr>
                <w:rFonts w:eastAsia="宋体"/>
                <w:iCs/>
                <w:lang w:val="en-US"/>
              </w:rPr>
              <w:t>N</w:t>
            </w:r>
            <w:r>
              <w:rPr>
                <w:rFonts w:hint="eastAsia" w:eastAsia="宋体"/>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are fine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 Also fine with Ericsson and Intel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 and fine with the revised notes from Ericsson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the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NOTE is not m</w:t>
            </w:r>
            <w:r>
              <w:rPr>
                <w:rFonts w:hint="eastAsia" w:eastAsiaTheme="minorEastAsia"/>
                <w:iCs/>
                <w:lang w:val="en-US" w:eastAsia="ko-KR"/>
              </w:rPr>
              <w:t xml:space="preserve">ore generalized, as commented by Intel. </w:t>
            </w:r>
            <w:r>
              <w:rPr>
                <w:rFonts w:eastAsiaTheme="minorEastAsia"/>
                <w:iCs/>
                <w:lang w:val="en-US" w:eastAsia="ko-KR"/>
              </w:rPr>
              <w:t>Please make a comment if you have a concern on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hint="eastAsia" w:eastAsia="宋体"/>
                <w:iCs/>
                <w:lang w:val="en-US" w:eastAsia="zh-CN"/>
              </w:rPr>
              <w:t>this case</w:t>
            </w:r>
            <w:r>
              <w:rPr>
                <w:rFonts w:eastAsia="宋体"/>
                <w:iCs/>
                <w:lang w:val="en-US" w:eastAsia="zh-CN"/>
              </w:rPr>
              <w:t>”</w:t>
            </w:r>
            <w:r>
              <w:rPr>
                <w:rFonts w:hint="eastAsia" w:eastAsia="宋体"/>
                <w:iCs/>
                <w:lang w:val="en-US" w:eastAsia="zh-CN"/>
              </w:rPr>
              <w:t xml:space="preserve"> may be confusing, so we suggest the following:</w:t>
            </w:r>
          </w:p>
          <w:p>
            <w:pPr>
              <w:pStyle w:val="36"/>
              <w:numPr>
                <w:ilvl w:val="0"/>
                <w:numId w:val="6"/>
              </w:numPr>
              <w:spacing w:line="256" w:lineRule="auto"/>
              <w:ind w:leftChars="0"/>
              <w:contextualSpacing/>
              <w:rPr>
                <w:rFonts w:ascii="Times New Roman" w:hAnsi="Times New Roman" w:eastAsia="Malgun Gothic"/>
                <w:lang w:val="en-US"/>
              </w:rPr>
            </w:pPr>
            <w:r>
              <w:rPr>
                <w:rFonts w:eastAsia="宋体"/>
                <w:iCs/>
                <w:lang w:val="en-US"/>
              </w:rPr>
              <w:t>N</w:t>
            </w:r>
            <w:r>
              <w:rPr>
                <w:rFonts w:hint="eastAsia" w:eastAsia="宋体"/>
                <w:iCs/>
                <w:lang w:val="en-US"/>
              </w:rPr>
              <w:t>ote:</w:t>
            </w:r>
            <w:r>
              <w:rPr>
                <w:rFonts w:eastAsia="宋体"/>
                <w:iCs/>
                <w:lang w:val="en-US"/>
              </w:rPr>
              <w:t xml:space="preserve"> Whether </w:t>
            </w:r>
            <w:r>
              <w:rPr>
                <w:rFonts w:hint="eastAsia" w:eastAsia="宋体"/>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hint="eastAsia" w:eastAsia="宋体"/>
                <w:iCs/>
                <w:strike/>
                <w:color w:val="FF0000"/>
                <w:lang w:val="en-US"/>
              </w:rPr>
              <w:t xml:space="preserve">for this case </w:t>
            </w:r>
            <w:r>
              <w:rPr>
                <w:rFonts w:eastAsia="宋体"/>
                <w:iCs/>
                <w:lang w:val="en-US"/>
              </w:rPr>
              <w:t>is left to RAN2.</w:t>
            </w:r>
          </w:p>
          <w:p>
            <w:pPr>
              <w:rPr>
                <w:rFonts w:eastAsia="宋体"/>
                <w:iCs/>
                <w:lang w:val="en-US" w:eastAsia="zh-CN"/>
              </w:rPr>
            </w:pPr>
            <w:r>
              <w:rPr>
                <w:rFonts w:hint="eastAsia" w:eastAsia="宋体"/>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We are fine with ZTE’s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pPr>
              <w:rPr>
                <w:rFonts w:eastAsia="宋体"/>
                <w:iCs/>
                <w:lang w:val="en-US" w:eastAsia="zh-CN"/>
              </w:rPr>
            </w:pPr>
            <w:r>
              <w:rPr>
                <w:rFonts w:eastAsia="宋体"/>
                <w:iCs/>
                <w:lang w:val="en-US"/>
              </w:rPr>
              <w:t>N</w:t>
            </w:r>
            <w:r>
              <w:rPr>
                <w:rFonts w:hint="eastAsia" w:eastAsia="宋体"/>
                <w:iCs/>
                <w:lang w:val="en-US"/>
              </w:rPr>
              <w:t>ote:</w:t>
            </w:r>
            <w:r>
              <w:rPr>
                <w:rFonts w:eastAsia="宋体"/>
                <w:iCs/>
                <w:lang w:val="en-US"/>
              </w:rPr>
              <w:t xml:space="preserve"> Whether </w:t>
            </w:r>
            <w:r>
              <w:rPr>
                <w:rFonts w:hint="eastAsia" w:eastAsia="宋体"/>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hint="eastAsia" w:eastAsia="宋体"/>
                <w:iCs/>
                <w:strike/>
                <w:color w:val="FF0000"/>
                <w:lang w:val="en-US"/>
              </w:rPr>
              <w:t xml:space="preserve">for this case </w:t>
            </w:r>
            <w:r>
              <w:rPr>
                <w:rFonts w:eastAsia="宋体"/>
                <w:iCs/>
                <w:lang w:val="en-US"/>
              </w:rPr>
              <w:t>is left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and further updates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prefer to have a general note rather than focusing RRC overhead reduction. </w:t>
            </w:r>
          </w:p>
          <w:p>
            <w:pPr>
              <w:rPr>
                <w:rFonts w:eastAsia="宋体"/>
                <w:iCs/>
                <w:lang w:val="en-US" w:eastAsia="zh-CN"/>
              </w:rPr>
            </w:pPr>
            <w:r>
              <w:rPr>
                <w:rFonts w:eastAsia="宋体"/>
                <w:iCs/>
                <w:lang w:val="en-US" w:eastAsia="zh-CN"/>
              </w:rPr>
              <w:t>Note: Detailed RRC design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val="en-US" w:eastAsia="zh-CN"/>
              </w:rPr>
              <w:t>D</w:t>
            </w:r>
            <w:r>
              <w:rPr>
                <w:rFonts w:eastAsia="宋体"/>
                <w:lang w:val="en-US"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 And fine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and Ericsson’s update.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the proposal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hint="eastAsia" w:eastAsiaTheme="minorEastAsia"/>
                <w:iCs/>
                <w:lang w:val="en-US" w:eastAsia="ko-KR"/>
              </w:rPr>
              <w:t>Ericsson</w:t>
            </w:r>
            <w:r>
              <w:rPr>
                <w:rFonts w:eastAsiaTheme="minorEastAsia"/>
                <w:iCs/>
                <w:lang w:val="en-US" w:eastAsia="ko-KR"/>
              </w:rPr>
              <w:t>’s update is accepted since it is supported by majority companies.</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3" w:author="김선욱/책임연구원/미래기술센터 C&amp;M표준(연)5G무선통신표준Task(seonwook.kim@lge.com)" w:date="2021-08-23T19:21:00Z">
        <w:r>
          <w:rPr>
            <w:lang w:eastAsia="ko-KR"/>
          </w:rPr>
          <w:t xml:space="preserve"> (or</w:t>
        </w:r>
      </w:ins>
      <w:del w:id="4" w:author="김선욱/책임연구원/미래기술센터 C&amp;M표준(연)5G무선통신표준Task(seonwook.kim@lge.com)" w:date="2021-08-23T19:21:00Z">
        <w:r>
          <w:rPr>
            <w:lang w:eastAsia="ko-KR"/>
          </w:rPr>
          <w:delText>/</w:delText>
        </w:r>
      </w:del>
      <w:ins w:id="5" w:author="김선욱/책임연구원/미래기술센터 C&amp;M표준(연)5G무선통신표준Task(seonwook.kim@lge.com)" w:date="2021-08-23T19:21:00Z">
        <w:r>
          <w:rPr>
            <w:lang w:eastAsia="ko-KR"/>
          </w:rPr>
          <w:t xml:space="preserve"> </w:t>
        </w:r>
      </w:ins>
      <w:r>
        <w:rPr>
          <w:lang w:eastAsia="ko-KR"/>
        </w:rPr>
        <w:t>K2</w:t>
      </w:r>
      <w:ins w:id="6" w:author="김선욱/책임연구원/미래기술센터 C&amp;M표준(연)5G무선통신표준Task(seonwook.kim@lge.com)" w:date="2021-08-23T19:21:00Z">
        <w:r>
          <w:rPr>
            <w:lang w:eastAsia="ko-KR"/>
          </w:rPr>
          <w:t>)</w:t>
        </w:r>
      </w:ins>
      <w:r>
        <w:rPr>
          <w:lang w:eastAsia="ko-KR"/>
        </w:rPr>
        <w:t>}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Whether </w:t>
      </w:r>
      <w:ins w:id="7"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8"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9"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3b if you have a strong concern.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Whether </w:t>
            </w:r>
            <w:ins w:id="10"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1"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2"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w:t>
            </w:r>
            <w:r>
              <w:rPr>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Huawei</w:t>
            </w:r>
            <w:r>
              <w:rPr>
                <w:iCs/>
                <w:lang w:val="en-US" w:eastAsia="ko-KR"/>
              </w:rPr>
              <w:t>’s suggestion is reflected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eastAsia"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hint="eastAsia" w:eastAsia="宋体"/>
                <w:iCs/>
                <w:lang w:val="en-US" w:eastAsia="zh-CN"/>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hint="default" w:eastAsia="宋体"/>
                <w:iCs/>
                <w:lang w:val="en-US" w:eastAsia="zh-CN"/>
              </w:rPr>
            </w:pPr>
            <w:r>
              <w:rPr>
                <w:rFonts w:hint="eastAsia" w:eastAsia="宋体"/>
                <w:iCs/>
                <w:lang w:val="en-US" w:eastAsia="zh-CN"/>
              </w:rPr>
              <w:t>We support the proposal.</w:t>
            </w:r>
          </w:p>
        </w:tc>
      </w:tr>
    </w:tbl>
    <w:p>
      <w:pPr>
        <w:ind w:firstLine="200" w:firstLineChars="100"/>
        <w:rPr>
          <w:lang w:eastAsia="ko-KR"/>
        </w:rPr>
      </w:pPr>
    </w:p>
    <w:p>
      <w:pPr>
        <w:ind w:firstLine="200" w:firstLineChars="100"/>
        <w:rPr>
          <w:lang w:eastAsia="ko-KR"/>
        </w:rPr>
      </w:pPr>
    </w:p>
    <w:p>
      <w:pPr>
        <w:pStyle w:val="3"/>
      </w:pPr>
      <w:r>
        <w:t>Maximum gap between PDSCHs/PUSCHs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pPr>
              <w:pStyle w:val="36"/>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bCs/>
                <w:lang w:eastAsia="zh-CN"/>
              </w:rPr>
            </w:pPr>
            <w:r>
              <w:rPr>
                <w:bCs/>
                <w:lang w:eastAsia="zh-CN"/>
              </w:rPr>
              <w:t>Proposal 3: Support the investigation on maximum K0/K2 value, HARQ latency and number of HARQ process IDs in order to limit the maximum gap between first and last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 xml:space="preserve">Observation 5. The coherence time is one key factor to select the maximum gap between the first scheduled PxSCH and the last scheduled PxSCH. </w:t>
            </w:r>
          </w:p>
          <w:p>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 xml:space="preserve">Proposal 19: Define the maximum slot gap between any two SLIVs, it can be either SCS dependent or fixed values for all SCSs. </w:t>
            </w:r>
          </w:p>
          <w:p>
            <w:pPr>
              <w:rPr>
                <w:bCs/>
                <w:lang w:eastAsia="zh-CN"/>
              </w:rPr>
            </w:pPr>
            <w:r>
              <w:rPr>
                <w:bCs/>
                <w:lang w:eastAsia="zh-CN"/>
              </w:rPr>
              <w:t>Proposal 20: Define a maximum allowed span per single DCI as X slots, where X &gt;=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Observation #1: Adjustment of the gap between PDSCHs (or PUSCHs) for multi-PDSCH (or multi-PUSCH) scheduling DCI can be left up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8: For multi-PDSCH scheduling, if M PDSCHs are scheduled by a DCI, the M PDSCHs should be contained within at most M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pPr>
              <w:rPr>
                <w:bCs/>
                <w:lang w:eastAsia="zh-CN"/>
              </w:rPr>
            </w:pPr>
            <w:r>
              <w:rPr>
                <w:rFonts w:hint="eastAsia"/>
                <w:bCs/>
                <w:lang w:eastAsia="zh-CN"/>
              </w:rPr>
              <w:t>•</w:t>
            </w:r>
            <w:r>
              <w:rPr>
                <w:bCs/>
                <w:lang w:eastAsia="zh-CN"/>
              </w:rPr>
              <w:t xml:space="preserve"> UE behaviour such as CQI feedback and transmission cancellation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2: For TDRA in a DCI that can schedule multiple PDSCHs (or PUSCHs),</w:t>
            </w:r>
          </w:p>
          <w:p>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5: Suggest to define a maximum number of gaps among PDSCHs (or PUSCHs) scheduled by one DCI considering of the LBT.</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szCs w:val="20"/>
          <w:lang w:val="en-US"/>
        </w:rPr>
      </w:pPr>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ind w:firstLine="200" w:firstLineChars="100"/>
        <w:rPr>
          <w:lang w:eastAsia="ko-KR"/>
        </w:rPr>
      </w:pPr>
    </w:p>
    <w:p>
      <w:pPr>
        <w:ind w:firstLine="200" w:firstLineChars="100"/>
        <w:rPr>
          <w:lang w:eastAsia="ko-KR"/>
        </w:rPr>
      </w:pPr>
      <w:r>
        <w:rPr>
          <w:lang w:eastAsia="ko-KR"/>
        </w:rPr>
        <w:t>Company views on the maximum gap between scheduled PDSCHs/PUSCHs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Between two consecutively scheduled PDSCHs or between two consecutively scheduled PUSCHs</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Lenovo, Ericsson, LG Electronics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To be specified: Futurewei, Qualcomm, Apple, Panasonic, Xiaomi</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Between the first scheduled PDSCH and the last scheduled PDSCH or between the first scheduled PUSCH and the last scheduled PUSCH</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CEWiT, Ericsson, LG Electronics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To be specified: Lenovo, Futurewei, Qualcomm, MediaTek, Apple, Xiaomi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discuss this issue once the TDRA enhancement’s related proposals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pPr>
              <w:rPr>
                <w:iCs/>
                <w:lang w:val="en-US" w:eastAsia="ko-KR"/>
              </w:rPr>
            </w:pPr>
            <w:r>
              <w:rPr>
                <w:iCs/>
                <w:lang w:val="en-US" w:eastAsia="ko-KR"/>
              </w:rPr>
              <w:t>If needed, we can come back to this issue later once the TDRA table design and k0/k1/k2 value range discussion has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CEWiT</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We are fine with deprioritizing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pPr>
        <w:ind w:firstLine="200" w:firstLineChars="100"/>
        <w:rPr>
          <w:lang w:val="en-US" w:eastAsia="ko-KR"/>
        </w:rPr>
      </w:pPr>
    </w:p>
    <w:p>
      <w:pPr>
        <w:ind w:firstLine="200" w:firstLineChars="100"/>
        <w:rPr>
          <w:lang w:eastAsia="ko-KR"/>
        </w:rPr>
      </w:pPr>
    </w:p>
    <w:p>
      <w:pPr>
        <w:pStyle w:val="3"/>
      </w:pPr>
      <w:r>
        <w:t>TDMed PDSCHs/PUSCHs in a slot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6:  For single TRP operation:</w:t>
            </w:r>
          </w:p>
          <w:p>
            <w:pPr>
              <w:pStyle w:val="36"/>
              <w:numPr>
                <w:ilvl w:val="0"/>
                <w:numId w:val="4"/>
              </w:numPr>
              <w:ind w:leftChars="0"/>
              <w:rPr>
                <w:bCs/>
              </w:rPr>
            </w:pPr>
            <w:r>
              <w:rPr>
                <w:bCs/>
              </w:rPr>
              <w:t>A UE is not expected to be scheduled more than one PDSCH in a slot with a single DCI or with multiple DCIs for 480 kHz and 960 kHz SCS.</w:t>
            </w:r>
          </w:p>
          <w:p>
            <w:pPr>
              <w:pStyle w:val="36"/>
              <w:numPr>
                <w:ilvl w:val="0"/>
                <w:numId w:val="4"/>
              </w:numPr>
              <w:ind w:leftChars="0"/>
              <w:rPr>
                <w:bCs/>
              </w:rPr>
            </w:pPr>
            <w:r>
              <w:rPr>
                <w:bCs/>
              </w:rPr>
              <w:t>A UE is not expected to be scheduled more than one PUSCH in a slot with a single DCI or with multiple DCIs for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11: Support more than one PDSCH/PUSCH scheduled within a slot as legacy NR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7: Due to short slot duration, it is sufficient to support a single PDSCH per slot, at least for 480,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w:t>
            </w:r>
            <w:r>
              <w:rPr>
                <w:lang w:eastAsia="ko-KR"/>
              </w:rPr>
              <w:t>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 xml:space="preserve">PUSCH TDRA: </w:t>
            </w:r>
          </w:p>
          <w:p>
            <w:pPr>
              <w:pStyle w:val="36"/>
              <w:numPr>
                <w:ilvl w:val="1"/>
                <w:numId w:val="4"/>
              </w:numPr>
              <w:ind w:leftChars="0"/>
              <w:rPr>
                <w:bCs/>
              </w:rPr>
            </w:pPr>
            <w:r>
              <w:rPr>
                <w:bCs/>
              </w:rPr>
              <w:t>Support single PUSCH per slot for 480/960KHz SCS, and multi-PUSCHs per slot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4: For multiple PDSCH/PUSCH scheduling, no more than one PUSCH/PDSCH shall be transmitted in one slot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 xml:space="preserve">Proposal 2: </w:t>
            </w:r>
          </w:p>
          <w:p>
            <w:pPr>
              <w:pStyle w:val="36"/>
              <w:numPr>
                <w:ilvl w:val="0"/>
                <w:numId w:val="4"/>
              </w:numPr>
              <w:ind w:leftChars="0"/>
              <w:rPr>
                <w:bCs/>
              </w:rPr>
            </w:pPr>
            <w:r>
              <w:rPr>
                <w:bCs/>
              </w:rPr>
              <w:t>In Rel-17 for NR 52.6-71GHz, do not support to schedule more than one PDSCH/PUSCHs in a slot by single DCI or separate DCIs for 480 kHz and 960 kHz.</w:t>
            </w:r>
          </w:p>
          <w:p>
            <w:pPr>
              <w:pStyle w:val="36"/>
              <w:numPr>
                <w:ilvl w:val="0"/>
                <w:numId w:val="4"/>
              </w:numPr>
              <w:ind w:leftChars="0"/>
              <w:rPr>
                <w:bCs/>
              </w:rPr>
            </w:pPr>
            <w:r>
              <w:rPr>
                <w:bCs/>
              </w:rPr>
              <w:t>In Rel-17 for NR 52.6-71 GHz, do not support to schedule more than one PDSCH/PUSCHs in a slot by single DCI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pPr>
              <w:rPr>
                <w:bCs/>
                <w:lang w:eastAsia="zh-CN"/>
              </w:rPr>
            </w:pPr>
            <w:r>
              <w:rPr>
                <w:bCs/>
                <w:lang w:eastAsia="zh-CN"/>
              </w:rPr>
              <w:t>Proposal 9: Multi-TRP transmission is supported for multi-PDSCH scheduling for 120, 480, and 960 kHz SCS.</w:t>
            </w:r>
          </w:p>
          <w:p>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2: UE is not expected to be scheduled with more than one PDSCHs in one slot for both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18] Qualcomm</w:t>
            </w:r>
          </w:p>
        </w:tc>
        <w:tc>
          <w:tcPr>
            <w:tcW w:w="7980" w:type="dxa"/>
            <w:shd w:val="clear" w:color="auto" w:fill="auto"/>
          </w:tcPr>
          <w:p>
            <w:pPr>
              <w:rPr>
                <w:bCs/>
                <w:lang w:eastAsia="zh-CN"/>
              </w:rPr>
            </w:pPr>
            <w:r>
              <w:rPr>
                <w:bCs/>
                <w:lang w:eastAsia="zh-CN"/>
              </w:rPr>
              <w:t>Proposal 21: The TDRA configuration should not allow scheduling more than one PDSCH per slot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[19] </w:t>
            </w:r>
            <w:r>
              <w:rPr>
                <w:lang w:eastAsia="ko-KR"/>
              </w:rPr>
              <w:t>LG Electronics</w:t>
            </w:r>
          </w:p>
        </w:tc>
        <w:tc>
          <w:tcPr>
            <w:tcW w:w="7980" w:type="dxa"/>
            <w:shd w:val="clear" w:color="auto" w:fill="auto"/>
          </w:tcPr>
          <w:p>
            <w:pPr>
              <w:rPr>
                <w:bCs/>
                <w:lang w:eastAsia="zh-CN"/>
              </w:rPr>
            </w:pPr>
            <w:r>
              <w:rPr>
                <w:bCs/>
                <w:lang w:eastAsia="zh-CN"/>
              </w:rPr>
              <w:t>Proposal #8: For NR FR2-2, support TDMed PDSCHs (or PUSCHs) in a slot,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9: For multi-PDSCH scheduling, support at most one scheduled PDSCH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pPr>
              <w:pStyle w:val="36"/>
              <w:numPr>
                <w:ilvl w:val="0"/>
                <w:numId w:val="4"/>
              </w:numPr>
              <w:ind w:leftChars="0"/>
              <w:rPr>
                <w:bCs/>
              </w:rPr>
            </w:pPr>
            <w:r>
              <w:rPr>
                <w:bCs/>
              </w:rPr>
              <w:t>More than one SLIVs per slot in a row in TDRA table for multi-PDSCH/PUSCH scheduling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14: In Rel-17 for NR 52.6-71 GHz, UE does not expect to be scheduled with more than one PDSCHs/PUSCHs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[27] Convida</w:t>
            </w:r>
          </w:p>
        </w:tc>
        <w:tc>
          <w:tcPr>
            <w:tcW w:w="7980" w:type="dxa"/>
            <w:shd w:val="clear" w:color="auto" w:fill="auto"/>
          </w:tcPr>
          <w:p>
            <w:pPr>
              <w:rPr>
                <w:bCs/>
                <w:lang w:eastAsia="zh-CN"/>
              </w:rPr>
            </w:pPr>
            <w:r>
              <w:rPr>
                <w:bCs/>
                <w:lang w:eastAsia="zh-CN"/>
              </w:rPr>
              <w:t>Proposal 2. To simplify type-1 codebook HARQ-ACK generation in Rel-17, receiving more than one PDSCH in a slot is not considered.</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Disallow TDMed PDSCHs/PUSCHs in a slot</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Huawei (for 480/960 kHz), InterDigital (at least for 480/960 kHz), Samsung (for 480/960 kHz), CATT (for multi-PDSCH/PUSCH scheduling), ZTE, Ericsson, OPPO (480/960 kHz), Qualcomm, MediaTek (for multi-PDSCH scheduling), Apple, Convida</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Allow TDMed PDSCHs/PUSCHs in a slot</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vivo, LG Electronics, Intel, ITRI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w:t>
      </w:r>
      <w:del w:id="13" w:author="김선욱/책임연구원/미래기술센터 C&amp;M표준(연)5G무선통신표준Task(seonwook.kim@lge.com)" w:date="2021-08-17T16:06:00Z">
        <w:r>
          <w:rPr>
            <w:rFonts w:ascii="Times New Roman" w:hAnsi="Times New Roman" w:eastAsia="Malgun Gothic"/>
            <w:lang w:val="en-US" w:eastAsia="ko-KR"/>
          </w:rPr>
          <w:delText xml:space="preserve"> in FR2-2</w:delText>
        </w:r>
      </w:del>
      <w:r>
        <w:rPr>
          <w:rFonts w:ascii="Times New Roman" w:hAnsi="Times New Roman" w:eastAsia="Malgun Gothic"/>
          <w:lang w:val="en-US" w:eastAsia="ko-KR"/>
        </w:rPr>
        <w:t>, and at least 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120 kHz SCS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multi-TRP operation</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4.</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pPr>
              <w:rPr>
                <w:iCs/>
                <w:lang w:val="en-US" w:eastAsia="ko-KR"/>
              </w:rPr>
            </w:pPr>
          </w:p>
          <w:p>
            <w:pPr>
              <w:rPr>
                <w:iCs/>
                <w:lang w:val="en-US" w:eastAsia="ko-KR"/>
              </w:rPr>
            </w:pPr>
            <w:r>
              <w:rPr>
                <w:iCs/>
                <w:lang w:val="en-US" w:eastAsia="ko-KR"/>
              </w:rPr>
              <w:t>We think we could also agree for 120 kHz SCS at least for a single DCI scheduling multiple PDSCHs/PUSCHs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ascii="Times New Roman" w:hAnsi="Times New Roman" w:eastAsia="Malgun Gothic"/>
                <w:lang w:val="en-US" w:eastAsia="ko-KR"/>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Prefer to allow TDMed PDSCHs/PUSCHs in a slot for SCS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 FR2-2” is not deleted as suggested by Ericsson.</w:t>
            </w:r>
          </w:p>
          <w:p>
            <w:pPr>
              <w:rPr>
                <w:lang w:eastAsia="ko-KR"/>
              </w:rPr>
            </w:pPr>
          </w:p>
          <w:p>
            <w:pPr>
              <w:rPr>
                <w:lang w:eastAsia="ko-KR"/>
              </w:rPr>
            </w:pPr>
            <w:r>
              <w:rPr>
                <w:lang w:eastAsia="ko-KR"/>
              </w:rPr>
              <w:t>One clarification for “</w:t>
            </w:r>
            <w:r>
              <w:rPr>
                <w:rFonts w:ascii="Times New Roman" w:hAnsi="Times New Roman" w:eastAsia="Malgun Gothic"/>
                <w:lang w:val="en-US" w:eastAsia="ko-KR"/>
              </w:rPr>
              <w:t>FFS for 120 kHz SCS</w:t>
            </w:r>
            <w:r>
              <w:rPr>
                <w:lang w:eastAsia="ko-KR"/>
              </w:rPr>
              <w:t>”: It is not only for PDSCH, but also PUSCH. Please provide more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We</w:t>
            </w:r>
            <w:r>
              <w:rPr>
                <w:rFonts w:eastAsia="宋体"/>
                <w:iCs/>
                <w:lang w:val="en-US" w:eastAsia="zh-CN"/>
              </w:rPr>
              <w:t xml:space="preserve"> can accept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Samsung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upport proposal #4. </w:t>
            </w:r>
          </w:p>
          <w:p>
            <w:pPr>
              <w:rPr>
                <w:rFonts w:eastAsia="宋体"/>
                <w:iCs/>
                <w:lang w:val="en-US" w:eastAsia="zh-CN"/>
              </w:rPr>
            </w:pPr>
            <w:r>
              <w:rPr>
                <w:rFonts w:eastAsia="宋体"/>
                <w:lang w:eastAsia="zh-CN"/>
              </w:rPr>
              <w:t xml:space="preserve">For </w:t>
            </w:r>
            <w:r>
              <w:rPr>
                <w:lang w:eastAsia="ko-KR"/>
              </w:rPr>
              <w:t>“</w:t>
            </w:r>
            <w:r>
              <w:rPr>
                <w:rFonts w:ascii="Times New Roman" w:hAnsi="Times New Roman" w:eastAsia="Malgun Gothic"/>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Fine with Proposal #4. For 120kHz, we slightly prefer to support multiple PUSCH/PDSCH in a single slot scheduled by multiple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v</w:t>
            </w:r>
            <w:r>
              <w:rPr>
                <w:rFonts w:eastAsia="宋体"/>
                <w:lang w:val="en-US"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pPr>
              <w:rPr>
                <w:rFonts w:eastAsia="宋体"/>
                <w:lang w:val="en-US" w:eastAsia="zh-CN"/>
              </w:rPr>
            </w:pPr>
          </w:p>
          <w:p>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W</w:t>
            </w:r>
            <w:r>
              <w:rPr>
                <w:rFonts w:eastAsia="MS Mincho"/>
                <w:lang w:eastAsia="ja-JP"/>
              </w:rPr>
              <w:t>e support proposal#4 in principle.</w:t>
            </w:r>
          </w:p>
          <w:p>
            <w:pPr>
              <w:rPr>
                <w:rFonts w:eastAsia="宋体"/>
                <w:lang w:val="en-US" w:eastAsia="zh-CN"/>
              </w:rPr>
            </w:pPr>
            <w:r>
              <w:rPr>
                <w:rFonts w:hint="eastAsia" w:eastAsia="MS Mincho"/>
                <w:lang w:eastAsia="ja-JP"/>
              </w:rPr>
              <w:t>F</w:t>
            </w:r>
            <w:r>
              <w:rPr>
                <w:rFonts w:eastAsia="MS Mincho"/>
                <w:lang w:eastAsia="ja-JP"/>
              </w:rPr>
              <w:t>or multi-TRP operation, we think that FR2-1 behaviour could be reused for single PDSCH/PUSCH scheduling with 120 kHz SCS and FFS for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support the proposal and agree with Samsung’s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are fine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support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宋体"/>
                <w:lang w:eastAsia="zh-CN"/>
              </w:rPr>
              <w:t>S</w:t>
            </w:r>
            <w:r>
              <w:rPr>
                <w:rFonts w:hint="eastAsia" w:eastAsia="宋体"/>
                <w:lang w:eastAsia="zh-CN"/>
              </w:rPr>
              <w:t xml:space="preserve">upport </w:t>
            </w:r>
            <w:r>
              <w:rPr>
                <w:rFonts w:eastAsia="宋体"/>
                <w:lang w:eastAsia="zh-CN"/>
              </w:rPr>
              <w:t>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p>
          <w:p>
            <w:pPr>
              <w:pStyle w:val="36"/>
              <w:numPr>
                <w:ilvl w:val="0"/>
                <w:numId w:val="4"/>
              </w:numPr>
              <w:ind w:leftChars="0"/>
              <w:rPr>
                <w:rFonts w:eastAsiaTheme="minorEastAsia"/>
                <w:lang w:eastAsia="ko-KR"/>
              </w:rPr>
            </w:pPr>
            <w:r>
              <w:rPr>
                <w:rFonts w:hint="eastAsia" w:eastAsiaTheme="minorEastAsia"/>
                <w:lang w:eastAsia="ko-KR"/>
              </w:rPr>
              <w:t>For 480/960 kHz</w:t>
            </w:r>
          </w:p>
          <w:p>
            <w:pPr>
              <w:pStyle w:val="36"/>
              <w:numPr>
                <w:ilvl w:val="1"/>
                <w:numId w:val="4"/>
              </w:numPr>
              <w:ind w:leftChars="0"/>
              <w:rPr>
                <w:rFonts w:eastAsiaTheme="minorEastAsia"/>
                <w:lang w:eastAsia="ko-KR"/>
              </w:rPr>
            </w:pPr>
            <w:r>
              <w:rPr>
                <w:rFonts w:hint="eastAsia" w:eastAsiaTheme="minorEastAsia"/>
                <w:lang w:eastAsia="ko-KR"/>
              </w:rPr>
              <w:t>At most one PDSCH/PUSCH in a slot</w:t>
            </w:r>
            <w:r>
              <w:rPr>
                <w:rFonts w:eastAsiaTheme="minorEastAsia"/>
                <w:lang w:eastAsia="ko-KR"/>
              </w:rPr>
              <w:t xml:space="preserve"> (20)</w:t>
            </w:r>
            <w:r>
              <w:rPr>
                <w:rFonts w:hint="eastAsia" w:eastAsiaTheme="minor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pPr>
              <w:pStyle w:val="36"/>
              <w:numPr>
                <w:ilvl w:val="1"/>
                <w:numId w:val="4"/>
              </w:numPr>
              <w:ind w:leftChars="0"/>
              <w:rPr>
                <w:rFonts w:eastAsiaTheme="minorEastAsia"/>
                <w:lang w:eastAsia="ko-KR"/>
              </w:rPr>
            </w:pPr>
            <w:r>
              <w:rPr>
                <w:rFonts w:eastAsiaTheme="minorEastAsia"/>
                <w:lang w:eastAsia="ko-KR"/>
              </w:rPr>
              <w:t>Multiple PDSCHs/PUSCHs in a slot (3): Intel, ITRI, vivo</w:t>
            </w:r>
          </w:p>
          <w:p>
            <w:pPr>
              <w:pStyle w:val="36"/>
              <w:numPr>
                <w:ilvl w:val="0"/>
                <w:numId w:val="4"/>
              </w:numPr>
              <w:ind w:leftChars="0"/>
              <w:rPr>
                <w:rFonts w:eastAsiaTheme="minorEastAsia"/>
                <w:lang w:eastAsia="ko-KR"/>
              </w:rPr>
            </w:pPr>
            <w:r>
              <w:rPr>
                <w:rFonts w:hint="eastAsia" w:eastAsiaTheme="minorEastAsia"/>
                <w:lang w:eastAsia="ko-KR"/>
              </w:rPr>
              <w:t>For 120 kHz</w:t>
            </w:r>
          </w:p>
          <w:p>
            <w:pPr>
              <w:pStyle w:val="36"/>
              <w:numPr>
                <w:ilvl w:val="1"/>
                <w:numId w:val="4"/>
              </w:numPr>
              <w:ind w:leftChars="0"/>
              <w:rPr>
                <w:rFonts w:eastAsiaTheme="minorEastAsia"/>
                <w:lang w:eastAsia="ko-KR"/>
              </w:rPr>
            </w:pPr>
            <w:r>
              <w:rPr>
                <w:rFonts w:eastAsiaTheme="minorEastAsia"/>
                <w:lang w:eastAsia="ko-KR"/>
              </w:rPr>
              <w:t>Multiple PDSCHs/PUSCHs in a slot: Intel, ITRI, ZTE, vivo</w:t>
            </w:r>
          </w:p>
          <w:p>
            <w:pPr>
              <w:pStyle w:val="36"/>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pPr>
              <w:pStyle w:val="36"/>
              <w:numPr>
                <w:ilvl w:val="0"/>
                <w:numId w:val="4"/>
              </w:numPr>
              <w:ind w:leftChars="0"/>
              <w:rPr>
                <w:rFonts w:eastAsiaTheme="minorEastAsia"/>
                <w:lang w:eastAsia="ko-KR"/>
              </w:rPr>
            </w:pPr>
            <w:r>
              <w:rPr>
                <w:rFonts w:eastAsiaTheme="minorEastAsia"/>
                <w:lang w:eastAsia="ko-KR"/>
              </w:rPr>
              <w:t>For multi-TRP</w:t>
            </w:r>
          </w:p>
          <w:p>
            <w:pPr>
              <w:pStyle w:val="36"/>
              <w:numPr>
                <w:ilvl w:val="1"/>
                <w:numId w:val="4"/>
              </w:numPr>
              <w:ind w:leftChars="0"/>
              <w:rPr>
                <w:rFonts w:eastAsiaTheme="minorEastAsia"/>
                <w:lang w:eastAsia="ko-KR"/>
              </w:rPr>
            </w:pPr>
            <w:r>
              <w:rPr>
                <w:rFonts w:eastAsiaTheme="minorEastAsia"/>
                <w:lang w:eastAsia="ko-KR"/>
              </w:rPr>
              <w:t>Sony: Same with FR2-1 for 120 kHz, and FFS for other cases</w:t>
            </w:r>
          </w:p>
          <w:p>
            <w:pPr>
              <w:rPr>
                <w:rFonts w:eastAsia="宋体"/>
                <w:lang w:eastAsia="zh-CN"/>
              </w:rPr>
            </w:pPr>
          </w:p>
          <w:p>
            <w:pPr>
              <w:rPr>
                <w:rFonts w:eastAsiaTheme="minorEastAsia"/>
                <w:lang w:eastAsia="ko-KR"/>
              </w:rPr>
            </w:pPr>
            <w:r>
              <w:rPr>
                <w:rFonts w:hint="eastAsia" w:eastAsiaTheme="minor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pPr>
              <w:rPr>
                <w:rFonts w:eastAsia="宋体"/>
                <w:lang w:eastAsia="zh-CN"/>
              </w:rPr>
            </w:pPr>
          </w:p>
        </w:tc>
      </w:tr>
    </w:tbl>
    <w:p>
      <w:pPr>
        <w:ind w:firstLine="200" w:firstLineChars="100"/>
        <w:rPr>
          <w:lang w:eastAsia="ko-KR"/>
        </w:rPr>
      </w:pPr>
    </w:p>
    <w:p>
      <w:pPr>
        <w:pStyle w:val="4"/>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8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8425"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pPr>
              <w:rPr>
                <w:rFonts w:eastAsia="宋体"/>
                <w:iCs/>
                <w:lang w:val="en-US" w:eastAsia="zh-CN"/>
              </w:rPr>
            </w:pPr>
          </w:p>
          <w:p>
            <w:pPr>
              <w:rPr>
                <w:rFonts w:eastAsia="宋体"/>
                <w:iCs/>
                <w:lang w:val="en-US" w:eastAsia="zh-CN"/>
              </w:rPr>
            </w:pPr>
            <w:r>
              <w:rPr>
                <w:rFonts w:eastAsia="宋体"/>
                <w:iCs/>
                <w:lang w:val="en-US" w:eastAsia="zh-CN"/>
              </w:rPr>
              <w:t>We share the view with Qualcomm that we do not want to remove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ascii="Times New Roman" w:hAnsi="Times New Roman" w:eastAsia="Malgun Gothic"/>
                <w:lang w:val="en-US" w:eastAsia="ko-KR"/>
              </w:rPr>
              <w:t>OCOMO</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Yes. </w:t>
            </w:r>
            <w:r>
              <w:rPr>
                <w:rFonts w:hint="eastAsia" w:eastAsia="宋体"/>
                <w:iCs/>
                <w:lang w:val="en-US" w:eastAsia="zh-CN"/>
              </w:rPr>
              <w:t>W</w:t>
            </w:r>
            <w:r>
              <w:rPr>
                <w:rFonts w:eastAsia="宋体"/>
                <w:iCs/>
                <w:lang w:val="en-US" w:eastAsia="zh-CN"/>
              </w:rPr>
              <w:t>e share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Similar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Y</w:t>
            </w:r>
            <w:r>
              <w:rPr>
                <w:rFonts w:eastAsia="宋体"/>
                <w:iCs/>
                <w:lang w:val="en-US" w:eastAsia="zh-CN"/>
              </w:rPr>
              <w:t>es. We share the 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We share the same view with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Legacy behavior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Agree to keep the legacy behavior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also agree to keep the existing UE behavior for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8425"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Y</w:t>
            </w:r>
            <w:r>
              <w:rPr>
                <w:rFonts w:eastAsia="MS Mincho"/>
                <w:iCs/>
                <w:lang w:val="en-US" w:eastAsia="ja-JP"/>
              </w:rPr>
              <w:t>es, 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8425"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Futurewei,</w:t>
            </w:r>
          </w:p>
          <w:p>
            <w:pPr>
              <w:rPr>
                <w:rFonts w:eastAsiaTheme="minorEastAsia"/>
                <w:iCs/>
                <w:lang w:val="en-US" w:eastAsia="ko-KR"/>
              </w:rPr>
            </w:pPr>
            <w:r>
              <w:rPr>
                <w:rFonts w:hint="eastAsia" w:eastAsiaTheme="minor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val="en-US" w:eastAsia="ko-KR"/>
              </w:rPr>
            </w:pPr>
          </w:p>
        </w:tc>
        <w:tc>
          <w:tcPr>
            <w:tcW w:w="8425"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p>
        </w:tc>
      </w:tr>
    </w:tbl>
    <w:p>
      <w:pPr>
        <w:ind w:firstLine="200" w:firstLineChars="100"/>
        <w:rPr>
          <w:lang w:eastAsia="ko-KR"/>
        </w:rPr>
      </w:pPr>
    </w:p>
    <w:p>
      <w:pPr>
        <w:pStyle w:val="4"/>
        <w:numPr>
          <w:ilvl w:val="0"/>
          <w:numId w:val="0"/>
        </w:numPr>
        <w:ind w:left="720" w:hanging="720"/>
        <w:rPr>
          <w:highlight w:val="cyan"/>
          <w:u w:val="single"/>
          <w:lang w:eastAsia="ko-KR"/>
        </w:rPr>
      </w:pPr>
      <w:r>
        <w:rPr>
          <w:highlight w:val="yellow"/>
          <w:u w:val="single"/>
          <w:lang w:eastAsia="ko-KR"/>
        </w:rPr>
        <w:t xml:space="preserve"> [HIGH]</w:t>
      </w:r>
      <w:r>
        <w:rPr>
          <w:highlight w:val="cyan"/>
          <w:u w:val="single"/>
          <w:lang w:eastAsia="ko-KR"/>
        </w:rPr>
        <w:t xml:space="preserve"> Q2: If YES to Q1, do we need additional restriction (e.g., to simplify Type-1 HARQ-ACK codebook generation procedure)?</w:t>
      </w:r>
    </w:p>
    <w:p>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pPr>
        <w:pStyle w:val="36"/>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pPr>
        <w:pStyle w:val="36"/>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65"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8466"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w:t>
            </w:r>
          </w:p>
          <w:p>
            <w:pPr>
              <w:rPr>
                <w:rFonts w:eastAsia="宋体"/>
                <w:iCs/>
                <w:lang w:val="en-US" w:eastAsia="zh-CN"/>
              </w:rPr>
            </w:pPr>
          </w:p>
          <w:p>
            <w:pPr>
              <w:rPr>
                <w:rFonts w:eastAsia="宋体"/>
                <w:iCs/>
                <w:lang w:val="en-US" w:eastAsia="zh-CN"/>
              </w:rPr>
            </w:pPr>
            <w:r>
              <w:rPr>
                <w:rFonts w:eastAsia="宋体"/>
                <w:iCs/>
                <w:lang w:val="en-US" w:eastAsia="zh-CN"/>
              </w:rPr>
              <w:t>We support Option 2.</w:t>
            </w:r>
          </w:p>
          <w:p>
            <w:pPr>
              <w:rPr>
                <w:rFonts w:eastAsia="宋体"/>
                <w:iCs/>
                <w:lang w:val="en-US" w:eastAsia="zh-CN"/>
              </w:rPr>
            </w:pPr>
          </w:p>
          <w:p>
            <w:pPr>
              <w:rPr>
                <w:rFonts w:eastAsia="宋体"/>
                <w:iCs/>
                <w:lang w:val="en-US" w:eastAsia="zh-CN"/>
              </w:rPr>
            </w:pPr>
            <w:r>
              <w:rPr>
                <w:rFonts w:eastAsia="宋体"/>
                <w:iCs/>
                <w:lang w:val="en-US" w:eastAsia="zh-CN"/>
              </w:rPr>
              <w:t>@Samsung</w:t>
            </w:r>
          </w:p>
          <w:p>
            <w:pPr>
              <w:rPr>
                <w:rFonts w:eastAsia="宋体"/>
                <w:iCs/>
                <w:lang w:val="en-US" w:eastAsia="zh-CN"/>
              </w:rPr>
            </w:pPr>
          </w:p>
          <w:p>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pPr>
              <w:pStyle w:val="47"/>
            </w:pPr>
            <w:r>
              <w:rPr>
                <w:rFonts w:eastAsia="宋体"/>
              </w:rPr>
              <w:t xml:space="preserve">while </w:t>
            </w:r>
            <w:r>
              <w:rPr>
                <w:position w:val="-10"/>
              </w:rPr>
              <w:object>
                <v:shape id="_x0000_i1025" o:spt="75" type="#_x0000_t75" style="height:18pt;width:35.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pStyle w:val="48"/>
              <w:rPr>
                <w:rFonts w:eastAsia="宋体"/>
                <w:lang w:eastAsia="zh-CN"/>
              </w:rPr>
            </w:pPr>
            <w:r>
              <w:rPr>
                <w:rFonts w:hint="eastAsia" w:eastAsia="宋体"/>
                <w:lang w:eastAsia="zh-CN"/>
              </w:rPr>
              <w:t xml:space="preserve">while </w:t>
            </w:r>
            <w:r>
              <w:rPr>
                <w:position w:val="-10"/>
                <w:lang w:eastAsia="zh-CN"/>
              </w:rPr>
              <w:object>
                <v:shape id="_x0000_i1026" o:spt="75" type="#_x0000_t75" style="height:17.25pt;width:35.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8466"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846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ascii="Times New Roman" w:hAnsi="Times New Roman" w:eastAsia="Malgun Gothic"/>
                <w:lang w:val="en-US" w:eastAsia="ko-KR"/>
              </w:rPr>
              <w:t xml:space="preserve">amsung </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prefer Option 2 since it can simplify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pPr>
              <w:rPr>
                <w:rFonts w:eastAsia="宋体"/>
                <w:iCs/>
                <w:lang w:val="en-US" w:eastAsia="zh-CN"/>
              </w:rPr>
            </w:pPr>
          </w:p>
          <w:p>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pPr>
              <w:rPr>
                <w:rFonts w:eastAsia="宋体"/>
                <w:iCs/>
                <w:lang w:val="en-US" w:eastAsia="zh-CN"/>
              </w:rPr>
            </w:pPr>
          </w:p>
          <w:p>
            <w:pPr>
              <w:rPr>
                <w:rFonts w:eastAsia="宋体"/>
                <w:iCs/>
                <w:lang w:val="en-US" w:eastAsia="zh-CN"/>
              </w:rPr>
            </w:pPr>
            <w:bookmarkStart w:id="1" w:name="_Hlk80295097"/>
            <w:r>
              <w:rPr>
                <w:rFonts w:eastAsia="宋体"/>
                <w:iCs/>
                <w:highlight w:val="green"/>
                <w:lang w:val="en-US" w:eastAsia="zh-CN"/>
              </w:rPr>
              <w:t>Agreement: (RAN1#105-e)</w:t>
            </w:r>
          </w:p>
          <w:p>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MediaTek</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Before deciding on a way forward, I'd like to understand all options on the table, and therefore have some questions:</w:t>
            </w:r>
          </w:p>
          <w:p>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ascii="Times New Roman" w:hAnsi="Times New Roman" w:eastAsia="Malgun Gothic"/>
                <w:lang w:val="en-US" w:eastAsia="ko-KR"/>
              </w:rPr>
              <w:t xml:space="preserve">amsung </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pPr>
              <w:rPr>
                <w:rFonts w:eastAsia="宋体"/>
                <w:iCs/>
                <w:lang w:val="en-US" w:eastAsia="zh-CN"/>
              </w:rPr>
            </w:pPr>
            <w:r>
              <w:rPr>
                <w:rFonts w:hint="eastAsia" w:eastAsia="宋体"/>
                <w:iCs/>
                <w:lang w:val="en-US" w:eastAsia="zh-CN"/>
              </w:rPr>
              <w:t>T</w:t>
            </w:r>
            <w:r>
              <w:rPr>
                <w:rFonts w:eastAsia="宋体"/>
                <w:iCs/>
                <w:lang w:val="en-US" w:eastAsia="zh-CN"/>
              </w:rPr>
              <w:t>o E///</w:t>
            </w:r>
            <w:r>
              <w:rPr>
                <w:rFonts w:hint="eastAsia" w:eastAsia="宋体"/>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color w:val="0000FF"/>
                <w:lang w:val="en-US" w:eastAsia="ko-KR"/>
              </w:rPr>
            </w:pPr>
            <w:r>
              <w:rPr>
                <w:rFonts w:hint="eastAsia" w:eastAsiaTheme="minorEastAsia"/>
                <w:iCs/>
                <w:color w:val="0000FF"/>
                <w:u w:val="single"/>
                <w:lang w:val="en-US" w:eastAsia="ko-KR"/>
              </w:rPr>
              <w:t>@Ericsson</w:t>
            </w:r>
            <w:r>
              <w:rPr>
                <w:rFonts w:hint="eastAsia" w:eastAsiaTheme="minor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hint="eastAsia" w:eastAsiaTheme="minorEastAsia"/>
                <w:iCs/>
                <w:color w:val="0000FF"/>
                <w:lang w:val="en-US" w:eastAsia="ko-KR"/>
              </w:rPr>
              <w:t xml:space="preserve">I </w:t>
            </w:r>
            <w:r>
              <w:rPr>
                <w:rFonts w:eastAsiaTheme="minorEastAsia"/>
                <w:iCs/>
                <w:color w:val="0000FF"/>
                <w:lang w:val="en-US" w:eastAsia="ko-KR"/>
              </w:rPr>
              <w:t>expect</w:t>
            </w:r>
            <w:r>
              <w:rPr>
                <w:rFonts w:hint="eastAsia" w:eastAsiaTheme="minor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hint="eastAsia" w:eastAsiaTheme="minorEastAsia"/>
                <w:iCs/>
                <w:color w:val="0000FF"/>
                <w:lang w:val="en-US" w:eastAsia="ko-KR"/>
              </w:rPr>
              <w:t>).</w:t>
            </w:r>
          </w:p>
          <w:p>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pPr>
              <w:rPr>
                <w:rFonts w:eastAsiaTheme="minorEastAsia"/>
                <w:iCs/>
                <w:color w:val="0000FF"/>
                <w:lang w:val="en-US" w:eastAsia="ko-KR"/>
              </w:rPr>
            </w:pPr>
            <w:r>
              <w:rPr>
                <w:rFonts w:hint="eastAsia" w:eastAsiaTheme="minor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pPr>
              <w:rPr>
                <w:rFonts w:eastAsiaTheme="minorEastAsia"/>
                <w:iCs/>
                <w:color w:val="0000FF"/>
                <w:lang w:val="en-US" w:eastAsia="ko-KR"/>
              </w:rPr>
            </w:pPr>
            <w:r>
              <w:rPr>
                <w:rFonts w:hint="eastAsia" w:eastAsiaTheme="minorEastAsia"/>
                <w:iCs/>
                <w:color w:val="0000FF"/>
                <w:lang w:val="en-US" w:eastAsia="ko-KR"/>
              </w:rPr>
              <w:t>[LG]</w:t>
            </w:r>
            <w:r>
              <w:rPr>
                <w:rFonts w:eastAsiaTheme="minorEastAsia"/>
                <w:iCs/>
                <w:color w:val="0000FF"/>
                <w:lang w:val="en-US" w:eastAsia="ko-KR"/>
              </w:rPr>
              <w:t xml:space="preserve"> Yes. Correct.</w:t>
            </w:r>
          </w:p>
          <w:p>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color w:val="0000FF"/>
                <w:u w:val="single"/>
                <w:lang w:val="en-US" w:eastAsia="ko-KR"/>
              </w:rPr>
            </w:pPr>
            <w:r>
              <w:rPr>
                <w:rFonts w:eastAsia="宋体"/>
                <w:iCs/>
                <w:lang w:val="en-US" w:eastAsia="zh-CN"/>
              </w:rPr>
              <w:t>We have a similar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8466"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eastAsia="MS Mincho"/>
                <w:lang w:val="en-US" w:eastAsia="ja-JP"/>
              </w:rPr>
              <w:t>Ericsson 2</w:t>
            </w:r>
          </w:p>
        </w:tc>
        <w:tc>
          <w:tcPr>
            <w:tcW w:w="8466"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@LGE</w:t>
            </w:r>
          </w:p>
          <w:p>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pPr>
              <w:autoSpaceDE w:val="0"/>
              <w:autoSpaceDN w:val="0"/>
              <w:spacing w:after="0"/>
              <w:rPr>
                <w:rFonts w:ascii="Times New Roman" w:hAnsi="Times New Roman" w:eastAsia="Gulim"/>
                <w:szCs w:val="20"/>
                <w:lang w:val="en-US" w:eastAsia="zh-CN"/>
              </w:rPr>
            </w:pPr>
            <w:r>
              <w:rPr>
                <w:rFonts w:ascii="Times New Roman" w:hAnsi="Times New Roman" w:eastAsia="Gulim"/>
                <w:szCs w:val="20"/>
                <w:highlight w:val="cyan"/>
                <w:lang w:val="en-US" w:eastAsia="zh-CN"/>
              </w:rPr>
              <w:t>Proposed Revised Agreement:</w:t>
            </w:r>
          </w:p>
          <w:p>
            <w:pPr>
              <w:spacing w:after="0" w:line="252" w:lineRule="auto"/>
              <w:jc w:val="left"/>
              <w:rPr>
                <w:rFonts w:ascii="Times New Roman" w:hAnsi="Times New Roman" w:eastAsia="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pPr>
              <w:numPr>
                <w:ilvl w:val="0"/>
                <w:numId w:val="9"/>
              </w:numPr>
              <w:tabs>
                <w:tab w:val="left" w:pos="486"/>
                <w:tab w:val="clear" w:pos="620"/>
              </w:tabs>
              <w:spacing w:after="0" w:line="240" w:lineRule="auto"/>
              <w:ind w:left="396"/>
              <w:jc w:val="left"/>
              <w:textAlignment w:val="center"/>
              <w:rPr>
                <w:rFonts w:ascii="Times New Roman" w:hAnsi="Times New Roman" w:eastAsia="Times New Roman"/>
                <w:color w:val="0070C0"/>
                <w:szCs w:val="20"/>
                <w:lang w:val="en-US"/>
              </w:rPr>
            </w:pPr>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p>
          <w:p>
            <w:pPr>
              <w:numPr>
                <w:ilvl w:val="1"/>
                <w:numId w:val="9"/>
              </w:numPr>
              <w:spacing w:after="0" w:line="240" w:lineRule="auto"/>
              <w:jc w:val="left"/>
              <w:textAlignment w:val="center"/>
              <w:rPr>
                <w:rFonts w:ascii="Times New Roman" w:hAnsi="Times New Roman" w:eastAsia="Times New Roman"/>
                <w:color w:val="0070C0"/>
                <w:szCs w:val="20"/>
                <w:lang w:val="en-US"/>
              </w:rPr>
            </w:pPr>
            <w:r>
              <w:rPr>
                <w:rFonts w:ascii="Times New Roman" w:hAnsi="Times New Roman" w:eastAsia="Times New Roman"/>
                <w:color w:val="0070C0"/>
                <w:szCs w:val="20"/>
                <w:lang w:val="en-US"/>
              </w:rPr>
              <w:t>Note: The Rel-15/16 procedure already handles pruning of multiple SLIVs corresponding to a DL slot, for both UEs that are and are not capable of receiving multiple PDSCHs per slot</w:t>
            </w:r>
          </w:p>
          <w:p>
            <w:pPr>
              <w:pStyle w:val="36"/>
              <w:numPr>
                <w:ilvl w:val="0"/>
                <w:numId w:val="9"/>
              </w:numPr>
              <w:tabs>
                <w:tab w:val="clear" w:pos="620"/>
              </w:tabs>
              <w:spacing w:after="0" w:line="252" w:lineRule="auto"/>
              <w:ind w:left="396" w:leftChars="0"/>
              <w:jc w:val="left"/>
              <w:rPr>
                <w:rFonts w:eastAsia="Times New Roman" w:cs="Times"/>
                <w:szCs w:val="20"/>
              </w:rPr>
            </w:pPr>
            <w:r>
              <w:rPr>
                <w:rFonts w:eastAsia="Times New Roman" w:cs="Times"/>
                <w:szCs w:val="20"/>
              </w:rPr>
              <w:t>FFS impact of time domain bundling, if supported</w:t>
            </w:r>
          </w:p>
          <w:p>
            <w:pPr>
              <w:rPr>
                <w:rFonts w:eastAsia="MS Mincho"/>
                <w:iCs/>
                <w:lang w:val="en-US" w:eastAsia="ja-JP"/>
              </w:rPr>
            </w:pPr>
          </w:p>
          <w:p>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pPr>
              <w:rPr>
                <w:rFonts w:eastAsia="MS Mincho"/>
                <w:iCs/>
                <w:lang w:val="en-US" w:eastAsia="ja-JP"/>
              </w:rPr>
            </w:pPr>
            <w:r>
              <w:rPr>
                <w:rFonts w:eastAsia="MS Mincho"/>
                <w:iCs/>
                <w:lang w:val="en-US" w:eastAsia="ko-KR"/>
              </w:rPr>
              <w:drawing>
                <wp:inline distT="0" distB="0" distL="0" distR="0">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pPr>
              <w:rPr>
                <w:rFonts w:eastAsia="MS Mincho"/>
                <w:iCs/>
                <w:lang w:val="en-US" w:eastAsia="ja-JP"/>
              </w:rPr>
            </w:pPr>
            <w:r>
              <w:rPr>
                <w:rFonts w:eastAsia="MS Mincho"/>
                <w:iCs/>
                <w:lang w:val="en-US" w:eastAsia="ja-JP"/>
              </w:rPr>
              <w:t>The Rel-15/16 procedure generates candidate PDSCH occasions as follows:</w:t>
            </w:r>
          </w:p>
          <w:p>
            <w:pPr>
              <w:pStyle w:val="36"/>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pPr>
              <w:pStyle w:val="36"/>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pPr>
              <w:pStyle w:val="36"/>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pPr>
              <w:rPr>
                <w:rFonts w:eastAsia="MS Mincho"/>
                <w:i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cs="Times"/>
              </w:rPr>
              <w:t>LG 2</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cs="Times"/>
              </w:rPr>
            </w:pPr>
            <w:r>
              <w:rPr>
                <w:rFonts w:cs="Times"/>
              </w:rPr>
              <w:t>@Ericsson: Thanks for sharing your thought and suggestion.</w:t>
            </w:r>
          </w:p>
          <w:p>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pPr>
              <w:spacing w:line="252" w:lineRule="auto"/>
              <w:rPr>
                <w:rFonts w:cs="Times"/>
                <w:lang w:eastAsia="ja-JP"/>
              </w:rPr>
            </w:pPr>
          </w:p>
          <w:tbl>
            <w:tblPr>
              <w:tblStyle w:val="21"/>
              <w:tblW w:w="0" w:type="auto"/>
              <w:tblInd w:w="230" w:type="dxa"/>
              <w:tblLayout w:type="autofit"/>
              <w:tblCellMar>
                <w:top w:w="0" w:type="dxa"/>
                <w:left w:w="0" w:type="dxa"/>
                <w:bottom w:w="0" w:type="dxa"/>
                <w:right w:w="0" w:type="dxa"/>
              </w:tblCellMar>
            </w:tblPr>
            <w:tblGrid>
              <w:gridCol w:w="7796"/>
            </w:tblGrid>
            <w:tr>
              <w:tblPrEx>
                <w:tblCellMar>
                  <w:top w:w="0" w:type="dxa"/>
                  <w:left w:w="0" w:type="dxa"/>
                  <w:bottom w:w="0" w:type="dxa"/>
                  <w:right w:w="0" w:type="dxa"/>
                </w:tblCellMar>
              </w:tblPrEx>
              <w:trPr>
                <w:trHeight w:val="5887" w:hRule="atLeast"/>
              </w:trPr>
              <w:tc>
                <w:tcPr>
                  <w:tcW w:w="77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52" w:lineRule="auto"/>
                    <w:rPr>
                      <w:rFonts w:cs="Times"/>
                      <w:lang w:eastAsia="zh-CN"/>
                    </w:rPr>
                  </w:pPr>
                  <w:r>
                    <w:rPr>
                      <w:rFonts w:cs="Times"/>
                      <w:highlight w:val="cyan"/>
                      <w:lang w:eastAsia="zh-CN"/>
                    </w:rPr>
                    <w:t>Proposed update to Agreement in RAN1#105-e:</w:t>
                  </w:r>
                </w:p>
                <w:p>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pPr>
              <w:spacing w:line="252" w:lineRule="auto"/>
              <w:rPr>
                <w:rFonts w:eastAsia="Malgun Gothic" w:cs="Times"/>
                <w:lang w:eastAsia="ja-JP"/>
              </w:rPr>
            </w:pPr>
          </w:p>
          <w:p>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pPr>
              <w:spacing w:line="252" w:lineRule="auto"/>
              <w:rPr>
                <w:rFonts w:cs="Times"/>
                <w:lang w:eastAsia="ja-JP"/>
              </w:rPr>
            </w:pPr>
          </w:p>
          <w:p>
            <w:pPr>
              <w:rPr>
                <w:rFonts w:eastAsia="MS Mincho"/>
                <w:iCs/>
                <w:lang w:val="en-US" w:eastAsia="ja-JP"/>
              </w:rPr>
            </w:pPr>
            <w:r>
              <w:rPr>
                <w:rFonts w:eastAsia="MS Mincho"/>
                <w:iCs/>
                <w:lang w:val="en-US" w:eastAsia="ko-KR"/>
              </w:rPr>
              <w:drawing>
                <wp:inline distT="0" distB="0" distL="0" distR="0">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C000"/>
          </w:tcPr>
          <w:p>
            <w:pPr>
              <w:rPr>
                <w:rFonts w:cs="Times"/>
              </w:rPr>
            </w:pPr>
            <w:r>
              <w:rPr>
                <w:rFonts w:hint="eastAsia" w:cs="Times"/>
              </w:rPr>
              <w:t>Moderator</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cs="Times"/>
              </w:rPr>
            </w:pPr>
            <w:r>
              <w:rPr>
                <w:rFonts w:hint="eastAsia" w:cs="Times"/>
              </w:rPr>
              <w:t>Summary of company views:</w:t>
            </w:r>
          </w:p>
          <w:p>
            <w:pPr>
              <w:pStyle w:val="36"/>
              <w:numPr>
                <w:ilvl w:val="0"/>
                <w:numId w:val="4"/>
              </w:numPr>
              <w:ind w:leftChars="0"/>
              <w:rPr>
                <w:rFonts w:cs="Times"/>
                <w:lang w:eastAsia="en-US"/>
              </w:rPr>
            </w:pPr>
            <w:r>
              <w:rPr>
                <w:rFonts w:cs="Times"/>
                <w:lang w:eastAsia="en-US"/>
              </w:rPr>
              <w:t xml:space="preserve">Option 0: </w:t>
            </w:r>
            <w:r>
              <w:rPr>
                <w:rFonts w:hint="eastAsia" w:cs="Times"/>
                <w:lang w:eastAsia="en-US"/>
              </w:rPr>
              <w:t xml:space="preserve">No </w:t>
            </w:r>
            <w:r>
              <w:rPr>
                <w:rFonts w:cs="Times"/>
                <w:lang w:eastAsia="en-US"/>
              </w:rPr>
              <w:t xml:space="preserve">further </w:t>
            </w:r>
            <w:r>
              <w:rPr>
                <w:rFonts w:hint="eastAsia" w:cs="Times"/>
                <w:lang w:eastAsia="en-US"/>
              </w:rPr>
              <w:t>restriction</w:t>
            </w:r>
          </w:p>
          <w:p>
            <w:pPr>
              <w:pStyle w:val="36"/>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pPr>
              <w:pStyle w:val="36"/>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pPr>
              <w:pStyle w:val="36"/>
              <w:numPr>
                <w:ilvl w:val="1"/>
                <w:numId w:val="4"/>
              </w:numPr>
              <w:ind w:leftChars="0"/>
              <w:rPr>
                <w:rFonts w:cs="Times"/>
                <w:lang w:eastAsia="en-US"/>
              </w:rPr>
            </w:pPr>
            <w:r>
              <w:rPr>
                <w:rFonts w:cs="Times"/>
                <w:lang w:eastAsia="en-US"/>
              </w:rPr>
              <w:t>Supported by Samsung, Huawei</w:t>
            </w:r>
          </w:p>
          <w:p>
            <w:pPr>
              <w:pStyle w:val="36"/>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pPr>
              <w:pStyle w:val="36"/>
              <w:numPr>
                <w:ilvl w:val="1"/>
                <w:numId w:val="4"/>
              </w:numPr>
              <w:ind w:leftChars="0"/>
              <w:rPr>
                <w:rFonts w:cs="Times"/>
                <w:lang w:eastAsia="en-US"/>
              </w:rPr>
            </w:pPr>
            <w:r>
              <w:rPr>
                <w:rFonts w:cs="Times"/>
                <w:lang w:eastAsia="en-US"/>
              </w:rPr>
              <w:t>Supported by Qualcomm, Ericsson, Huawei, ZTE, Apple, MediaTek, Lenovo, Sony</w:t>
            </w:r>
          </w:p>
          <w:p>
            <w:pPr>
              <w:pStyle w:val="36"/>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pPr>
              <w:pStyle w:val="36"/>
              <w:numPr>
                <w:ilvl w:val="1"/>
                <w:numId w:val="4"/>
              </w:numPr>
              <w:ind w:leftChars="0"/>
              <w:rPr>
                <w:rFonts w:cs="Times"/>
                <w:lang w:eastAsia="en-US"/>
              </w:rPr>
            </w:pPr>
            <w:r>
              <w:rPr>
                <w:rFonts w:cs="Times"/>
                <w:lang w:eastAsia="en-US"/>
              </w:rPr>
              <w:t>Supported by LG Electronics, Ericsson</w:t>
            </w:r>
          </w:p>
          <w:p>
            <w:pPr>
              <w:spacing w:line="252" w:lineRule="auto"/>
              <w:rPr>
                <w:rFonts w:cs="Times"/>
              </w:rPr>
            </w:pPr>
          </w:p>
          <w:p>
            <w:pPr>
              <w:spacing w:line="252" w:lineRule="auto"/>
              <w:rPr>
                <w:rFonts w:cs="Times"/>
              </w:rPr>
            </w:pPr>
            <w:r>
              <w:rPr>
                <w:rFonts w:cs="Times"/>
              </w:rPr>
              <w:t>Please continue discussion to better understand each other, and let me know if I missed something.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w:rPr>
            </w:pPr>
            <w:r>
              <w:rPr>
                <w:rFonts w:hint="eastAsia" w:eastAsia="宋体" w:cs="Times"/>
                <w:lang w:eastAsia="zh-CN"/>
              </w:rPr>
              <w:t>v</w:t>
            </w:r>
            <w:r>
              <w:rPr>
                <w:rFonts w:eastAsia="宋体" w:cs="Times"/>
                <w:lang w:eastAsia="zh-CN"/>
              </w:rPr>
              <w:t>ivo</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hint="eastAsia" w:eastAsia="宋体" w:cs="Times"/>
                <w:lang w:eastAsia="zh-CN"/>
              </w:rPr>
              <w:t>F</w:t>
            </w:r>
            <w:r>
              <w:rPr>
                <w:rFonts w:eastAsia="宋体" w:cs="Times"/>
                <w:lang w:eastAsia="zh-CN"/>
              </w:rPr>
              <w:t>irst we support Option 0 since there is no need to have such restriction.</w:t>
            </w:r>
          </w:p>
          <w:p>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hint="eastAsia" w:eastAsia="宋体" w:cs="Times"/>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hint="eastAsia" w:eastAsia="宋体" w:cs="Times"/>
                <w:lang w:eastAsia="zh-CN"/>
              </w:rPr>
              <w:t xml:space="preserve"> </w:t>
            </w:r>
            <w:r>
              <w:rPr>
                <w:rFonts w:eastAsia="宋体" w:cs="Times"/>
                <w:lang w:eastAsia="zh-CN"/>
              </w:rPr>
              <w:t>Based on this understanding, we support Option 3 and it could also apply to 480K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H</w:t>
            </w:r>
            <w:r>
              <w:rPr>
                <w:rFonts w:eastAsia="宋体" w:cs="Times"/>
                <w:lang w:eastAsia="zh-CN"/>
              </w:rPr>
              <w:t>uawei, HiSilicon</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D</w:t>
            </w:r>
            <w:r>
              <w:rPr>
                <w:rFonts w:eastAsia="宋体" w:cs="Times"/>
                <w:lang w:eastAsia="zh-CN"/>
              </w:rPr>
              <w:t>OCOMO</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pPr>
              <w:spacing w:line="252" w:lineRule="auto"/>
              <w:rPr>
                <w:rFonts w:eastAsia="宋体" w:cs="Times"/>
                <w:lang w:eastAsia="zh-CN"/>
              </w:rPr>
            </w:pPr>
            <w:r>
              <w:rPr>
                <w:rFonts w:hint="eastAsia" w:eastAsia="宋体" w:cs="Times"/>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pPr>
              <w:spacing w:line="252" w:lineRule="auto"/>
              <w:rPr>
                <w:rFonts w:eastAsia="宋体" w:cs="Times"/>
                <w:lang w:eastAsia="zh-CN"/>
              </w:rPr>
            </w:pPr>
            <w:r>
              <w:rPr>
                <w:rFonts w:hint="eastAsia" w:eastAsia="宋体" w:cs="Times"/>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hint="eastAsia" w:eastAsia="宋体" w:cs="Times"/>
                <w:lang w:eastAsia="zh-CN"/>
              </w:rPr>
            </w:pPr>
            <w:r>
              <w:rPr>
                <w:rFonts w:eastAsia="宋体" w:cs="Times"/>
                <w:lang w:eastAsia="zh-CN"/>
              </w:rPr>
              <w:t>Intel</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bl>
    <w:p>
      <w:pPr>
        <w:ind w:firstLine="200" w:firstLineChars="100"/>
        <w:rPr>
          <w:lang w:val="en-US" w:eastAsia="ko-KR"/>
        </w:rPr>
      </w:pPr>
    </w:p>
    <w:p>
      <w:pPr>
        <w:ind w:firstLine="200" w:firstLineChars="100"/>
        <w:rPr>
          <w:lang w:eastAsia="ko-KR"/>
        </w:rPr>
      </w:pPr>
    </w:p>
    <w:p>
      <w:pPr>
        <w:pStyle w:val="3"/>
      </w:pPr>
      <w:r>
        <w:t>FDRA enhancements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Observation 1: Further enhancements of FDRA are not essential for either multi-slot PDSCH scheduling or multi-slot 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13: Legacy frequency domain scheduling in NR Rel-15/16 is reused for multi-PUSCH/PDSCH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3: Apply same method rule compared to Rel-16 NR-U for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8: It is observed that required payloads of DCI for frequency domain resource allocation do not increase as maximum number of RBs does not increase.</w:t>
            </w:r>
          </w:p>
          <w:p>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pPr>
              <w:rPr>
                <w:bCs/>
                <w:lang w:eastAsia="zh-CN"/>
              </w:rPr>
            </w:pPr>
            <w:r>
              <w:rPr>
                <w:bCs/>
                <w:lang w:eastAsia="zh-CN"/>
              </w:rPr>
              <w:t>Proposal 17: The benefits from frequency domain resource allocation enhancements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12: Introduce new RBG configuration for PDSCH/PUSCH frequency resource allocation Type 0 to reduce FDRA granularity and DCI size.</w:t>
            </w:r>
          </w:p>
          <w:p>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6"/>
              <w:numPr>
                <w:ilvl w:val="0"/>
                <w:numId w:val="4"/>
              </w:numPr>
              <w:ind w:leftChars="0"/>
              <w:rPr>
                <w:bCs/>
              </w:rPr>
            </w:pPr>
            <w:r>
              <w:rPr>
                <w:bCs/>
              </w:rPr>
              <w:t>Do not support enhancement on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6: No need to have the optimization of FDRA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Support FDRA enhancement to reduce DCI overhead.</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Similar consideration on CBG based transmission, FDRA and URLLC fields as multi-PUSCH scheduling can be applied to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eastAsia="zh-CN"/>
              </w:rPr>
            </w:pPr>
            <w:r>
              <w:rPr>
                <w:bCs/>
                <w:lang w:eastAsia="zh-CN"/>
              </w:rPr>
              <w:t>Observation 1: The current DCI 0-2/1-2 can be reused to allow frequency domain resource by multi-PRB granularity.</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FDRA enhancement</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Same as in Rel-16 (i.e., no enhancement): Huawei, vivo, Spreadtrum, Nokia (low priority), Qualcomm (low priority), Intel, Panasonic</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eastAsia="ko-KR"/>
        </w:rPr>
        <w:t>FDRA field enhancement to reduce DCI overhead</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Ericsson, Apple, NTT DOCOMO</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We’re fine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deprioritizing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can de-prioritize for this meeting but enhancing the FDRA is important as it could help in a reduction in the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val="en-US"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bCs/>
                <w:iCs/>
                <w:lang w:eastAsia="zh-CN"/>
              </w:rPr>
            </w:pPr>
            <w:r>
              <w:rPr>
                <w:iCs/>
                <w:lang w:val="en-US" w:eastAsia="ko-KR"/>
              </w:rPr>
              <w:t xml:space="preserve">Agree that the FDRA optimization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宋体"/>
                <w:lang w:eastAsia="zh-CN"/>
              </w:rPr>
              <w:t>v</w:t>
            </w:r>
            <w:r>
              <w:rPr>
                <w:rFonts w:eastAsia="宋体"/>
                <w:lang w:eastAsia="zh-CN"/>
              </w:rPr>
              <w:t>ivo</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O</w:t>
            </w:r>
            <w:r>
              <w:rPr>
                <w:rFonts w:eastAsia="宋体"/>
                <w:iCs/>
                <w:lang w:val="en-US" w:eastAsia="zh-CN"/>
              </w:rPr>
              <w:t>K with de-prioritizing it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val="en-US" w:eastAsia="ja-JP"/>
              </w:rPr>
              <w:t>S</w:t>
            </w:r>
            <w:r>
              <w:rPr>
                <w:rFonts w:eastAsia="MS Mincho"/>
                <w:lang w:val="en-US" w:eastAsia="ja-JP"/>
              </w:rPr>
              <w:t>ony</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lang w:eastAsia="ko-KR"/>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 with deprioritizing this discussion.</w:t>
            </w:r>
          </w:p>
        </w:tc>
      </w:tr>
    </w:tbl>
    <w:p>
      <w:pPr>
        <w:ind w:firstLine="200" w:firstLineChars="100"/>
        <w:rPr>
          <w:lang w:val="en-US" w:eastAsia="ko-KR"/>
        </w:rPr>
      </w:pPr>
    </w:p>
    <w:p>
      <w:pPr>
        <w:ind w:firstLine="200" w:firstLineChars="100"/>
        <w:rPr>
          <w:lang w:eastAsia="ko-KR"/>
        </w:rPr>
      </w:pPr>
    </w:p>
    <w:p>
      <w:pPr>
        <w:pStyle w:val="3"/>
      </w:pPr>
      <w:r>
        <w:t>CBG-based (re)transmission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10: CBGTI is not present if multi-PDSCHs is scheduled among a TDRA table including at least one row with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2: CBG (re)transmission should not be supported when more than one PDSCHs/PUSCHs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14: For 480/960 kHz SCS, apply the same behavior of 120 kHz SCS for CBGTI field configuration in the DCI that can schedule multiple PUSCHs.</w:t>
            </w:r>
          </w:p>
          <w:p>
            <w:pPr>
              <w:pStyle w:val="36"/>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pPr>
              <w:rPr>
                <w:bCs/>
                <w:lang w:eastAsia="zh-CN"/>
              </w:rPr>
            </w:pPr>
            <w:r>
              <w:rPr>
                <w:bCs/>
                <w:lang w:eastAsia="zh-CN"/>
              </w:rPr>
              <w:t>Proposal 15: The same behavior for CBGTI field could be extended for multiple/single PDSCH transmission as well as multiple/single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w:t>
            </w:r>
            <w:r>
              <w:rPr>
                <w:lang w:eastAsia="ko-KR"/>
              </w:rPr>
              <w:t>y</w:t>
            </w:r>
          </w:p>
        </w:tc>
        <w:tc>
          <w:tcPr>
            <w:tcW w:w="7980" w:type="dxa"/>
            <w:shd w:val="clear" w:color="auto" w:fill="auto"/>
          </w:tcPr>
          <w:p>
            <w:pPr>
              <w:rPr>
                <w:bCs/>
                <w:lang w:eastAsia="zh-CN"/>
              </w:rPr>
            </w:pPr>
            <w:r>
              <w:rPr>
                <w:bCs/>
                <w:lang w:eastAsia="zh-CN"/>
              </w:rPr>
              <w:t>Proposal 1: CBG-based transmission should not be supported for multi-PUSCH scheduling for 480/960 kHz SCS.</w:t>
            </w:r>
          </w:p>
          <w:p>
            <w:pPr>
              <w:rPr>
                <w:bCs/>
                <w:lang w:eastAsia="zh-CN"/>
              </w:rPr>
            </w:pPr>
            <w:r>
              <w:rPr>
                <w:bCs/>
                <w:lang w:eastAsia="zh-CN"/>
              </w:rPr>
              <w:t>Proposal 3: CBG-based transmission should not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 CBG:</w:t>
            </w:r>
          </w:p>
          <w:p>
            <w:pPr>
              <w:pStyle w:val="36"/>
              <w:numPr>
                <w:ilvl w:val="1"/>
                <w:numId w:val="4"/>
              </w:numPr>
              <w:ind w:leftChars="0"/>
              <w:rPr>
                <w:bCs/>
              </w:rPr>
            </w:pPr>
            <w:r>
              <w:rPr>
                <w:bCs/>
              </w:rPr>
              <w:t>Not support CBG-based transmission for single and multi-PUSCH scheduling for 480/960 KHz.</w:t>
            </w:r>
          </w:p>
          <w:p>
            <w:pPr>
              <w:pStyle w:val="36"/>
              <w:numPr>
                <w:ilvl w:val="1"/>
                <w:numId w:val="4"/>
              </w:numPr>
              <w:ind w:leftChars="0"/>
              <w:rPr>
                <w:bCs/>
              </w:rPr>
            </w:pPr>
            <w:r>
              <w:rPr>
                <w:bCs/>
              </w:rPr>
              <w:t>Not support CBG-based transmission for multi-PUSCH scheduling for 120KHz, but applicable for single-PUSCH scheduling for 120KHz.</w:t>
            </w:r>
          </w:p>
          <w:p>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6"/>
              <w:numPr>
                <w:ilvl w:val="0"/>
                <w:numId w:val="4"/>
              </w:numPr>
              <w:ind w:leftChars="0"/>
              <w:rPr>
                <w:bCs/>
              </w:rPr>
            </w:pPr>
            <w:r>
              <w:rPr>
                <w:bCs/>
              </w:rPr>
              <w:t>CBG-based transmission is not applicable to single and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Proposal 12. For SCS 480kHz/960kHz, no CBGTI/CBGFI fields are supported in the DCI that can schedule multi-PUSCH or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eastAsia="zh-CN"/>
              </w:rPr>
            </w:pPr>
            <w:r>
              <w:rPr>
                <w:bCs/>
                <w:lang w:eastAsia="zh-CN"/>
              </w:rPr>
              <w:t>Proposal 1: For 480 kHz and 960 kHz SCS, the same behavior with 120 kHz SCS PUSCH should be applied for the DCI that can schedule multiple PDSCH/PUSCHs.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3: CBG-based (re)transmission can be configured when one PUSCH/PDSCH is scheduled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pStyle w:val="36"/>
              <w:numPr>
                <w:ilvl w:val="0"/>
                <w:numId w:val="4"/>
              </w:numPr>
              <w:ind w:leftChars="0"/>
              <w:rPr>
                <w:bCs/>
              </w:rPr>
            </w:pPr>
            <w:r>
              <w:rPr>
                <w:bCs/>
              </w:rPr>
              <w:t xml:space="preserve">CBGTI: Not to be supported for more than one PDSCH/PUSCH for SCS 480kHz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#5: Support CBG-based (re)transmission for 480/960 kHz SCS, subject to optional UE capability.</w:t>
            </w:r>
          </w:p>
          <w:p>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6: CBG (re)transmission is not supported with multi-PDSCH scheduling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4: For SCSs of 480 kHz and 960 kHz, for a DCI that can schedule multiple PUSCHs and is configured with the TDRA table containing at least one row with multiple SLIVs,</w:t>
            </w:r>
          </w:p>
          <w:p>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pPr>
              <w:rPr>
                <w:bCs/>
                <w:lang w:eastAsia="zh-CN"/>
              </w:rPr>
            </w:pPr>
            <w:r>
              <w:rPr>
                <w:bCs/>
                <w:lang w:eastAsia="zh-CN"/>
              </w:rPr>
              <w:t>Proposal 5: For SCSs of 120 kHz, 480 kHz, and 960 kHz, for a DCI that can schedule multiple PDSCHs and is configured with the TDRA table containing at least one row with multiple SLIVs,</w:t>
            </w:r>
          </w:p>
          <w:p>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pPr>
        <w:ind w:firstLine="200" w:firstLineChars="100"/>
        <w:rPr>
          <w:lang w:eastAsia="ko-KR"/>
        </w:rPr>
      </w:pPr>
    </w:p>
    <w:p>
      <w:pPr>
        <w:wordWrap w:val="0"/>
        <w:autoSpaceDE w:val="0"/>
        <w:autoSpaceDN w:val="0"/>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FFS:</w:t>
      </w:r>
    </w:p>
    <w:p>
      <w:pPr>
        <w:numPr>
          <w:ilvl w:val="1"/>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pPr>
        <w:numPr>
          <w:ilvl w:val="1"/>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pPr>
        <w:ind w:firstLine="200" w:firstLineChars="100"/>
        <w:rPr>
          <w:lang w:eastAsia="ko-KR"/>
        </w:rPr>
      </w:pPr>
    </w:p>
    <w:p>
      <w:pPr>
        <w:ind w:firstLine="200" w:firstLineChars="100"/>
        <w:rPr>
          <w:lang w:eastAsia="ko-KR"/>
        </w:rPr>
      </w:pPr>
      <w:r>
        <w:rPr>
          <w:lang w:eastAsia="ko-KR"/>
        </w:rPr>
        <w:t>Company views on CBGTI/CBGFI field in multi-PDSCH/PUSCH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Same behaviour for all SCSs as in Rel-16</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Huawei, vivo, Spreadtrum, InterDigital, Lenovo, NEC, OPPO, Qualcomm, LG Electronics, MediaTek, Intel, Panasonic</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Do not support CBGTI/CBGFI field configuration for multi-PDSCH/PUSCH scheduling DCI for 480/960 kHz</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Sony, Samsung, Ericsson (but OK for 120 kHz multi-PDSCH scheduling DCI), Futurewei, Nokia</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hAnsi="Times New Roman" w:eastAsia="Malgun Gothic"/>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5.</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pPr>
              <w:rPr>
                <w:iCs/>
                <w:lang w:val="en-US" w:eastAsia="ko-KR"/>
              </w:rPr>
            </w:pPr>
          </w:p>
          <w:p>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In order to achieve progress, we’re ready to compromise. Based on that, we’re fine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also do not see a need for CBG operation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#5. CBG related fields are only present when a single PxSCH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lang w:eastAsia="ko-KR"/>
              </w:rPr>
              <w:t>We 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rFonts w:hint="eastAsia" w:eastAsia="MS Mincho"/>
                <w:iCs/>
                <w:lang w:val="en-US" w:eastAsia="ja-JP"/>
              </w:rPr>
              <w:t>W</w:t>
            </w:r>
            <w:r>
              <w:rPr>
                <w:rFonts w:eastAsia="MS Mincho"/>
                <w:iCs/>
                <w:lang w:val="en-US" w:eastAsia="ja-JP"/>
              </w:rPr>
              <w:t>e support proposal#5.</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pPr>
        <w:numPr>
          <w:ilvl w:val="0"/>
          <w:numId w:val="6"/>
        </w:numPr>
        <w:spacing w:line="252" w:lineRule="auto"/>
        <w:rPr>
          <w:rFonts w:ascii="Times New Roman" w:hAnsi="Times New Roman" w:eastAsia="Times New Roman"/>
          <w:lang w:val="en-US" w:eastAsia="zh-CN"/>
        </w:rPr>
      </w:pPr>
      <w:r>
        <w:rPr>
          <w:rFonts w:hint="eastAsia" w:ascii="Times New Roman" w:hAnsi="Times New Roman" w:eastAsiaTheme="minorEastAsia"/>
          <w:lang w:val="en-US" w:eastAsia="ko-KR"/>
        </w:rPr>
        <w:t>For 120 kHz SCS,</w:t>
      </w:r>
    </w:p>
    <w:p>
      <w:pPr>
        <w:numPr>
          <w:ilvl w:val="1"/>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pPr>
        <w:numPr>
          <w:ilvl w:val="2"/>
          <w:numId w:val="6"/>
        </w:numPr>
        <w:spacing w:line="252" w:lineRule="auto"/>
        <w:rPr>
          <w:rFonts w:ascii="Times New Roman" w:hAnsi="Times New Roman" w:eastAsia="Times New Roman"/>
          <w:lang w:val="en-US" w:eastAsia="zh-CN"/>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For 480/960 kHz SCS,</w:t>
      </w:r>
    </w:p>
    <w:p>
      <w:pPr>
        <w:numPr>
          <w:ilvl w:val="1"/>
          <w:numId w:val="6"/>
        </w:numPr>
        <w:spacing w:line="252" w:lineRule="auto"/>
        <w:rPr>
          <w:rFonts w:ascii="Times New Roman" w:hAnsi="Times New Roman" w:eastAsia="Times New Roman"/>
          <w:lang w:eastAsia="ko-KR"/>
        </w:rPr>
      </w:pPr>
      <w:r>
        <w:rPr>
          <w:rFonts w:ascii="Times New Roman" w:hAnsi="Times New Roman" w:eastAsia="Times New Roman"/>
          <w:lang w:eastAsia="ko-KR"/>
        </w:rPr>
        <w:t>CBG-based (re)transmission cannot be configured</w:t>
      </w:r>
      <w:r>
        <w:rPr>
          <w:rFonts w:eastAsia="Times New Roman" w:cs="Times"/>
          <w:lang w:eastAsia="zh-CN"/>
        </w:rPr>
        <w:t>.</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5a.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OK with proposal #5a.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w:t>
            </w:r>
            <w:r>
              <w:rPr>
                <w:rFonts w:eastAsia="宋体"/>
                <w:iCs/>
                <w:lang w:val="en-US" w:eastAsia="zh-CN"/>
              </w:rPr>
              <w:t>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pPr>
              <w:rPr>
                <w:lang w:eastAsia="ko-KR"/>
              </w:rPr>
            </w:pPr>
          </w:p>
          <w:p>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hint="eastAsia" w:eastAsia="MS Mincho"/>
                <w:iCs/>
                <w:lang w:val="en-US" w:eastAsia="ja-JP"/>
              </w:rPr>
              <w:t>W</w:t>
            </w:r>
            <w:r>
              <w:rPr>
                <w:rFonts w:eastAsia="MS Mincho"/>
                <w:iCs/>
                <w:lang w:val="en-US" w:eastAsia="ja-JP"/>
              </w:rPr>
              <w:t>e are fine with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agree with Ericsson’s view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Our preference is option 3 in proposal #10. </w:t>
            </w:r>
            <w:r>
              <w:rPr>
                <w:rFonts w:eastAsia="宋体"/>
                <w:iCs/>
                <w:lang w:val="en-US" w:eastAsia="zh-CN"/>
              </w:rPr>
              <w:t>In this sense, we agree with the comment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pPr>
        <w:rPr>
          <w:lang w:val="en-US" w:eastAsia="ko-KR"/>
        </w:rPr>
      </w:pPr>
    </w:p>
    <w:p>
      <w:pPr>
        <w:ind w:firstLine="200" w:firstLineChars="100"/>
        <w:rPr>
          <w:lang w:eastAsia="ko-KR"/>
        </w:rPr>
      </w:pPr>
    </w:p>
    <w:p>
      <w:pPr>
        <w:pStyle w:val="3"/>
      </w:pPr>
      <w:r>
        <w:t>2-TB transmission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19: Two codewords should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4: Support to indicate the MCS/NDI/RV for the 2nd TB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pPr>
              <w:rPr>
                <w:bCs/>
                <w:lang w:eastAsia="zh-CN"/>
              </w:rPr>
            </w:pPr>
            <w:r>
              <w:rPr>
                <w:bCs/>
                <w:lang w:eastAsia="zh-CN"/>
              </w:rPr>
              <w:t>Proposal 11: Scheduling of the 2nd TB for each PDSCH when multiple PDSCHs are scheduled by a single DCI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eastAsia="zh-CN"/>
              </w:rPr>
            </w:pPr>
            <w:r>
              <w:rPr>
                <w:bCs/>
                <w:lang w:eastAsia="zh-CN"/>
              </w:rPr>
              <w:t>Observation 1: Scheduling of 2nd TB for each PDSCH is not beneficial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6"/>
              <w:numPr>
                <w:ilvl w:val="0"/>
                <w:numId w:val="4"/>
              </w:numPr>
              <w:ind w:leftChars="0"/>
              <w:rPr>
                <w:bCs/>
              </w:rPr>
            </w:pPr>
            <w:r>
              <w:rPr>
                <w:bCs/>
              </w:rPr>
              <w:t>- MCS/RV/NDI for 2nd TB is not applicable to multi-PDSCH scheduling (only support single TB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5: Support two TBs with multi-slot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4: Only one TB transmission is supported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pStyle w:val="36"/>
              <w:numPr>
                <w:ilvl w:val="0"/>
                <w:numId w:val="4"/>
              </w:numPr>
              <w:ind w:leftChars="0"/>
              <w:rPr>
                <w:bCs/>
              </w:rPr>
            </w:pPr>
            <w:r>
              <w:rPr>
                <w:bCs/>
              </w:rPr>
              <w:t xml:space="preserve">Second TB can be supported for each PDSCH </w:t>
            </w:r>
          </w:p>
          <w:p>
            <w:pPr>
              <w:pStyle w:val="36"/>
              <w:numPr>
                <w:ilvl w:val="1"/>
                <w:numId w:val="4"/>
              </w:numPr>
              <w:ind w:leftChars="0"/>
              <w:rPr>
                <w:bCs/>
              </w:rPr>
            </w:pPr>
            <w:r>
              <w:rPr>
                <w:bCs/>
              </w:rPr>
              <w:t>MCS for the 2nd TB: This appears only once in the DCI and applies commonly to the second TB of each PDSCH</w:t>
            </w:r>
          </w:p>
          <w:p>
            <w:pPr>
              <w:pStyle w:val="36"/>
              <w:numPr>
                <w:ilvl w:val="1"/>
                <w:numId w:val="4"/>
              </w:numPr>
              <w:ind w:leftChars="0"/>
              <w:rPr>
                <w:bCs/>
              </w:rPr>
            </w:pPr>
            <w:r>
              <w:rPr>
                <w:bCs/>
              </w:rPr>
              <w:t>NDI for the 2nd TB: This is signaled per PDSCH and applies to the second TB of each PDSCH</w:t>
            </w:r>
          </w:p>
          <w:p>
            <w:pPr>
              <w:pStyle w:val="36"/>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pPr>
              <w:pStyle w:val="36"/>
              <w:numPr>
                <w:ilvl w:val="0"/>
                <w:numId w:val="4"/>
              </w:numPr>
              <w:ind w:leftChars="0"/>
              <w:rPr>
                <w:bCs/>
              </w:rPr>
            </w:pPr>
            <w:r>
              <w:rPr>
                <w:bCs/>
              </w:rPr>
              <w:t>Scheduling of 2nd TB is supported.</w:t>
            </w:r>
          </w:p>
          <w:p>
            <w:pPr>
              <w:pStyle w:val="36"/>
              <w:numPr>
                <w:ilvl w:val="0"/>
                <w:numId w:val="4"/>
              </w:numPr>
              <w:ind w:leftChars="0"/>
              <w:rPr>
                <w:bCs/>
              </w:rPr>
            </w:pPr>
            <w:r>
              <w:rPr>
                <w:bCs/>
              </w:rPr>
              <w:t>For 2nd TB, separate MCS, NDI and RV are signaled from 1st TB.</w:t>
            </w:r>
          </w:p>
          <w:p>
            <w:pPr>
              <w:pStyle w:val="36"/>
              <w:numPr>
                <w:ilvl w:val="0"/>
                <w:numId w:val="4"/>
              </w:numPr>
              <w:ind w:leftChars="0"/>
              <w:rPr>
                <w:bCs/>
              </w:rPr>
            </w:pPr>
            <w:r>
              <w:rPr>
                <w:bCs/>
              </w:rPr>
              <w:t>For 2nd TB, similar mechanisms for signaling of MCS, NDI and RV for 1st TB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10: For multi-PDSCH transmission support transmission of a second codeword and its associated signaling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3: For a DCI that can schedule multiple PDSCHs,</w:t>
            </w:r>
          </w:p>
          <w:p>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[24] </w:t>
            </w:r>
            <w:r>
              <w:rPr>
                <w:lang w:eastAsia="ko-KR"/>
              </w:rPr>
              <w:t>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Not support two TBs in one PDSCH at least when multiple PDSCHs are scheduled by one DCI.</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2-TB transmission for multi-PDSCH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(w/o constraint) by Huawei, vivo, Spreadtrum, Ericsson, Nokia, Qualcomm, Intel, Apple</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(only for single PDSCH scheduling case) by InterDigital, Samsung, ZTE, OPPO, LG Electronics, Panasonic,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Objected by </w:t>
      </w:r>
      <w:r>
        <w:rPr>
          <w:rFonts w:ascii="Times New Roman" w:hAnsi="Times New Roman" w:eastAsia="Malgun Gothic"/>
          <w:lang w:val="en-US" w:eastAsia="ko-KR"/>
        </w:rPr>
        <w:t>Sony</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and if </w:t>
      </w:r>
      <w:r>
        <w:rPr>
          <w:rFonts w:ascii="Times New Roman" w:hAnsi="Times New Roman" w:eastAsia="Malgun Gothic"/>
          <w:iCs/>
          <w:lang w:eastAsia="ko-KR"/>
        </w:rPr>
        <w:t>the higher layer parameter</w:t>
      </w:r>
      <w:r>
        <w:rPr>
          <w:rFonts w:ascii="Times New Roman" w:hAnsi="Times New Roman" w:eastAsia="Malgun Gothic"/>
          <w:i/>
          <w:iCs/>
          <w:lang w:eastAsia="ko-KR"/>
        </w:rPr>
        <w:t xml:space="preserve"> maxNrofCodeWordsScheduledByDCI </w:t>
      </w:r>
      <w:r>
        <w:rPr>
          <w:rFonts w:ascii="Times New Roman" w:hAnsi="Times New Roman" w:eastAsia="Malgun Gothic"/>
          <w:iCs/>
          <w:lang w:eastAsia="ko-KR"/>
        </w:rPr>
        <w:t>indicates that two codeword transmission is enabled</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2"/>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Whether those fields are present or absent when more than one PDSCH is scheduled</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#6.</w:t>
            </w:r>
          </w:p>
          <w:p>
            <w:pPr>
              <w:rPr>
                <w:iCs/>
                <w:lang w:val="en-US" w:eastAsia="ko-KR"/>
              </w:rPr>
            </w:pPr>
            <w:r>
              <w:rPr>
                <w:iCs/>
                <w:lang w:val="en-US" w:eastAsia="ko-KR"/>
              </w:rPr>
              <w:t xml:space="preserve">We don’t need to specify any new restriction. This can be handled by UE capability and NW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can support the proposal for progress. We agree with Huawei that the behavior for the single and multiple PDSCH should be identical.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pPr>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pPr>
              <w:rPr>
                <w:rFonts w:eastAsia="宋体"/>
                <w:iCs/>
                <w:lang w:val="en-US" w:eastAsia="zh-CN"/>
              </w:rPr>
            </w:pPr>
            <w:r>
              <w:rPr>
                <w:rFonts w:eastAsia="宋体"/>
                <w:iCs/>
                <w:lang w:val="en-US" w:eastAsia="zh-CN"/>
              </w:rPr>
              <w:t xml:space="preserve">For example, </w:t>
            </w:r>
            <w:r>
              <w:rPr>
                <w:rFonts w:ascii="Times New Roman" w:hAnsi="Times New Roman" w:eastAsia="Malgun Gothic"/>
                <w:i/>
                <w:iCs/>
                <w:lang w:eastAsia="ko-KR"/>
              </w:rPr>
              <w:t xml:space="preserve">maxNrofCodeWordsScheduledByDCI </w:t>
            </w:r>
            <w:r>
              <w:rPr>
                <w:rFonts w:eastAsia="宋体"/>
                <w:iCs/>
                <w:lang w:val="en-US" w:eastAsia="zh-CN"/>
              </w:rPr>
              <w:t xml:space="preserve">indicates for single PDSCH scheduling case, and </w:t>
            </w:r>
            <w:r>
              <w:rPr>
                <w:rFonts w:ascii="Times New Roman" w:hAnsi="Times New Roman" w:eastAsia="Malgun Gothic"/>
                <w:i/>
                <w:iCs/>
                <w:lang w:eastAsia="ko-KR"/>
              </w:rPr>
              <w:t xml:space="preserve">maxNrofCodeWordsMultiPdschScheduledByDCI </w:t>
            </w:r>
            <w:r>
              <w:rPr>
                <w:rFonts w:eastAsia="宋体"/>
                <w:iCs/>
                <w:lang w:val="en-US" w:eastAsia="zh-CN"/>
              </w:rPr>
              <w:t>indicates for multiple PDSCH scheduling case. Therefore, we propose to modify the proposal as: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w:t>
            </w:r>
            <w:r>
              <w:rPr>
                <w:rFonts w:ascii="Times New Roman" w:hAnsi="Times New Roman" w:eastAsia="Malgun Gothic"/>
                <w:strike/>
                <w:highlight w:val="yellow"/>
                <w:lang w:val="en-US" w:eastAsia="ko-KR"/>
              </w:rPr>
              <w:t xml:space="preserve">and if </w:t>
            </w:r>
            <w:r>
              <w:rPr>
                <w:rFonts w:ascii="Times New Roman" w:hAnsi="Times New Roman" w:eastAsia="Malgun Gothic"/>
                <w:iCs/>
                <w:strike/>
                <w:highlight w:val="yellow"/>
                <w:lang w:eastAsia="ko-KR"/>
              </w:rPr>
              <w:t>the higher layer parameter</w:t>
            </w:r>
            <w:r>
              <w:rPr>
                <w:rFonts w:ascii="Times New Roman" w:hAnsi="Times New Roman" w:eastAsia="Malgun Gothic"/>
                <w:i/>
                <w:iCs/>
                <w:strike/>
                <w:highlight w:val="yellow"/>
                <w:lang w:eastAsia="ko-KR"/>
              </w:rPr>
              <w:t xml:space="preserve"> maxNrofCodeWordsScheduledByDCI </w:t>
            </w:r>
            <w:r>
              <w:rPr>
                <w:rFonts w:ascii="Times New Roman" w:hAnsi="Times New Roman" w:eastAsia="Malgun Gothic"/>
                <w:iCs/>
                <w:strike/>
                <w:highlight w:val="yellow"/>
                <w:lang w:eastAsia="ko-KR"/>
              </w:rPr>
              <w:t>indicates that two codeword transmission is enabled</w:t>
            </w:r>
            <w:r>
              <w:rPr>
                <w:rFonts w:ascii="Times New Roman" w:hAnsi="Times New Roman" w:eastAsia="Malgun Gothic"/>
                <w:strike/>
                <w:highlight w:val="yellow"/>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highlight w:val="yellow"/>
                <w:lang w:val="en-US" w:eastAsia="ko-KR"/>
              </w:rPr>
              <w:t xml:space="preserve">if </w:t>
            </w:r>
            <w:r>
              <w:rPr>
                <w:rFonts w:ascii="Times New Roman" w:hAnsi="Times New Roman" w:eastAsia="Malgun Gothic"/>
                <w:iCs/>
                <w:highlight w:val="yellow"/>
                <w:lang w:eastAsia="ko-KR"/>
              </w:rPr>
              <w:t>the higher layer parameter</w:t>
            </w:r>
            <w:r>
              <w:rPr>
                <w:rFonts w:ascii="Times New Roman" w:hAnsi="Times New Roman" w:eastAsia="Malgun Gothic"/>
                <w:i/>
                <w:iCs/>
                <w:highlight w:val="yellow"/>
                <w:lang w:eastAsia="ko-KR"/>
              </w:rPr>
              <w:t xml:space="preserve"> maxNrofCodeWordsScheduledByDCI </w:t>
            </w:r>
            <w:r>
              <w:rPr>
                <w:rFonts w:ascii="Times New Roman" w:hAnsi="Times New Roman" w:eastAsia="Malgun Gothic"/>
                <w:iCs/>
                <w:highlight w:val="yellow"/>
                <w:lang w:eastAsia="ko-KR"/>
              </w:rPr>
              <w:t>indicates that two codeword transmission is enabled</w:t>
            </w:r>
            <w:r>
              <w:rPr>
                <w:rFonts w:ascii="Times New Roman" w:hAnsi="Times New Roman" w:eastAsia="Malgun Gothic"/>
                <w:highlight w:val="yellow"/>
                <w:lang w:val="en-US" w:eastAsia="ko-KR"/>
              </w:rPr>
              <w:t>,</w:t>
            </w:r>
            <w:r>
              <w:rPr>
                <w:rFonts w:ascii="Times New Roman" w:hAnsi="Times New Roman" w:eastAsia="Malgun Gothic"/>
                <w:lang w:val="en-US" w:eastAsia="ko-KR"/>
              </w:rPr>
              <w:t xml:space="preserve"> 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r>
              <w:rPr>
                <w:rFonts w:ascii="Times New Roman" w:hAnsi="Times New Roman" w:eastAsia="Malgun Gothic"/>
                <w:strike/>
                <w:highlight w:val="yellow"/>
                <w:lang w:val="en-US" w:eastAsia="ko-KR"/>
              </w:rPr>
              <w:t xml:space="preserve">those fields are </w:t>
            </w:r>
            <w:r>
              <w:rPr>
                <w:rFonts w:ascii="Times New Roman" w:hAnsi="Times New Roman" w:eastAsia="Malgun Gothic"/>
                <w:highlight w:val="yellow"/>
                <w:lang w:val="en-US" w:eastAsia="ko-KR"/>
              </w:rPr>
              <w:t>MCS/NDI/RV fields for the 2</w:t>
            </w:r>
            <w:r>
              <w:rPr>
                <w:rFonts w:ascii="Times New Roman" w:hAnsi="Times New Roman" w:eastAsia="Malgun Gothic"/>
                <w:highlight w:val="yellow"/>
                <w:vertAlign w:val="superscript"/>
                <w:lang w:val="en-US" w:eastAsia="ko-KR"/>
              </w:rPr>
              <w:t>nd</w:t>
            </w:r>
            <w:r>
              <w:rPr>
                <w:rFonts w:ascii="Times New Roman" w:hAnsi="Times New Roman" w:eastAsia="Malgun Gothic"/>
                <w:highlight w:val="yellow"/>
                <w:lang w:val="en-US" w:eastAsia="ko-KR"/>
              </w:rPr>
              <w:t xml:space="preserve"> TB can be present </w:t>
            </w:r>
            <w:r>
              <w:rPr>
                <w:rFonts w:ascii="Times New Roman" w:hAnsi="Times New Roman" w:eastAsia="Malgun Gothic"/>
                <w:strike/>
                <w:highlight w:val="yellow"/>
                <w:lang w:val="en-US" w:eastAsia="ko-KR"/>
              </w:rPr>
              <w:t>or absent</w:t>
            </w:r>
            <w:r>
              <w:rPr>
                <w:rFonts w:ascii="Times New Roman" w:hAnsi="Times New Roman" w:eastAsia="Malgun Gothic"/>
                <w:lang w:val="en-US" w:eastAsia="ko-KR"/>
              </w:rPr>
              <w:t xml:space="preserve"> when more than one PDSCH</w:t>
            </w:r>
            <w:r>
              <w:rPr>
                <w:rFonts w:ascii="Times New Roman" w:hAnsi="Times New Roman" w:eastAsia="Malgun Gothic"/>
                <w:highlight w:val="yellow"/>
                <w:lang w:val="en-US" w:eastAsia="ko-KR"/>
              </w:rPr>
              <w:t xml:space="preserve">s </w:t>
            </w:r>
            <w:r>
              <w:rPr>
                <w:rFonts w:ascii="Times New Roman" w:hAnsi="Times New Roman" w:eastAsia="Malgun Gothic"/>
                <w:strike/>
                <w:highlight w:val="yellow"/>
                <w:lang w:val="en-US" w:eastAsia="ko-KR"/>
              </w:rPr>
              <w:t>is</w:t>
            </w:r>
            <w:r>
              <w:rPr>
                <w:rFonts w:ascii="Times New Roman" w:hAnsi="Times New Roman" w:eastAsia="Malgun Gothic"/>
                <w:highlight w:val="yellow"/>
                <w:lang w:val="en-US" w:eastAsia="ko-KR"/>
              </w:rPr>
              <w:t xml:space="preserve"> are</w:t>
            </w:r>
            <w:r>
              <w:rPr>
                <w:rFonts w:ascii="Times New Roman" w:hAnsi="Times New Roman" w:eastAsia="Malgun Gothic"/>
                <w:lang w:val="en-US" w:eastAsia="ko-KR"/>
              </w:rPr>
              <w:t xml:space="preserve"> scheduled. </w:t>
            </w:r>
          </w:p>
          <w:p>
            <w:pPr>
              <w:pStyle w:val="36"/>
              <w:numPr>
                <w:ilvl w:val="2"/>
                <w:numId w:val="6"/>
              </w:numPr>
              <w:spacing w:line="256" w:lineRule="auto"/>
              <w:ind w:leftChars="0"/>
              <w:contextualSpacing/>
              <w:rPr>
                <w:rFonts w:ascii="Times New Roman" w:hAnsi="Times New Roman" w:eastAsia="Malgun Gothic"/>
                <w:highlight w:val="yellow"/>
                <w:lang w:val="en-US"/>
              </w:rPr>
            </w:pPr>
            <w:r>
              <w:rPr>
                <w:rFonts w:ascii="Times New Roman" w:hAnsi="Times New Roman" w:eastAsia="Malgun Gothic"/>
                <w:highlight w:val="yellow"/>
                <w:lang w:val="en-US" w:eastAsia="ko-KR"/>
              </w:rPr>
              <w:t xml:space="preserve">If yes, FFS how to enable </w:t>
            </w:r>
            <w:r>
              <w:rPr>
                <w:rFonts w:ascii="Times New Roman" w:hAnsi="Times New Roman" w:eastAsia="Malgun Gothic"/>
                <w:iCs/>
                <w:highlight w:val="yellow"/>
                <w:lang w:eastAsia="ko-KR"/>
              </w:rPr>
              <w:t>two codeword transmission for the multiple PDSCH scheduled case.</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pPr>
              <w:rPr>
                <w:rFonts w:eastAsia="宋体"/>
                <w:iCs/>
                <w:lang w:val="en-US" w:eastAsia="zh-CN"/>
              </w:rPr>
            </w:pPr>
          </w:p>
          <w:p>
            <w:pPr>
              <w:rPr>
                <w:rFonts w:eastAsia="宋体"/>
                <w:iCs/>
                <w:lang w:val="en-US" w:eastAsia="zh-CN"/>
              </w:rPr>
            </w:pPr>
            <w:r>
              <w:rPr>
                <w:rFonts w:eastAsia="宋体"/>
                <w:iCs/>
                <w:lang w:val="en-US" w:eastAsia="zh-CN"/>
              </w:rPr>
              <w:t xml:space="preserve">We’re ok to compromise to support 2-TB for single PDSCH scheduling, i.e. proposal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 We think it should also be supported when multiple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Lenovo, Ericsson, Qualcomm, Fujitsu, Futurewei, Panasonic, ZTE, InterDigital, Spreadtrum, OPPO</w:t>
            </w:r>
          </w:p>
          <w:p>
            <w:pPr>
              <w:pStyle w:val="36"/>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pPr>
              <w:pStyle w:val="36"/>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pPr>
              <w:pStyle w:val="36"/>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pPr>
        <w:ind w:firstLine="200" w:firstLineChars="100"/>
        <w:rPr>
          <w:b/>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del w:id="14" w:author="김선욱/책임연구원/미래기술센터 C&amp;M표준(연)5G무선통신표준Task(seonwook.kim@lge.com)" w:date="2021-08-18T18:50:00Z">
        <w:r>
          <w:rPr>
            <w:rFonts w:ascii="Times New Roman" w:hAnsi="Times New Roman" w:eastAsia="Malgun Gothic"/>
            <w:lang w:val="en-US" w:eastAsia="ko-KR"/>
          </w:rPr>
          <w:delText xml:space="preserve"> and if </w:delText>
        </w:r>
      </w:del>
      <w:del w:id="15" w:author="김선욱/책임연구원/미래기술센터 C&amp;M표준(연)5G무선통신표준Task(seonwook.kim@lge.com)" w:date="2021-08-18T18:50:00Z">
        <w:r>
          <w:rPr>
            <w:rFonts w:ascii="Times New Roman" w:hAnsi="Times New Roman" w:eastAsia="Malgun Gothic"/>
            <w:iCs/>
            <w:lang w:eastAsia="ko-KR"/>
          </w:rPr>
          <w:delText>the higher layer parameter</w:delText>
        </w:r>
      </w:del>
      <w:del w:id="16" w:author="김선욱/책임연구원/미래기술센터 C&amp;M표준(연)5G무선통신표준Task(seonwook.kim@lge.com)" w:date="2021-08-18T18:50:00Z">
        <w:r>
          <w:rPr>
            <w:rFonts w:ascii="Times New Roman" w:hAnsi="Times New Roman" w:eastAsia="Malgun Gothic"/>
            <w:i/>
            <w:iCs/>
            <w:lang w:eastAsia="ko-KR"/>
          </w:rPr>
          <w:delText xml:space="preserve"> maxNrofCodeWordsScheduledByDCI </w:delText>
        </w:r>
      </w:del>
      <w:del w:id="17" w:author="김선욱/책임연구원/미래기술센터 C&amp;M표준(연)5G무선통신표준Task(seonwook.kim@lge.com)" w:date="2021-08-18T18:50:00Z">
        <w:r>
          <w:rPr>
            <w:rFonts w:ascii="Times New Roman" w:hAnsi="Times New Roman" w:eastAsia="Malgun Gothic"/>
            <w:iCs/>
            <w:lang w:eastAsia="ko-KR"/>
          </w:rPr>
          <w:delText>indicates that two codeword transmission is enabled</w:delText>
        </w:r>
      </w:del>
      <w:del w:id="18" w:author="김선욱/책임연구원/미래기술센터 C&amp;M표준(연)5G무선통신표준Task(seonwook.kim@lge.com)" w:date="2021-08-18T18:50:00Z">
        <w:r>
          <w:rPr>
            <w:rFonts w:ascii="Times New Roman" w:hAnsi="Times New Roman" w:eastAsia="Malgun Gothic"/>
            <w:lang w:val="en-US" w:eastAsia="ko-KR"/>
          </w:rPr>
          <w:delText>,</w:delText>
        </w:r>
      </w:del>
    </w:p>
    <w:p>
      <w:pPr>
        <w:pStyle w:val="36"/>
        <w:numPr>
          <w:ilvl w:val="1"/>
          <w:numId w:val="6"/>
        </w:numPr>
        <w:spacing w:line="256" w:lineRule="auto"/>
        <w:ind w:leftChars="0"/>
        <w:contextualSpacing/>
        <w:rPr>
          <w:rFonts w:ascii="Times New Roman" w:hAnsi="Times New Roman" w:eastAsia="Malgun Gothic"/>
          <w:lang w:val="en-US"/>
        </w:rPr>
      </w:pPr>
      <w:ins w:id="19" w:author="김선욱/책임연구원/미래기술센터 C&amp;M표준(연)5G무선통신표준Task(seonwook.kim@lge.com)" w:date="2021-08-18T18:50:00Z">
        <w:r>
          <w:rPr>
            <w:rFonts w:ascii="Times New Roman" w:hAnsi="Times New Roman" w:eastAsia="Malgun Gothic"/>
            <w:lang w:val="en-US" w:eastAsia="ko-KR"/>
          </w:rPr>
          <w:t xml:space="preserve">If </w:t>
        </w:r>
      </w:ins>
      <w:ins w:id="20" w:author="김선욱/책임연구원/미래기술센터 C&amp;M표준(연)5G무선통신표준Task(seonwook.kim@lge.com)" w:date="2021-08-18T18:50:00Z">
        <w:r>
          <w:rPr>
            <w:rFonts w:ascii="Times New Roman" w:hAnsi="Times New Roman" w:eastAsia="Malgun Gothic"/>
            <w:iCs/>
            <w:lang w:eastAsia="ko-KR"/>
          </w:rPr>
          <w:t>the higher layer parameter</w:t>
        </w:r>
      </w:ins>
      <w:ins w:id="21" w:author="김선욱/책임연구원/미래기술센터 C&amp;M표준(연)5G무선통신표준Task(seonwook.kim@lge.com)" w:date="2021-08-18T18:50:00Z">
        <w:r>
          <w:rPr>
            <w:rFonts w:ascii="Times New Roman" w:hAnsi="Times New Roman" w:eastAsia="Malgun Gothic"/>
            <w:i/>
            <w:iCs/>
            <w:lang w:eastAsia="ko-KR"/>
          </w:rPr>
          <w:t xml:space="preserve"> maxNrofCodeWordsScheduledByDCI </w:t>
        </w:r>
      </w:ins>
      <w:ins w:id="22" w:author="김선욱/책임연구원/미래기술센터 C&amp;M표준(연)5G무선통신표준Task(seonwook.kim@lge.com)" w:date="2021-08-18T18:50:00Z">
        <w:r>
          <w:rPr>
            <w:rFonts w:ascii="Times New Roman" w:hAnsi="Times New Roman" w:eastAsia="Malgun Gothic"/>
            <w:iCs/>
            <w:lang w:eastAsia="ko-KR"/>
          </w:rPr>
          <w:t>indicates that two codeword transmission is enabled</w:t>
        </w:r>
      </w:ins>
      <w:ins w:id="23" w:author="김선욱/책임연구원/미래기술센터 C&amp;M표준(연)5G무선통신표준Task(seonwook.kim@lge.com)" w:date="2021-08-18T18:50:00Z">
        <w:r>
          <w:rPr>
            <w:rFonts w:ascii="Times New Roman" w:hAnsi="Times New Roman" w:eastAsia="Malgun Gothic"/>
            <w:lang w:val="en-US" w:eastAsia="ko-KR"/>
          </w:rPr>
          <w:t xml:space="preserve">, </w:t>
        </w:r>
      </w:ins>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2"/>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ins w:id="24" w:author="김선욱/책임연구원/미래기술센터 C&amp;M표준(연)5G무선통신표준Task(seonwook.kim@lge.com)" w:date="2021-08-18T18:51:00Z">
        <w:r>
          <w:rPr>
            <w:rFonts w:ascii="Times New Roman" w:hAnsi="Times New Roman" w:eastAsia="Malgun Gothic"/>
            <w:lang w:val="en-US" w:eastAsia="ko-KR"/>
          </w:rPr>
          <w:t>MCS/NDI/RV fields for the 2</w:t>
        </w:r>
      </w:ins>
      <w:ins w:id="25" w:author="김선욱/책임연구원/미래기술센터 C&amp;M표준(연)5G무선통신표준Task(seonwook.kim@lge.com)" w:date="2021-08-18T18:51:00Z">
        <w:r>
          <w:rPr>
            <w:rFonts w:ascii="Times New Roman" w:hAnsi="Times New Roman" w:eastAsia="Malgun Gothic"/>
            <w:vertAlign w:val="superscript"/>
            <w:lang w:val="en-US" w:eastAsia="ko-KR"/>
          </w:rPr>
          <w:t>nd</w:t>
        </w:r>
      </w:ins>
      <w:ins w:id="26" w:author="김선욱/책임연구원/미래기술센터 C&amp;M표준(연)5G무선통신표준Task(seonwook.kim@lge.com)" w:date="2021-08-18T18:51:00Z">
        <w:r>
          <w:rPr>
            <w:rFonts w:ascii="Times New Roman" w:hAnsi="Times New Roman" w:eastAsia="Malgun Gothic"/>
            <w:lang w:val="en-US" w:eastAsia="ko-KR"/>
          </w:rPr>
          <w:t xml:space="preserve"> TB </w:t>
        </w:r>
      </w:ins>
      <w:del w:id="27" w:author="김선욱/책임연구원/미래기술센터 C&amp;M표준(연)5G무선통신표준Task(seonwook.kim@lge.com)" w:date="2021-08-18T18:51:00Z">
        <w:r>
          <w:rPr>
            <w:rFonts w:ascii="Times New Roman" w:hAnsi="Times New Roman" w:eastAsia="Malgun Gothic"/>
            <w:lang w:val="en-US" w:eastAsia="ko-KR"/>
          </w:rPr>
          <w:delText>those fields are</w:delText>
        </w:r>
      </w:del>
      <w:ins w:id="28" w:author="김선욱/책임연구원/미래기술센터 C&amp;M표준(연)5G무선통신표준Task(seonwook.kim@lge.com)" w:date="2021-08-18T18:51:00Z">
        <w:r>
          <w:rPr>
            <w:rFonts w:ascii="Times New Roman" w:hAnsi="Times New Roman" w:eastAsia="Malgun Gothic"/>
            <w:lang w:val="en-US" w:eastAsia="ko-KR"/>
          </w:rPr>
          <w:t>can be</w:t>
        </w:r>
      </w:ins>
      <w:r>
        <w:rPr>
          <w:rFonts w:ascii="Times New Roman" w:hAnsi="Times New Roman" w:eastAsia="Malgun Gothic"/>
          <w:lang w:val="en-US" w:eastAsia="ko-KR"/>
        </w:rPr>
        <w:t xml:space="preserve"> present </w:t>
      </w:r>
      <w:del w:id="29" w:author="김선욱/책임연구원/미래기술센터 C&amp;M표준(연)5G무선통신표준Task(seonwook.kim@lge.com)" w:date="2021-08-18T18:52:00Z">
        <w:r>
          <w:rPr>
            <w:rFonts w:ascii="Times New Roman" w:hAnsi="Times New Roman" w:eastAsia="Malgun Gothic"/>
            <w:lang w:val="en-US" w:eastAsia="ko-KR"/>
          </w:rPr>
          <w:delText xml:space="preserve">or absent </w:delText>
        </w:r>
      </w:del>
      <w:r>
        <w:rPr>
          <w:rFonts w:ascii="Times New Roman" w:hAnsi="Times New Roman" w:eastAsia="Malgun Gothic"/>
          <w:lang w:val="en-US" w:eastAsia="ko-KR"/>
        </w:rPr>
        <w:t>when more than one PDSCH is scheduled</w:t>
      </w:r>
      <w:ins w:id="30" w:author="김선욱/책임연구원/미래기술센터 C&amp;M표준(연)5G무선통신표준Task(seonwook.kim@lge.com)" w:date="2021-08-18T18:51:00Z">
        <w:r>
          <w:rPr>
            <w:rFonts w:ascii="Times New Roman" w:hAnsi="Times New Roman" w:eastAsia="Malgun Gothic"/>
            <w:lang w:val="en-US" w:eastAsia="ko-KR"/>
          </w:rPr>
          <w:t xml:space="preserve">, and if yes, </w:t>
        </w:r>
      </w:ins>
      <w:ins w:id="31" w:author="김선욱/책임연구원/미래기술센터 C&amp;M표준(연)5G무선통신표준Task(seonwook.kim@lge.com)" w:date="2021-08-18T18:52:00Z">
        <w:r>
          <w:rPr>
            <w:rFonts w:ascii="Times New Roman" w:hAnsi="Times New Roman" w:eastAsia="Malgun Gothic"/>
            <w:lang w:val="en-US" w:eastAsia="ko-KR"/>
          </w:rPr>
          <w:t>whether to enable two codeword transmission for multi-PDSCH case</w:t>
        </w:r>
      </w:ins>
      <w:ins w:id="32" w:author="김선욱/책임연구원/미래기술센터 C&amp;M표준(연)5G무선통신표준Task(seonwook.kim@lge.com)" w:date="2021-08-18T18:53:00Z">
        <w:r>
          <w:rPr>
            <w:rFonts w:ascii="Times New Roman" w:hAnsi="Times New Roman" w:eastAsia="Malgun Gothic"/>
            <w:lang w:val="en-US" w:eastAsia="ko-KR"/>
          </w:rPr>
          <w:t xml:space="preserve"> by new RRC parameter or by </w:t>
        </w:r>
      </w:ins>
      <w:ins w:id="33" w:author="김선욱/책임연구원/미래기술센터 C&amp;M표준(연)5G무선통신표준Task(seonwook.kim@lge.com)" w:date="2021-08-18T18:53:00Z">
        <w:r>
          <w:rPr>
            <w:rFonts w:ascii="Times New Roman" w:hAnsi="Times New Roman" w:eastAsia="Malgun Gothic"/>
            <w:i/>
            <w:iCs/>
            <w:lang w:eastAsia="ko-KR"/>
          </w:rPr>
          <w:t>maxNrofCodeWordsScheduledByDCI</w:t>
        </w:r>
      </w:ins>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pPr>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p>
            <w:pPr>
              <w:rPr>
                <w:lang w:val="en-US" w:eastAsia="ko-KR"/>
              </w:rPr>
            </w:pPr>
            <w:r>
              <w:rPr>
                <w:rFonts w:hint="eastAsia" w:eastAsia="宋体"/>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lang w:val="en-US" w:eastAsia="zh-CN"/>
              </w:rPr>
              <w:t>W</w:t>
            </w:r>
            <w:r>
              <w:rPr>
                <w:rFonts w:eastAsia="宋体"/>
                <w:lang w:val="en-US" w:eastAsia="zh-CN"/>
              </w:rPr>
              <w:t>e are fine with the proposal #6a, but prefer the same RRC parameter is used for both single-PDSCH case and multi-PUSCH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hint="eastAsia" w:eastAsiaTheme="minorEastAsia"/>
                <w:lang w:val="en-US" w:eastAsia="ko-KR"/>
              </w:rPr>
              <w:t>Based on online discussion, this proposal is updated as follows.</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whether different RRC parameters can be used to enable/disable two codeword transmission depending on whether one or more than one PDSCH is scheduled</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6b.</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pPr>
              <w:rPr>
                <w:iCs/>
                <w:lang w:val="en-US" w:eastAsia="ko-KR"/>
              </w:rPr>
            </w:pPr>
          </w:p>
          <w:p>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share the same view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pPr>
              <w:rPr>
                <w:rFonts w:eastAsia="宋体"/>
                <w:iCs/>
                <w:lang w:val="en-US" w:eastAsia="zh-CN"/>
              </w:rPr>
            </w:pPr>
            <w:r>
              <w:rPr>
                <w:rFonts w:eastAsia="宋体"/>
                <w:iCs/>
                <w:lang w:val="en-US" w:eastAsia="zh-CN"/>
              </w:rPr>
              <w:t xml:space="preserve">In summary we support the proposal with modification. </w:t>
            </w:r>
            <w:r>
              <w:rPr>
                <w:rFonts w:hint="eastAsia" w:eastAsia="宋体"/>
                <w:iCs/>
                <w:lang w:val="en-US" w:eastAsia="zh-CN"/>
              </w:rPr>
              <w:t>T</w:t>
            </w:r>
            <w:r>
              <w:rPr>
                <w:rFonts w:eastAsia="宋体"/>
                <w:iCs/>
                <w:lang w:val="en-US" w:eastAsia="zh-CN"/>
              </w:rPr>
              <w:t>o make the last FFS bullet clearer, we suggest to modify it into: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FFS whether different RRC parameters can be used to enable/disable two codeword transmission </w:t>
            </w:r>
            <w:r>
              <w:rPr>
                <w:rFonts w:ascii="Times New Roman" w:hAnsi="Times New Roman" w:eastAsia="Malgun Gothic"/>
                <w:strike/>
                <w:highlight w:val="yellow"/>
                <w:lang w:val="en-US" w:eastAsia="ko-KR"/>
              </w:rPr>
              <w:t>depending on whether one or more than one PDSCH is scheduled</w:t>
            </w:r>
            <w:r>
              <w:rPr>
                <w:rFonts w:ascii="Times New Roman" w:hAnsi="Times New Roman" w:eastAsia="Malgun Gothic"/>
                <w:highlight w:val="yellow"/>
                <w:lang w:val="en-US" w:eastAsia="ko-KR"/>
              </w:rPr>
              <w:t xml:space="preserve"> for single PDSCH scheduled case and for multiple PDSCHs scheduled case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N</w:t>
            </w:r>
            <w:r>
              <w:rPr>
                <w:rFonts w:eastAsia="宋体"/>
                <w:iCs/>
                <w:lang w:val="en-US" w:eastAsia="zh-CN"/>
              </w:rPr>
              <w:t xml:space="preserve">o. </w:t>
            </w:r>
          </w:p>
          <w:p>
            <w:pPr>
              <w:rPr>
                <w:rFonts w:eastAsia="宋体"/>
                <w:iCs/>
                <w:lang w:val="en-US" w:eastAsia="zh-CN"/>
              </w:rPr>
            </w:pPr>
            <w:r>
              <w:rPr>
                <w:rFonts w:hint="eastAsia" w:eastAsia="宋体"/>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OPPO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do not support</w:t>
            </w:r>
            <w:r>
              <w:rPr>
                <w:rFonts w:eastAsia="宋体"/>
                <w:iCs/>
                <w:lang w:val="en-US" w:eastAsia="zh-CN"/>
              </w:rPr>
              <w:t xml:space="preserve"> proposal</w:t>
            </w:r>
            <w:r>
              <w:rPr>
                <w:rFonts w:hint="eastAsia" w:eastAsia="宋体"/>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slightly prefer proposal</w:t>
            </w:r>
            <w:r>
              <w:rPr>
                <w:rFonts w:hint="eastAsia" w:eastAsia="宋体"/>
                <w:iCs/>
                <w:lang w:val="en-US" w:eastAsia="zh-CN"/>
              </w:rPr>
              <w:t>#6</w:t>
            </w:r>
            <w:r>
              <w:rPr>
                <w:rFonts w:eastAsia="宋体"/>
                <w:iCs/>
                <w:lang w:val="en-US" w:eastAsia="zh-CN"/>
              </w:rPr>
              <w:t>a over proposal</w:t>
            </w:r>
            <w:r>
              <w:rPr>
                <w:rFonts w:hint="eastAsia" w:eastAsia="宋体"/>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xml:space="preserve">: InterDigital, NTT DOCOMO (with clarification on </w:t>
            </w:r>
            <w:r>
              <w:rPr>
                <w:rFonts w:hint="eastAsia" w:eastAsiaTheme="minorEastAsia"/>
                <w:iCs/>
                <w:lang w:val="en-US" w:eastAsia="ko-KR"/>
              </w:rPr>
              <w:t xml:space="preserve">FFS regarding </w:t>
            </w:r>
            <w:r>
              <w:rPr>
                <w:rFonts w:eastAsiaTheme="minorEastAsia"/>
                <w:iCs/>
                <w:lang w:val="en-US" w:eastAsia="ko-KR"/>
              </w:rPr>
              <w:t>RRC parameter), Futurewei</w:t>
            </w:r>
          </w:p>
          <w:p>
            <w:pPr>
              <w:pStyle w:val="36"/>
              <w:numPr>
                <w:ilvl w:val="0"/>
                <w:numId w:val="4"/>
              </w:numPr>
              <w:ind w:leftChars="0"/>
              <w:rPr>
                <w:rFonts w:eastAsiaTheme="minorEastAsia"/>
                <w:iCs/>
                <w:lang w:val="en-US" w:eastAsia="ko-KR"/>
              </w:rPr>
            </w:pPr>
            <w:r>
              <w:rPr>
                <w:rFonts w:eastAsiaTheme="minorEastAsia"/>
                <w:iCs/>
                <w:lang w:val="en-US" w:eastAsia="ko-KR"/>
              </w:rPr>
              <w:t>OK but n</w:t>
            </w:r>
            <w:r>
              <w:rPr>
                <w:rFonts w:hint="eastAsia" w:eastAsiaTheme="minorEastAsia"/>
                <w:iCs/>
                <w:lang w:val="en-US" w:eastAsia="ko-KR"/>
              </w:rPr>
              <w:t xml:space="preserve">eed clarification for the FFS regarding </w:t>
            </w:r>
            <w:r>
              <w:rPr>
                <w:rFonts w:eastAsiaTheme="minorEastAsia"/>
                <w:iCs/>
                <w:lang w:val="en-US" w:eastAsia="ko-KR"/>
              </w:rPr>
              <w:t>RRC parameter: Huawei, Apple, MediaTek, Qualcomm, Intel, Lenovo, Panasonic</w:t>
            </w:r>
          </w:p>
          <w:p>
            <w:pPr>
              <w:pStyle w:val="36"/>
              <w:numPr>
                <w:ilvl w:val="0"/>
                <w:numId w:val="4"/>
              </w:numPr>
              <w:ind w:leftChars="0"/>
              <w:rPr>
                <w:rFonts w:eastAsiaTheme="minorEastAsia"/>
                <w:iCs/>
                <w:lang w:val="en-US" w:eastAsia="ko-KR"/>
              </w:rPr>
            </w:pPr>
            <w:r>
              <w:rPr>
                <w:rFonts w:eastAsiaTheme="minorEastAsia"/>
                <w:iCs/>
                <w:lang w:val="en-US" w:eastAsia="ko-KR"/>
              </w:rPr>
              <w:t>Objected by Samsung and OPPO</w:t>
            </w:r>
          </w:p>
          <w:p>
            <w:pPr>
              <w:rPr>
                <w:rFonts w:eastAsia="宋体"/>
                <w:iCs/>
                <w:lang w:val="en-US" w:eastAsia="zh-CN"/>
              </w:rPr>
            </w:pPr>
          </w:p>
          <w:p>
            <w:pPr>
              <w:rPr>
                <w:rFonts w:eastAsiaTheme="minorEastAsia"/>
                <w:b/>
                <w:iCs/>
                <w:u w:val="single"/>
                <w:lang w:val="en-US" w:eastAsia="ko-KR"/>
              </w:rPr>
            </w:pPr>
            <w:r>
              <w:rPr>
                <w:rFonts w:hint="eastAsia" w:eastAsiaTheme="minorEastAsia"/>
                <w:b/>
                <w:iCs/>
                <w:u w:val="single"/>
                <w:lang w:val="en-US" w:eastAsia="ko-KR"/>
              </w:rPr>
              <w:t>To NTT DOCOMO,</w:t>
            </w:r>
          </w:p>
          <w:p>
            <w:pPr>
              <w:rPr>
                <w:rFonts w:eastAsiaTheme="minorEastAsia"/>
                <w:iCs/>
                <w:lang w:val="en-US" w:eastAsia="ko-KR"/>
              </w:rPr>
            </w:pPr>
            <w:r>
              <w:rPr>
                <w:rFonts w:hint="eastAsia" w:eastAsiaTheme="minor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OPPO,</w:t>
            </w:r>
          </w:p>
          <w:p>
            <w:pPr>
              <w:rPr>
                <w:rFonts w:eastAsiaTheme="minorEastAsia"/>
                <w:iCs/>
                <w:lang w:val="en-US" w:eastAsia="ko-KR"/>
              </w:rPr>
            </w:pPr>
            <w:r>
              <w:rPr>
                <w:rFonts w:hint="eastAsia" w:eastAsiaTheme="minor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pPr>
              <w:rPr>
                <w:rFonts w:eastAsiaTheme="minorEastAsia"/>
                <w:iCs/>
                <w:lang w:val="en-US" w:eastAsia="ko-KR"/>
              </w:rPr>
            </w:pP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pStyle w:val="36"/>
        <w:numPr>
          <w:ilvl w:val="1"/>
          <w:numId w:val="6"/>
        </w:numPr>
        <w:spacing w:line="256" w:lineRule="auto"/>
        <w:ind w:leftChars="0"/>
        <w:contextualSpacing/>
        <w:rPr>
          <w:del w:id="34" w:author="김선욱/책임연구원/미래기술센터 C&amp;M표준(연)5G무선통신표준Task(seonwook.kim@lge.com)" w:date="2021-08-23T07:52:00Z"/>
          <w:rFonts w:ascii="Times New Roman" w:hAnsi="Times New Roman" w:eastAsia="Malgun Gothic"/>
          <w:lang w:val="en-US"/>
        </w:rPr>
      </w:pPr>
      <w:del w:id="35" w:author="김선욱/책임연구원/미래기술센터 C&amp;M표준(연)5G무선통신표준Task(seonwook.kim@lge.com)" w:date="2021-08-23T07:52:00Z">
        <w:r>
          <w:rPr>
            <w:rFonts w:ascii="Times New Roman" w:hAnsi="Times New Roman" w:eastAsia="Malgun Gothic"/>
            <w:lang w:val="en-US" w:eastAsia="ko-KR"/>
          </w:rPr>
          <w:delText>FFS whether different RRC parameters can be used to enable/disable two codeword transmission depending on whether one or more than one PDSCH is scheduled</w:delText>
        </w:r>
      </w:del>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Support proposal #6c.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hint="eastAsia" w:eastAsia="宋体"/>
                <w:iCs/>
                <w:lang w:val="en-US" w:eastAsia="zh-CN"/>
              </w:rPr>
              <w:t>?</w:t>
            </w:r>
            <w:r>
              <w:rPr>
                <w:rFonts w:eastAsia="宋体"/>
                <w:iCs/>
                <w:lang w:val="en-US" w:eastAsia="zh-CN"/>
              </w:rPr>
              <w:t xml:space="preserve"> </w:t>
            </w:r>
          </w:p>
          <w:p>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2"/>
                <w:numId w:val="6"/>
              </w:numPr>
              <w:spacing w:line="256" w:lineRule="auto"/>
              <w:ind w:leftChars="0"/>
              <w:contextualSpacing/>
              <w:rPr>
                <w:rFonts w:ascii="Times New Roman" w:hAnsi="Times New Roman" w:eastAsia="Malgun Gothic"/>
                <w:color w:val="FF0000"/>
                <w:lang w:val="en-US"/>
              </w:rPr>
            </w:pPr>
            <w:r>
              <w:rPr>
                <w:rFonts w:hint="eastAsia" w:ascii="Times New Roman" w:hAnsi="Times New Roman" w:eastAsia="宋体"/>
                <w:color w:val="FF0000"/>
                <w:lang w:val="en-US"/>
              </w:rPr>
              <w:t>F</w:t>
            </w:r>
            <w:r>
              <w:rPr>
                <w:rFonts w:ascii="Times New Roman" w:hAnsi="Times New Roman" w:eastAsia="宋体"/>
                <w:color w:val="FF0000"/>
                <w:lang w:val="en-US"/>
              </w:rPr>
              <w:t>FS whether unified or separate parameter to enable/disable 2-TB for single and for multiple PDSCH scheduling</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rPr>
                <w:rFonts w:eastAsia="宋体"/>
                <w:iCs/>
                <w:lang w:val="en-US" w:eastAsia="zh-CN"/>
              </w:rPr>
            </w:pPr>
          </w:p>
          <w:p>
            <w:pPr>
              <w:rPr>
                <w:rFonts w:eastAsia="宋体"/>
                <w:iCs/>
                <w:lang w:val="en-US" w:eastAsia="zh-CN"/>
              </w:rPr>
            </w:pPr>
            <w:r>
              <w:rPr>
                <w:rFonts w:eastAsia="宋体"/>
                <w:iCs/>
                <w:lang w:val="en-US" w:eastAsia="zh-CN"/>
              </w:rPr>
              <w:t>To better clarify the motivation of separate enabling/disabling 2-TB for single and multiple PDSCH scheduling case:</w:t>
            </w:r>
          </w:p>
          <w:p>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pPr>
              <w:rPr>
                <w:rFonts w:eastAsia="宋体"/>
                <w:iCs/>
                <w:lang w:val="en-US" w:eastAsia="zh-CN"/>
              </w:rPr>
            </w:pPr>
            <w:r>
              <w:rPr>
                <w:rFonts w:eastAsia="宋体"/>
                <w:iCs/>
                <w:lang w:val="en-US" w:eastAsia="zh-CN"/>
              </w:rPr>
              <w:t xml:space="preserve">We can have four cases if separate enabling/disabling is supported. </w:t>
            </w:r>
          </w:p>
          <w:p>
            <w:pPr>
              <w:pStyle w:val="36"/>
              <w:numPr>
                <w:ilvl w:val="0"/>
                <w:numId w:val="11"/>
              </w:numPr>
              <w:ind w:leftChars="0"/>
              <w:rPr>
                <w:rFonts w:eastAsia="宋体"/>
                <w:iCs/>
                <w:lang w:val="en-US"/>
              </w:rPr>
            </w:pPr>
            <w:r>
              <w:rPr>
                <w:rFonts w:eastAsia="宋体"/>
                <w:iCs/>
                <w:lang w:val="en-US"/>
              </w:rPr>
              <w:t>Case 1: 2-TB disabled for single PDSCH scheduling, 2-TB disabled for multiple PDSCH scheduling (MCS/NDI/RV for the 2nd TB are absent, 2-TB gain is not available for any scheduling case)</w:t>
            </w:r>
          </w:p>
          <w:p>
            <w:pPr>
              <w:pStyle w:val="36"/>
              <w:numPr>
                <w:ilvl w:val="0"/>
                <w:numId w:val="11"/>
              </w:numPr>
              <w:ind w:leftChars="0"/>
              <w:rPr>
                <w:rFonts w:eastAsia="宋体"/>
                <w:iCs/>
                <w:lang w:val="en-US"/>
              </w:rPr>
            </w:pPr>
            <w:r>
              <w:rPr>
                <w:rFonts w:eastAsia="宋体"/>
                <w:iCs/>
                <w:lang w:val="en-US"/>
              </w:rPr>
              <w:t>Case 2: 2-TB enabled for single PDSCH scheduling, 2-TB enabled for multiple PDSCH scheduling (at least NDI/RV for the 2nd TB are present for the maximum number of PDSCHs, 2-TB gain is available for any scheduling case)</w:t>
            </w:r>
          </w:p>
          <w:p>
            <w:pPr>
              <w:pStyle w:val="36"/>
              <w:numPr>
                <w:ilvl w:val="0"/>
                <w:numId w:val="11"/>
              </w:numPr>
              <w:ind w:leftChars="0"/>
              <w:rPr>
                <w:rFonts w:eastAsia="宋体"/>
                <w:iCs/>
                <w:lang w:val="en-US"/>
              </w:rPr>
            </w:pPr>
            <w:r>
              <w:rPr>
                <w:rFonts w:eastAsia="宋体"/>
                <w:iCs/>
                <w:lang w:val="en-US"/>
              </w:rPr>
              <w:t>Case 3: 2-TB enabled for single PDSCH scheduling, 2-TB disabled for multiple PDSCH scheduling (MCS/NDI/RV for the 2nd TB are present only once, 2-TB gain is available for single PDSCH scheduling case)</w:t>
            </w:r>
          </w:p>
          <w:p>
            <w:pPr>
              <w:pStyle w:val="36"/>
              <w:numPr>
                <w:ilvl w:val="0"/>
                <w:numId w:val="11"/>
              </w:numPr>
              <w:ind w:leftChars="0"/>
              <w:rPr>
                <w:rFonts w:eastAsia="宋体"/>
                <w:iCs/>
                <w:lang w:val="en-US"/>
              </w:rPr>
            </w:pPr>
            <w:r>
              <w:rPr>
                <w:rFonts w:eastAsia="宋体"/>
                <w:iCs/>
                <w:lang w:val="en-US"/>
              </w:rPr>
              <w:t>Case 4: 2-TB disable for single PDSCH scheduling, 2-TB enabled for multiple PDSCH scheduling [Meaningless case]</w:t>
            </w:r>
          </w:p>
          <w:p>
            <w:pPr>
              <w:rPr>
                <w:rFonts w:eastAsia="宋体"/>
                <w:iCs/>
                <w:lang w:val="en-US" w:eastAsia="zh-CN"/>
              </w:rPr>
            </w:pPr>
            <w:r>
              <w:rPr>
                <w:rFonts w:eastAsia="宋体"/>
                <w:iCs/>
                <w:lang w:val="en-US" w:eastAsia="zh-CN"/>
              </w:rPr>
              <w:t>We can only two cases if separate enabling/disabling is NOT supported:</w:t>
            </w:r>
          </w:p>
          <w:p>
            <w:pPr>
              <w:pStyle w:val="36"/>
              <w:numPr>
                <w:ilvl w:val="0"/>
                <w:numId w:val="12"/>
              </w:numPr>
              <w:ind w:leftChars="0"/>
              <w:rPr>
                <w:rFonts w:eastAsia="宋体"/>
                <w:iCs/>
                <w:lang w:val="en-US"/>
              </w:rPr>
            </w:pPr>
            <w:r>
              <w:rPr>
                <w:rFonts w:eastAsia="宋体"/>
                <w:iCs/>
                <w:lang w:val="en-US"/>
              </w:rPr>
              <w:t>Case 1: 2-TB disabled (MCS/NDI/RV for the 2nd TB are absent, 2-TB gain not available for any scheduling case)</w:t>
            </w:r>
          </w:p>
          <w:p>
            <w:pPr>
              <w:pStyle w:val="36"/>
              <w:numPr>
                <w:ilvl w:val="0"/>
                <w:numId w:val="12"/>
              </w:numPr>
              <w:ind w:leftChars="0"/>
              <w:rPr>
                <w:rFonts w:eastAsia="宋体"/>
                <w:iCs/>
                <w:lang w:val="en-US"/>
              </w:rPr>
            </w:pPr>
            <w:r>
              <w:rPr>
                <w:rFonts w:eastAsia="宋体"/>
                <w:iCs/>
                <w:lang w:val="en-US"/>
              </w:rPr>
              <w:t>Case 2: 2-TB enabled (at least NDI/RV for the 2nd TB are present for the maximum number of PDSCHs, 2-TB gain available for any scheduling case)</w:t>
            </w:r>
          </w:p>
          <w:p>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eastAsia"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hint="eastAsia" w:eastAsia="宋体"/>
                <w:iCs/>
                <w:lang w:val="en-US" w:eastAsia="zh-CN"/>
              </w:rPr>
            </w:pPr>
            <w:r>
              <w:rPr>
                <w:rFonts w:eastAsia="宋体"/>
                <w:iCs/>
                <w:lang w:val="en-US" w:eastAsia="zh-CN"/>
              </w:rPr>
              <w:t>Support proposal #6c.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vAlign w:val="top"/>
          </w:tcPr>
          <w:p>
            <w:pPr>
              <w:rPr>
                <w:rFonts w:hint="default" w:ascii="Times" w:hAnsi="Times" w:eastAsia="宋体" w:cs="Times New Roman"/>
                <w:szCs w:val="24"/>
                <w:lang w:val="en-US" w:eastAsia="ko-KR" w:bidi="ar-SA"/>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vAlign w:val="top"/>
          </w:tcPr>
          <w:p>
            <w:pPr>
              <w:rPr>
                <w:rFonts w:hint="default" w:ascii="Times" w:hAnsi="Times" w:eastAsia="宋体" w:cs="Times New Roman"/>
                <w:iCs/>
                <w:szCs w:val="24"/>
                <w:lang w:val="en-US" w:eastAsia="zh-CN" w:bidi="ar-SA"/>
              </w:rPr>
            </w:pPr>
            <w:r>
              <w:rPr>
                <w:rFonts w:hint="eastAsia" w:eastAsia="宋体"/>
                <w:iCs/>
                <w:lang w:val="en-US" w:eastAsia="zh-CN"/>
              </w:rPr>
              <w:t>We are generally fine with Proposal #6c. As for the FFS part, we prefer to jointly discuss it with the main bullet.</w:t>
            </w:r>
          </w:p>
        </w:tc>
      </w:tr>
    </w:tbl>
    <w:p>
      <w:pPr>
        <w:ind w:firstLine="200" w:firstLineChars="100"/>
        <w:rPr>
          <w:lang w:eastAsia="ko-KR"/>
        </w:rPr>
      </w:pPr>
    </w:p>
    <w:p>
      <w:pPr>
        <w:ind w:firstLine="200" w:firstLineChars="100"/>
        <w:rPr>
          <w:lang w:eastAsia="ko-KR"/>
        </w:rPr>
      </w:pPr>
    </w:p>
    <w:p>
      <w:pPr>
        <w:pStyle w:val="3"/>
      </w:pPr>
      <w:r>
        <w:t>URLLC-related fields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12: For PUSCH priority indication for multi-PUSCH scheduling, signaling overhead and scheduling flexibility should be carefully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eastAsia="zh-CN"/>
              </w:rPr>
            </w:pPr>
            <w:r>
              <w:rPr>
                <w:bCs/>
                <w:lang w:eastAsia="zh-CN"/>
              </w:rPr>
              <w:t>Proposal 2: URLLC related fields should be supported for multi-PUSCH scheduling</w:t>
            </w:r>
          </w:p>
          <w:p>
            <w:pPr>
              <w:rPr>
                <w:bCs/>
                <w:lang w:eastAsia="zh-CN"/>
              </w:rPr>
            </w:pPr>
            <w:r>
              <w:rPr>
                <w:rFonts w:hint="eastAsia"/>
                <w:bCs/>
                <w:lang w:eastAsia="zh-CN"/>
              </w:rPr>
              <w:t>•</w:t>
            </w:r>
            <w:r>
              <w:rPr>
                <w:bCs/>
                <w:lang w:eastAsia="zh-CN"/>
              </w:rPr>
              <w:t xml:space="preserve"> Single field related to URLLC should be applied to multiple PUSCHs scheduled by single DCI.</w:t>
            </w:r>
          </w:p>
          <w:p>
            <w:pPr>
              <w:rPr>
                <w:bCs/>
                <w:lang w:eastAsia="zh-CN"/>
              </w:rPr>
            </w:pPr>
            <w:r>
              <w:rPr>
                <w:bCs/>
                <w:lang w:eastAsia="zh-CN"/>
              </w:rPr>
              <w:t>Proposal 4: Priority indicator should be supported for multi-PDSCH scheduling</w:t>
            </w:r>
          </w:p>
          <w:p>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URLLC related field: Support same priority for all PUSCHs scheduled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#9: For the multi-PUSCH scheduling in Rel-17,</w:t>
            </w:r>
          </w:p>
          <w:p>
            <w:pPr>
              <w:pStyle w:val="36"/>
              <w:numPr>
                <w:ilvl w:val="0"/>
                <w:numId w:val="4"/>
              </w:numPr>
              <w:ind w:leftChars="0"/>
              <w:rPr>
                <w:bCs/>
              </w:rPr>
            </w:pPr>
            <w:r>
              <w:rPr>
                <w:bCs/>
              </w:rPr>
              <w:t>URLLC related fields such as priority indicator and/or open loop power control parameter set indication</w:t>
            </w:r>
          </w:p>
          <w:p>
            <w:pPr>
              <w:pStyle w:val="36"/>
              <w:numPr>
                <w:ilvl w:val="1"/>
                <w:numId w:val="4"/>
              </w:numPr>
              <w:ind w:leftChars="0"/>
              <w:rPr>
                <w:bCs/>
              </w:rPr>
            </w:pPr>
            <w:r>
              <w:rPr>
                <w:bCs/>
              </w:rPr>
              <w:t>Alt 1: Apply to all of scheduled PUSCHs.</w:t>
            </w:r>
          </w:p>
          <w:p>
            <w:pPr>
              <w:pStyle w:val="36"/>
              <w:numPr>
                <w:ilvl w:val="1"/>
                <w:numId w:val="4"/>
              </w:numPr>
              <w:ind w:leftChars="0"/>
              <w:rPr>
                <w:bCs/>
              </w:rPr>
            </w:pPr>
            <w:r>
              <w:rPr>
                <w:bCs/>
              </w:rPr>
              <w:t>Alt 2: Present if only a single PUSCH is scheduled, but absent otherwise.</w:t>
            </w:r>
          </w:p>
          <w:p>
            <w:pPr>
              <w:rPr>
                <w:bCs/>
                <w:lang w:eastAsia="zh-CN"/>
              </w:rPr>
            </w:pPr>
            <w:r>
              <w:rPr>
                <w:bCs/>
                <w:lang w:eastAsia="zh-CN"/>
              </w:rPr>
              <w:t>Proposal #10: For multi-PDSCH scheduling with a single DCI,</w:t>
            </w:r>
          </w:p>
          <w:p>
            <w:pPr>
              <w:pStyle w:val="36"/>
              <w:numPr>
                <w:ilvl w:val="0"/>
                <w:numId w:val="4"/>
              </w:numPr>
              <w:ind w:leftChars="0"/>
              <w:rPr>
                <w:bCs/>
              </w:rPr>
            </w:pPr>
            <w:r>
              <w:rPr>
                <w:bCs/>
              </w:rPr>
              <w:t xml:space="preserve">Priority indicator: </w:t>
            </w:r>
          </w:p>
          <w:p>
            <w:pPr>
              <w:pStyle w:val="36"/>
              <w:numPr>
                <w:ilvl w:val="1"/>
                <w:numId w:val="4"/>
              </w:numPr>
              <w:ind w:leftChars="0"/>
              <w:rPr>
                <w:bCs/>
              </w:rPr>
            </w:pPr>
            <w:r>
              <w:rPr>
                <w:bCs/>
              </w:rPr>
              <w:t>Alt 1: Apply to all of scheduled PDSCHs.</w:t>
            </w:r>
          </w:p>
          <w:p>
            <w:pPr>
              <w:pStyle w:val="36"/>
              <w:numPr>
                <w:ilvl w:val="1"/>
                <w:numId w:val="4"/>
              </w:numPr>
              <w:ind w:leftChars="0"/>
              <w:rPr>
                <w:bCs/>
              </w:rPr>
            </w:pPr>
            <w:r>
              <w:rPr>
                <w:bCs/>
              </w:rPr>
              <w:t>Alt 2: Present if only a single PDSCH is scheduled, but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For URLLC related fields, one value of each related field is applied for all scheduled PUSCHs.</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Similar consideration on CBG based transmission, FDRA and URLLC fields as multi-PUSCH scheduling can be applied to multi-PDSCH scheduling.</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enhancement for URLLC related field such as priority indicator and open-loop power control parameter set indication:</w:t>
      </w:r>
    </w:p>
    <w:p>
      <w:pPr>
        <w:pStyle w:val="36"/>
        <w:numPr>
          <w:ilvl w:val="0"/>
          <w:numId w:val="6"/>
        </w:numPr>
        <w:spacing w:line="256" w:lineRule="auto"/>
        <w:ind w:leftChars="0"/>
        <w:contextualSpacing/>
        <w:rPr>
          <w:rFonts w:ascii="Times New Roman" w:hAnsi="Times New Roman" w:eastAsia="Malgun Gothic"/>
          <w:lang w:eastAsia="ko-KR"/>
        </w:rPr>
      </w:pPr>
      <w:r>
        <w:rPr>
          <w:rFonts w:ascii="Times New Roman" w:hAnsi="Times New Roman" w:eastAsia="Malgun Gothic"/>
          <w:lang w:eastAsia="ko-KR"/>
        </w:rPr>
        <w:t>Appl</w:t>
      </w:r>
      <w:r>
        <w:rPr>
          <w:rFonts w:hint="eastAsia" w:ascii="Times New Roman" w:hAnsi="Times New Roman" w:eastAsia="Malgun Gothic"/>
          <w:lang w:eastAsia="ko-KR"/>
        </w:rPr>
        <w:t>y</w:t>
      </w:r>
      <w:r>
        <w:rPr>
          <w:rFonts w:ascii="Times New Roman" w:hAnsi="Times New Roman" w:eastAsia="Malgun Gothic"/>
          <w:lang w:eastAsia="ko-KR"/>
        </w:rPr>
        <w:t xml:space="preserve"> commonly to all PDSCHs or PUSCHs</w:t>
      </w:r>
    </w:p>
    <w:p>
      <w:pPr>
        <w:pStyle w:val="36"/>
        <w:numPr>
          <w:ilvl w:val="1"/>
          <w:numId w:val="6"/>
        </w:numPr>
        <w:spacing w:line="256" w:lineRule="auto"/>
        <w:ind w:leftChars="0"/>
        <w:contextualSpacing/>
        <w:rPr>
          <w:rFonts w:ascii="Times New Roman" w:hAnsi="Times New Roman" w:eastAsia="Malgun Gothic"/>
          <w:lang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vivo</w:t>
      </w:r>
      <w:r>
        <w:rPr>
          <w:rFonts w:ascii="Times New Roman" w:hAnsi="Times New Roman" w:eastAsia="Malgun Gothic"/>
          <w:lang w:eastAsia="ko-KR"/>
        </w:rPr>
        <w:t>, Sony (FFS multi-PDSCH case i</w:t>
      </w:r>
      <w:r>
        <w:rPr>
          <w:bCs/>
        </w:rPr>
        <w:t>f multiple PUCCH scheduled by the single DCI is supported), Samsung, Ericsson, LG Electronics, Apple, NTT DOCOMO</w:t>
      </w:r>
    </w:p>
    <w:p>
      <w:pPr>
        <w:pStyle w:val="36"/>
        <w:numPr>
          <w:ilvl w:val="0"/>
          <w:numId w:val="6"/>
        </w:numPr>
        <w:spacing w:line="256" w:lineRule="auto"/>
        <w:ind w:leftChars="0"/>
        <w:contextualSpacing/>
        <w:rPr>
          <w:rFonts w:ascii="Times New Roman" w:hAnsi="Times New Roman" w:eastAsia="Malgun Gothic"/>
          <w:lang w:eastAsia="ko-KR"/>
        </w:rPr>
      </w:pPr>
      <w:r>
        <w:rPr>
          <w:iCs/>
        </w:rPr>
        <w:t>Present if only a single PDSCH or PUSCH is scheduled, but absent otherwise</w:t>
      </w:r>
    </w:p>
    <w:p>
      <w:pPr>
        <w:pStyle w:val="36"/>
        <w:numPr>
          <w:ilvl w:val="1"/>
          <w:numId w:val="6"/>
        </w:numPr>
        <w:spacing w:line="256" w:lineRule="auto"/>
        <w:ind w:leftChars="0"/>
        <w:contextualSpacing/>
        <w:rPr>
          <w:rFonts w:ascii="Times New Roman" w:hAnsi="Times New Roman" w:eastAsia="Malgun Gothic"/>
          <w:lang w:eastAsia="ko-KR"/>
        </w:rPr>
      </w:pPr>
      <w:r>
        <w:rPr>
          <w:bCs/>
          <w:iCs/>
        </w:rPr>
        <w:t>Supported by LG Electronics</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pPr>
        <w:ind w:firstLine="200" w:firstLineChars="100"/>
        <w:rPr>
          <w:lang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Priority indicator and open loop power control parameter set indication fields are applied</w:t>
      </w:r>
      <w:r>
        <w:rPr>
          <w:bCs/>
        </w:rPr>
        <w:t xml:space="preserve"> to all of scheduled PUSCHs.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Priority indicator field is applied</w:t>
      </w:r>
      <w:r>
        <w:rPr>
          <w:bCs/>
        </w:rPr>
        <w:t xml:space="preserve"> to all of scheduled PDSCHs.</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7.</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with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We 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Theme="minorEastAsia"/>
                <w:iCs/>
                <w:lang w:val="en-US" w:eastAsia="ko-KR"/>
              </w:rPr>
              <w:t xml:space="preserve">Seems stable. </w:t>
            </w:r>
            <w:r>
              <w:rPr>
                <w:rFonts w:eastAsiaTheme="minorEastAsia"/>
                <w:iCs/>
                <w:lang w:val="en-US" w:eastAsia="ko-KR"/>
              </w:rPr>
              <w:t>Proposal #7 will be reported for email endorsement.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InterDigial</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iCs/>
                <w:lang w:val="en-US" w:eastAsia="ko-KR"/>
              </w:rPr>
            </w:pPr>
            <w:r>
              <w:rPr>
                <w:rFonts w:eastAsiaTheme="minorEastAsia"/>
                <w:iCs/>
                <w:lang w:val="en-US" w:eastAsia="ko-KR"/>
              </w:rPr>
              <w:t xml:space="preserve">We are fine with the proposal. </w:t>
            </w:r>
          </w:p>
        </w:tc>
      </w:tr>
    </w:tbl>
    <w:p>
      <w:pPr>
        <w:ind w:firstLine="200" w:firstLineChars="100"/>
        <w:rPr>
          <w:lang w:val="en-US" w:eastAsia="ko-KR"/>
        </w:rPr>
      </w:pPr>
    </w:p>
    <w:p>
      <w:pPr>
        <w:ind w:firstLine="200" w:firstLineChars="100"/>
        <w:rPr>
          <w:lang w:eastAsia="ko-KR"/>
        </w:rPr>
      </w:pPr>
    </w:p>
    <w:p>
      <w:pPr>
        <w:pStyle w:val="3"/>
      </w:pPr>
      <w:r>
        <w:t>Frequency hopping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Observation 6: Further enhancements of frequency hopping for multi-slot PUSCH scheduling are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1: Frequency hopping should be supported for scheduled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16: When multiple PUSCHs are scheduled using the same DCI, support only intra-slot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Frequency hopping: Support intra-PUSCH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p>
          <w:p>
            <w:pPr>
              <w:pStyle w:val="36"/>
              <w:numPr>
                <w:ilvl w:val="0"/>
                <w:numId w:val="4"/>
              </w:numPr>
              <w:ind w:leftChars="0"/>
              <w:rPr>
                <w:bCs/>
              </w:rPr>
            </w:pPr>
            <w:r>
              <w:rPr>
                <w:bCs/>
              </w:rPr>
              <w:t>Further enhancement of frequency hopping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pStyle w:val="36"/>
              <w:numPr>
                <w:ilvl w:val="0"/>
                <w:numId w:val="4"/>
              </w:numPr>
              <w:ind w:leftChars="0"/>
              <w:rPr>
                <w:bCs/>
              </w:rPr>
            </w:pPr>
            <w:r>
              <w:rPr>
                <w:bCs/>
              </w:rPr>
              <w:t>FDRA enhancements and frequency hopping enhancements are considered as secondary topics for multi-PxSCH transmission and they are considered only if time allows.</w:t>
            </w:r>
          </w:p>
          <w:p>
            <w:pPr>
              <w:pStyle w:val="36"/>
              <w:numPr>
                <w:ilvl w:val="1"/>
                <w:numId w:val="4"/>
              </w:numPr>
              <w:ind w:leftChars="0"/>
              <w:rPr>
                <w:bCs/>
              </w:rPr>
            </w:pPr>
            <w:r>
              <w:rPr>
                <w:bCs/>
              </w:rPr>
              <w:t xml:space="preserve">No support for inter-slot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17: Consider the impact of RF retuning delay on the frequency hopping when operating over larger SCS</w:t>
            </w:r>
          </w:p>
          <w:p>
            <w:pPr>
              <w:rPr>
                <w:bCs/>
                <w:lang w:eastAsia="zh-CN"/>
              </w:rPr>
            </w:pPr>
            <w:r>
              <w:rPr>
                <w:rFonts w:hint="eastAsia"/>
                <w:bCs/>
                <w:lang w:eastAsia="zh-CN"/>
              </w:rPr>
              <w:t>•</w:t>
            </w:r>
            <w:r>
              <w:rPr>
                <w:bCs/>
                <w:lang w:eastAsia="zh-CN"/>
              </w:rPr>
              <w:t xml:space="preserve"> Frequency hopping discussion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6"/>
              <w:numPr>
                <w:ilvl w:val="0"/>
                <w:numId w:val="4"/>
              </w:numPr>
              <w:ind w:leftChars="0"/>
              <w:rPr>
                <w:bCs/>
              </w:rPr>
            </w:pPr>
            <w:r>
              <w:rPr>
                <w:bCs/>
              </w:rPr>
              <w:t>Support intra-slot frequency hopping for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4: For multi-PUSCH scheduled by single DCI,</w:t>
            </w:r>
          </w:p>
          <w:p>
            <w:pPr>
              <w:pStyle w:val="36"/>
              <w:numPr>
                <w:ilvl w:val="0"/>
                <w:numId w:val="4"/>
              </w:numPr>
              <w:ind w:leftChars="0"/>
              <w:rPr>
                <w:bCs/>
              </w:rPr>
            </w:pPr>
            <w:r>
              <w:rPr>
                <w:bCs/>
              </w:rPr>
              <w:t>Support frequency hopping for multi-PUSCH scheduling. Newly introduced frequency hopping scheme for multi-PUSCH scheduling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7: Support to study intra-TTI frequency hopping and its enabling mechanism for multi-TTI scheduling.</w:t>
            </w:r>
          </w:p>
        </w:tc>
      </w:tr>
    </w:tbl>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pPr>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Frequency hopping discussions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bCs/>
                <w:iCs/>
                <w:lang w:eastAsia="zh-CN"/>
              </w:rPr>
            </w:pPr>
            <w:r>
              <w:rPr>
                <w:rFonts w:eastAsia="宋体"/>
                <w:iCs/>
                <w:lang w:val="en-US"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moderator’s note.</w:t>
            </w:r>
          </w:p>
        </w:tc>
      </w:tr>
    </w:tbl>
    <w:p>
      <w:pPr>
        <w:ind w:firstLine="200" w:firstLineChars="100"/>
        <w:rPr>
          <w:lang w:val="en-US" w:eastAsia="ko-KR"/>
        </w:rPr>
      </w:pPr>
    </w:p>
    <w:p>
      <w:pPr>
        <w:ind w:firstLine="200" w:firstLineChars="100"/>
        <w:rPr>
          <w:lang w:eastAsia="ko-KR"/>
        </w:rPr>
      </w:pPr>
    </w:p>
    <w:p>
      <w:pPr>
        <w:pStyle w:val="3"/>
      </w:pPr>
      <w:r>
        <w:t>Remaining issues for multi-PDSCH scheduling DCI</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Hauwei</w:t>
            </w:r>
          </w:p>
        </w:tc>
        <w:tc>
          <w:tcPr>
            <w:tcW w:w="7980" w:type="dxa"/>
            <w:shd w:val="clear" w:color="auto" w:fill="auto"/>
          </w:tcPr>
          <w:p>
            <w:pPr>
              <w:rPr>
                <w:bCs/>
                <w:lang w:eastAsia="zh-CN"/>
              </w:rPr>
            </w:pPr>
            <w:r>
              <w:rPr>
                <w:bCs/>
                <w:lang w:eastAsia="zh-CN"/>
              </w:rPr>
              <w:t>Observation 2: The interleaved VRB-to-PRB mapping for 120 kHz SCS can be reused for 480 kHz and 960 kHz SCS.</w:t>
            </w:r>
          </w:p>
          <w:p>
            <w:pPr>
              <w:rPr>
                <w:bCs/>
                <w:lang w:eastAsia="zh-CN"/>
              </w:rPr>
            </w:pPr>
            <w:r>
              <w:rPr>
                <w:bCs/>
                <w:lang w:eastAsia="zh-CN"/>
              </w:rPr>
              <w:t>Observation 3: PRB bundling mechanism defined in Rel-15 can be reused as a baseline for multi-PDSCH scheduling in this new frequency range.</w:t>
            </w:r>
          </w:p>
          <w:p>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17: When multiple PDSCHs are scheduled by a single DCI with DCI Format 1_1, the triggered ZP CSI-RS field applies to all the PDSCHs scheduled by the DCI.</w:t>
            </w:r>
          </w:p>
          <w:p>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pPr>
              <w:rPr>
                <w:bCs/>
                <w:lang w:eastAsia="zh-CN"/>
              </w:rPr>
            </w:pPr>
            <w:r>
              <w:rPr>
                <w:bCs/>
                <w:lang w:eastAsia="zh-CN"/>
              </w:rPr>
              <w:t>Proposal 19: When multiple PDSCHs are scheduled by a single DCI with DCI Format 1_1, the Rate Matching Indicator field applies to all the PDSCHs scheduled by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#10: For multi-PDSCH scheduling with a single DCI,</w:t>
            </w:r>
          </w:p>
          <w:p>
            <w:pPr>
              <w:pStyle w:val="36"/>
              <w:numPr>
                <w:ilvl w:val="0"/>
                <w:numId w:val="4"/>
              </w:numPr>
              <w:ind w:leftChars="0"/>
              <w:rPr>
                <w:bCs/>
              </w:rPr>
            </w:pPr>
            <w:r>
              <w:rPr>
                <w:bCs/>
              </w:rPr>
              <w:t>Rate matching indicator and ZP-CSI-RS trigger: This can be applied to all or part of scheduled PDSCHs (e.g., the first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 xml:space="preserve">Proposal 7: For multi-PDSCH scheduling </w:t>
            </w:r>
          </w:p>
          <w:p>
            <w:pPr>
              <w:pStyle w:val="36"/>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 xml:space="preserve">Proposal 12: For multi-PDSCH scheduling with a single DCI the following fields are signaled: </w:t>
            </w:r>
          </w:p>
          <w:p>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VRB-to-PRB mapping, PRB bundling size indicator, rate matching indicator, and ZP CSI-RS trigger are applied to all slots of scheduled PDSCHs.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For VRB-to-PRB mapping, PRB bundling size indicator, and ZP-CSI-RS trigger fields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 Apple,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For </w:t>
      </w:r>
      <w:r>
        <w:rPr>
          <w:lang w:eastAsia="ko-KR"/>
        </w:rPr>
        <w:t>rate matching indicator field</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Applies per PDSCH</w:t>
      </w:r>
      <w:r>
        <w:rPr>
          <w:rFonts w:ascii="Times New Roman" w:hAnsi="Times New Roman" w:eastAsia="Malgun Gothic"/>
          <w:lang w:val="en-US" w:eastAsia="ko-KR"/>
        </w:rPr>
        <w:t>: Apple</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pPr>
        <w:ind w:firstLine="200" w:firstLineChars="100"/>
        <w:rPr>
          <w:lang w:val="en-US"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VRB-to-PRB mapping, PRB bundling size indicator, ZP-CSI-RS trigger, and rate matching indicator fields are applied to all the PDSCHs scheduled by the DCI.</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pPr>
              <w:rPr>
                <w:iCs/>
                <w:lang w:val="en-US" w:eastAsia="ko-KR"/>
              </w:rPr>
            </w:pPr>
            <w:r>
              <w:rPr>
                <w:iCs/>
                <w:lang w:val="en-US" w:eastAsia="ko-KR"/>
              </w:rPr>
              <w:t xml:space="preserve">Propose,  </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pPr>
              <w:pStyle w:val="36"/>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support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share the same view with Apple and Nokia that rate matching indicator field need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Huawei, </w:t>
            </w:r>
            <w:r>
              <w:rPr>
                <w:rFonts w:eastAsia="宋体"/>
                <w:lang w:eastAsia="zh-CN"/>
              </w:rPr>
              <w:t>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A</w:t>
            </w:r>
            <w:r>
              <w:rPr>
                <w:rFonts w:hint="eastAsia" w:eastAsia="MS Mincho"/>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With the understandings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pPr>
              <w:pStyle w:val="36"/>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pPr>
              <w:rPr>
                <w:rFonts w:eastAsiaTheme="minorEastAsia"/>
                <w:iCs/>
                <w:lang w:val="en-US" w:eastAsia="ko-KR"/>
              </w:rPr>
            </w:pPr>
            <w:r>
              <w:rPr>
                <w:rFonts w:eastAsiaTheme="minorEastAsia"/>
                <w:iCs/>
                <w:lang w:val="en-US" w:eastAsia="ko-KR"/>
              </w:rPr>
              <w:t>Proposal #8 can be updated as below.</w:t>
            </w:r>
          </w:p>
        </w:tc>
      </w:tr>
    </w:tbl>
    <w:p>
      <w:pPr>
        <w:ind w:firstLine="200" w:firstLineChars="100"/>
        <w:rPr>
          <w:lang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ins w:id="36" w:author="김선욱/책임연구원/미래기술센터 C&amp;M표준(연)5G무선통신표준Task(seonwook.kim@lge.com)" w:date="2021-08-18T19:05:00Z"/>
          <w:rFonts w:ascii="Times New Roman" w:hAnsi="Times New Roman" w:eastAsia="Malgun Gothic"/>
          <w:lang w:val="en-US"/>
        </w:rPr>
      </w:pPr>
      <w:ins w:id="3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38" w:author="김선욱/책임연구원/미래기술센터 C&amp;M표준(연)5G무선통신표준Task(seonwook.kim@lge.com)" w:date="2021-08-18T19:06:00Z">
        <w:r>
          <w:rPr>
            <w:lang w:eastAsia="ko-KR"/>
          </w:rPr>
          <w:t>appears only once in</w:t>
        </w:r>
      </w:ins>
      <w:ins w:id="39" w:author="김선욱/책임연구원/미래기술센터 C&amp;M표준(연)5G무선통신표준Task(seonwook.kim@lge.com)" w:date="2021-08-18T19:05:00Z">
        <w:r>
          <w:rPr>
            <w:lang w:eastAsia="ko-KR"/>
          </w:rPr>
          <w:t xml:space="preserve"> the DCI.</w:t>
        </w:r>
      </w:ins>
    </w:p>
    <w:p>
      <w:pPr>
        <w:pStyle w:val="36"/>
        <w:numPr>
          <w:ilvl w:val="1"/>
          <w:numId w:val="6"/>
        </w:numPr>
        <w:spacing w:line="256" w:lineRule="auto"/>
        <w:ind w:leftChars="0"/>
        <w:contextualSpacing/>
        <w:rPr>
          <w:ins w:id="40" w:author="김선욱/책임연구원/미래기술센터 C&amp;M표준(연)5G무선통신표준Task(seonwook.kim@lge.com)" w:date="2021-08-18T19:07:00Z"/>
          <w:rFonts w:ascii="Times New Roman" w:hAnsi="Times New Roman" w:eastAsia="Malgun Gothic"/>
          <w:lang w:val="en-US"/>
        </w:rPr>
      </w:pPr>
      <w:r>
        <w:rPr>
          <w:lang w:eastAsia="ko-KR"/>
        </w:rPr>
        <w:t>VRB-to-PRB mapping</w:t>
      </w:r>
      <w:ins w:id="41" w:author="김선욱/책임연구원/미래기술센터 C&amp;M표준(연)5G무선통신표준Task(seonwook.kim@lge.com)" w:date="2021-08-18T19:07:00Z">
        <w:r>
          <w:rPr>
            <w:lang w:eastAsia="ko-KR"/>
          </w:rPr>
          <w:t xml:space="preserve"> and</w:t>
        </w:r>
      </w:ins>
      <w:del w:id="4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4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pPr>
        <w:pStyle w:val="36"/>
        <w:numPr>
          <w:ilvl w:val="1"/>
          <w:numId w:val="6"/>
        </w:numPr>
        <w:spacing w:line="256" w:lineRule="auto"/>
        <w:ind w:leftChars="0"/>
        <w:contextualSpacing/>
        <w:rPr>
          <w:ins w:id="44" w:author="김선욱/책임연구원/미래기술센터 C&amp;M표준(연)5G무선통신표준Task(seonwook.kim@lge.com)" w:date="2021-08-18T19:08:00Z"/>
          <w:rFonts w:ascii="Times New Roman" w:hAnsi="Times New Roman" w:eastAsia="Malgun Gothic"/>
          <w:lang w:val="en-US"/>
        </w:rPr>
      </w:pPr>
      <w:ins w:id="45" w:author="김선욱/책임연구원/미래기술센터 C&amp;M표준(연)5G무선통신표준Task(seonwook.kim@lge.com)" w:date="2021-08-18T19:08:00Z">
        <w:r>
          <w:rPr>
            <w:lang w:eastAsia="ko-KR"/>
          </w:rPr>
          <w:t xml:space="preserve">For ZP-CSI-RS trigger field, </w:t>
        </w:r>
      </w:ins>
      <w:ins w:id="46" w:author="김선욱/책임연구원/미래기술센터 C&amp;M표준(연)5G무선통신표준Task(seonwook.kim@lge.com)" w:date="2021-08-18T19:10:00Z">
        <w:r>
          <w:rPr>
            <w:lang w:eastAsia="ko-KR"/>
          </w:rPr>
          <w:t>the triggered aperiodic ZP CSI-RS is applied to all the slot(s) of the PDSCH scheduled</w:t>
        </w:r>
      </w:ins>
      <w:ins w:id="47" w:author="김선욱/책임연구원/미래기술센터 C&amp;M표준(연)5G무선통신표준Task(seonwook.kim@lge.com)" w:date="2021-08-18T19:11:00Z">
        <w:r>
          <w:rPr>
            <w:lang w:eastAsia="ko-KR"/>
          </w:rPr>
          <w:t xml:space="preserve"> by the DCI</w:t>
        </w:r>
      </w:ins>
      <w:ins w:id="48" w:author="김선욱/책임연구원/미래기술센터 C&amp;M표준(연)5G무선통신표준Task(seonwook.kim@lge.com)" w:date="2021-08-18T19:14:00Z">
        <w:r>
          <w:rPr>
            <w:lang w:eastAsia="ko-KR"/>
          </w:rPr>
          <w:t>.</w:t>
        </w:r>
      </w:ins>
    </w:p>
    <w:p>
      <w:pPr>
        <w:pStyle w:val="36"/>
        <w:numPr>
          <w:ilvl w:val="1"/>
          <w:numId w:val="6"/>
        </w:numPr>
        <w:spacing w:line="256" w:lineRule="auto"/>
        <w:ind w:leftChars="0"/>
        <w:contextualSpacing/>
        <w:rPr>
          <w:rFonts w:ascii="Times New Roman" w:hAnsi="Times New Roman" w:eastAsia="Malgun Gothic"/>
          <w:lang w:val="en-US"/>
        </w:rPr>
      </w:pPr>
      <w:ins w:id="4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ins>
      <w:ins w:id="50" w:author="김선욱/책임연구원/미래기술센터 C&amp;M표준(연)5G무선통신표준Task(seonwook.kim@lge.com)" w:date="2021-08-18T19:13:00Z">
        <w:r>
          <w:rPr>
            <w:i/>
            <w:lang w:eastAsia="ko-KR"/>
          </w:rPr>
          <w:t>rateMatchPatternGroup1</w:t>
        </w:r>
      </w:ins>
      <w:ins w:id="51" w:author="김선욱/책임연구원/미래기술센터 C&amp;M표준(연)5G무선통신표준Task(seonwook.kim@lge.com)" w:date="2021-08-18T19:13:00Z">
        <w:r>
          <w:rPr>
            <w:lang w:eastAsia="ko-KR"/>
          </w:rPr>
          <w:t xml:space="preserve"> or </w:t>
        </w:r>
      </w:ins>
      <w:ins w:id="52" w:author="김선욱/책임연구원/미래기술센터 C&amp;M표준(연)5G무선통신표준Task(seonwook.kim@lge.com)" w:date="2021-08-18T19:13:00Z">
        <w:r>
          <w:rPr>
            <w:i/>
            <w:lang w:eastAsia="ko-KR"/>
          </w:rPr>
          <w:t>rateMatchPatternGroup2</w:t>
        </w:r>
      </w:ins>
      <w:ins w:id="53" w:author="김선욱/책임연구원/미래기술센터 C&amp;M표준(연)5G무선통신표준Task(seonwook.kim@lge.com)" w:date="2021-08-18T19:13:00Z">
        <w:r>
          <w:rPr>
            <w:lang w:eastAsia="ko-KR"/>
          </w:rPr>
          <w:t xml:space="preserve"> (according to </w:t>
        </w:r>
      </w:ins>
      <w:ins w:id="54" w:author="김선욱/책임연구원/미래기술센터 C&amp;M표준(연)5G무선통신표준Task(seonwook.kim@lge.com)" w:date="2021-08-18T19:14:00Z">
        <w:r>
          <w:rPr>
            <w:lang w:eastAsia="ko-KR"/>
          </w:rPr>
          <w:t xml:space="preserve">indication of </w:t>
        </w:r>
      </w:ins>
      <w:ins w:id="55" w:author="김선욱/책임연구원/미래기술센터 C&amp;M표준(연)5G무선통신표준Task(seonwook.kim@lge.com)" w:date="2021-08-18T19:13:00Z">
        <w:r>
          <w:rPr>
            <w:lang w:eastAsia="ko-KR"/>
          </w:rPr>
          <w:t>rate matching indicator field) are not available for the scheduled PDSCH.</w:t>
        </w:r>
      </w:ins>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w:t>
            </w:r>
            <w:r>
              <w:rPr>
                <w:rFonts w:hint="eastAsia" w:ascii="宋体" w:hAnsi="宋体" w:eastAsia="宋体"/>
                <w:iCs/>
                <w:lang w:val="en-US" w:eastAsia="zh-CN"/>
              </w:rPr>
              <w:t>#</w:t>
            </w:r>
            <w:r>
              <w:rPr>
                <w:iCs/>
                <w:lang w:val="en-US" w:eastAsia="ko-KR"/>
              </w:rPr>
              <w:t xml:space="preserve">8a.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#8a. We think the clarifications are good.</w:t>
            </w:r>
          </w:p>
          <w:p>
            <w:pPr>
              <w:rPr>
                <w:iCs/>
                <w:lang w:val="en-US" w:eastAsia="ko-KR"/>
              </w:rPr>
            </w:pPr>
          </w:p>
          <w:p>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pPr>
              <w:spacing w:after="180"/>
              <w:ind w:left="562"/>
              <w:rPr>
                <w:rFonts w:ascii="Times New Roman" w:hAnsi="Times New Roman" w:eastAsia="宋体"/>
                <w:i/>
                <w:iCs/>
                <w:color w:val="000000"/>
                <w:szCs w:val="20"/>
              </w:rPr>
            </w:pPr>
            <w:r>
              <w:rPr>
                <w:rFonts w:ascii="Times New Roman" w:hAnsi="Times New Roman" w:eastAsia="宋体"/>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Thanks for clarification.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v</w:t>
            </w:r>
            <w:r>
              <w:rPr>
                <w:iCs/>
                <w:lang w:val="en-US" w:eastAsia="ko-KR"/>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We support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56" w:author="김선욱/책임연구원/미래기술센터 C&amp;M표준(연)5G무선통신표준Task(seonwook.kim@lge.com)" w:date="2021-08-18T19:13:00Z">
              <w:r>
                <w:rPr>
                  <w:i/>
                  <w:lang w:eastAsia="ko-KR"/>
                </w:rPr>
                <w:t>rateMatchPatternGroup1</w:t>
              </w:r>
            </w:ins>
            <w:ins w:id="57" w:author="김선욱/책임연구원/미래기술센터 C&amp;M표준(연)5G무선통신표준Task(seonwook.kim@lge.com)" w:date="2021-08-18T19:13:00Z">
              <w:r>
                <w:rPr>
                  <w:lang w:eastAsia="ko-KR"/>
                </w:rPr>
                <w:t xml:space="preserve"> or </w:t>
              </w:r>
            </w:ins>
            <w:ins w:id="58" w:author="김선욱/책임연구원/미래기술센터 C&amp;M표준(연)5G무선통신표준Task(seonwook.kim@lge.com)" w:date="2021-08-18T19:13:00Z">
              <w:r>
                <w:rPr>
                  <w:i/>
                  <w:lang w:eastAsia="ko-KR"/>
                </w:rPr>
                <w:t>rateMatchPatternGroup2</w:t>
              </w:r>
            </w:ins>
            <w:r>
              <w:rPr>
                <w:i/>
                <w:lang w:eastAsia="ko-KR"/>
              </w:rPr>
              <w:t>.</w:t>
            </w:r>
            <w:r>
              <w:rPr>
                <w:lang w:eastAsia="ko-KR"/>
              </w:rPr>
              <w:t xml:space="preserve"> Based on this understanding, the resources indicated by rate-matching patterns not in </w:t>
            </w:r>
            <w:ins w:id="59" w:author="김선욱/책임연구원/미래기술센터 C&amp;M표준(연)5G무선통신표준Task(seonwook.kim@lge.com)" w:date="2021-08-18T19:13:00Z">
              <w:r>
                <w:rPr>
                  <w:i/>
                  <w:lang w:eastAsia="ko-KR"/>
                </w:rPr>
                <w:t>rateMatchPatternGroup1</w:t>
              </w:r>
            </w:ins>
            <w:ins w:id="60" w:author="김선욱/책임연구원/미래기술센터 C&amp;M표준(연)5G무선통신표준Task(seonwook.kim@lge.com)" w:date="2021-08-18T19:13:00Z">
              <w:r>
                <w:rPr>
                  <w:lang w:eastAsia="ko-KR"/>
                </w:rPr>
                <w:t xml:space="preserve"> or </w:t>
              </w:r>
            </w:ins>
            <w:ins w:id="61" w:author="김선욱/책임연구원/미래기술센터 C&amp;M표준(연)5G무선통신표준Task(seonwook.kim@lge.com)" w:date="2021-08-18T19:13:00Z">
              <w:r>
                <w:rPr>
                  <w:i/>
                  <w:lang w:eastAsia="ko-KR"/>
                </w:rPr>
                <w:t>rateMatchPatternGroup2</w:t>
              </w:r>
            </w:ins>
            <w:ins w:id="62" w:author="김선욱/책임연구원/미래기술센터 C&amp;M표준(연)5G무선통신표준Task(seonwook.kim@lge.com)" w:date="2021-08-18T19:13:00Z">
              <w:r>
                <w:rPr>
                  <w:lang w:eastAsia="ko-KR"/>
                </w:rPr>
                <w:t xml:space="preserve"> </w:t>
              </w:r>
            </w:ins>
            <w:r>
              <w:rPr>
                <w:lang w:eastAsia="ko-KR"/>
              </w:rPr>
              <w:t>are also not available to the  scheduled PDSCHs. We hope this is the common understanding.</w:t>
            </w:r>
          </w:p>
          <w:p>
            <w:pPr>
              <w:rPr>
                <w:lang w:eastAsia="ko-KR"/>
              </w:rPr>
            </w:pPr>
          </w:p>
          <w:p>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still support the proposal.</w:t>
            </w:r>
          </w:p>
          <w:p>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support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We are fine with the </w:t>
            </w:r>
            <w:r>
              <w:rPr>
                <w:rFonts w:hint="eastAsia"/>
                <w:iCs/>
                <w:lang w:val="en-US" w:eastAsia="ko-KR"/>
              </w:rPr>
              <w:t>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S</w:t>
            </w:r>
            <w:r>
              <w:rPr>
                <w:rFonts w:eastAsia="MS Mincho"/>
                <w:iCs/>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Thanks to MTK for the clarification.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 xml:space="preserve">e support Proposal#8a.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iCs/>
                <w:lang w:val="en-US" w:eastAsia="ko-KR"/>
              </w:rPr>
            </w:pPr>
            <w:r>
              <w:rPr>
                <w:rFonts w:hint="eastAsia" w:eastAsiaTheme="minorEastAsia"/>
                <w:iCs/>
                <w:lang w:val="en-US" w:eastAsia="ko-KR"/>
              </w:rPr>
              <w:t>M</w:t>
            </w:r>
            <w:r>
              <w:rPr>
                <w:rFonts w:eastAsiaTheme="minorEastAsia"/>
                <w:iCs/>
                <w:lang w:val="en-US"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To</w:t>
            </w:r>
            <w:r>
              <w:rPr>
                <w:rFonts w:eastAsiaTheme="minorEastAsia"/>
                <w:iCs/>
                <w:lang w:val="en-US" w:eastAsia="ko-KR"/>
              </w:rPr>
              <w:t xml:space="preserve"> MediaTek,</w:t>
            </w:r>
          </w:p>
          <w:p>
            <w:pPr>
              <w:rPr>
                <w:rFonts w:eastAsiaTheme="minorEastAsia"/>
                <w:iCs/>
                <w:lang w:eastAsia="ko-KR"/>
              </w:rPr>
            </w:pPr>
            <w:r>
              <w:rPr>
                <w:rFonts w:hint="eastAsia" w:eastAsiaTheme="minorEastAsia"/>
                <w:iCs/>
                <w:lang w:val="en-US" w:eastAsia="ko-KR"/>
              </w:rPr>
              <w:t xml:space="preserve">I also </w:t>
            </w:r>
            <w:r>
              <w:rPr>
                <w:rFonts w:eastAsiaTheme="minorEastAsia"/>
                <w:iCs/>
                <w:lang w:val="en-US" w:eastAsia="ko-KR"/>
              </w:rPr>
              <w:t>confirm</w:t>
            </w:r>
            <w:r>
              <w:rPr>
                <w:rFonts w:hint="eastAsia" w:eastAsiaTheme="minorEastAsia"/>
                <w:iCs/>
                <w:lang w:val="en-US" w:eastAsia="ko-KR"/>
              </w:rPr>
              <w:t xml:space="preserve"> that </w:t>
            </w:r>
            <w:r>
              <w:rPr>
                <w:rFonts w:eastAsiaTheme="minorEastAsia"/>
                <w:iCs/>
                <w:lang w:eastAsia="ko-KR"/>
              </w:rPr>
              <w:t xml:space="preserve">the resources </w:t>
            </w:r>
            <w:r>
              <w:rPr>
                <w:rFonts w:hint="eastAsia" w:eastAsiaTheme="minor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pPr>
              <w:rPr>
                <w:rFonts w:eastAsiaTheme="minorEastAsia"/>
                <w:iCs/>
                <w:lang w:eastAsia="ko-KR"/>
              </w:rPr>
            </w:pPr>
          </w:p>
          <w:p>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pPr>
              <w:rPr>
                <w:rFonts w:eastAsiaTheme="minorEastAsia"/>
                <w:iCs/>
                <w:lang w:val="en-US" w:eastAsia="ko-KR"/>
              </w:rPr>
            </w:pPr>
          </w:p>
          <w:p>
            <w:pPr>
              <w:rPr>
                <w:rFonts w:eastAsiaTheme="minorEastAsia"/>
                <w:b/>
                <w:iCs/>
                <w:u w:val="single"/>
                <w:lang w:val="en-US" w:eastAsia="ko-KR"/>
              </w:rPr>
            </w:pPr>
            <w:r>
              <w:rPr>
                <w:rFonts w:hint="eastAsia" w:eastAsiaTheme="minorEastAsia"/>
                <w:b/>
                <w:iCs/>
                <w:u w:val="single"/>
                <w:lang w:val="en-US" w:eastAsia="ko-KR"/>
              </w:rPr>
              <w:t>To all,</w:t>
            </w:r>
          </w:p>
          <w:p>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pPr>
        <w:ind w:firstLine="200" w:firstLineChars="100"/>
        <w:rPr>
          <w:lang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Each of VRB-to-PRB mapping, PRB bundling size indicator, ZP-CSI-RS trigger, and rate matching indicator fields appears only once in the DCI.</w:t>
      </w:r>
    </w:p>
    <w:p>
      <w:pPr>
        <w:pStyle w:val="36"/>
        <w:numPr>
          <w:ilvl w:val="1"/>
          <w:numId w:val="6"/>
        </w:numPr>
        <w:spacing w:line="256" w:lineRule="auto"/>
        <w:ind w:leftChars="0"/>
        <w:contextualSpacing/>
        <w:rPr>
          <w:rFonts w:ascii="Times New Roman" w:hAnsi="Times New Roman" w:eastAsia="Malgun Gothic"/>
          <w:lang w:val="en-US"/>
        </w:rPr>
      </w:pPr>
      <w:r>
        <w:rPr>
          <w:lang w:eastAsia="ko-KR"/>
        </w:rPr>
        <w:t>VRB-to-PRB mapping and PRB bundling size indicator fields are applied to all the PDSCHs scheduled by the DCI.</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For ZP-CSI-RS trigger field, the triggered aperiodic ZP CSI-RS is applied to all the slot(s) </w:t>
      </w:r>
      <w:ins w:id="63" w:author="김선욱/책임연구원/미래기술센터 C&amp;M표준(연)5G무선통신표준Task(seonwook.kim@lge.com)" w:date="2021-08-22T21:54:00Z">
        <w:r>
          <w:rPr>
            <w:lang w:eastAsia="ko-KR"/>
          </w:rPr>
          <w:t>in which</w:t>
        </w:r>
      </w:ins>
      <w:del w:id="64" w:author="김선욱/책임연구원/미래기술센터 C&amp;M표준(연)5G무선통신표준Task(seonwook.kim@lge.com)" w:date="2021-08-22T21:54:00Z">
        <w:r>
          <w:rPr>
            <w:lang w:eastAsia="ko-KR"/>
          </w:rPr>
          <w:delText>of</w:delText>
        </w:r>
      </w:del>
      <w:r>
        <w:rPr>
          <w:lang w:eastAsia="ko-KR"/>
        </w:rPr>
        <w:t xml:space="preserve"> the PDSCH</w:t>
      </w:r>
      <w:ins w:id="65" w:author="김선욱/책임연구원/미래기술센터 C&amp;M표준(연)5G무선통신표준Task(seonwook.kim@lge.com)" w:date="2021-08-22T21:54:00Z">
        <w:r>
          <w:rPr>
            <w:lang w:eastAsia="ko-KR"/>
          </w:rPr>
          <w:t>(s)</w:t>
        </w:r>
      </w:ins>
      <w:r>
        <w:rPr>
          <w:lang w:eastAsia="ko-KR"/>
        </w:rPr>
        <w:t xml:space="preserve"> scheduled by the DCI</w:t>
      </w:r>
      <w:ins w:id="66" w:author="김선욱/책임연구원/미래기술센터 C&amp;M표준(연)5G무선통신표준Task(seonwook.kim@lge.com)" w:date="2021-08-22T21:55:00Z">
        <w:r>
          <w:rPr>
            <w:lang w:eastAsia="ko-KR"/>
          </w:rPr>
          <w:t xml:space="preserve"> are contained</w:t>
        </w:r>
      </w:ins>
      <w:r>
        <w:rPr>
          <w:lang w:eastAsia="ko-KR"/>
        </w:rPr>
        <w:t>.</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8b if you have a strong concern.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spacing w:after="180"/>
              <w:rPr>
                <w:rFonts w:ascii="Times New Roman" w:hAnsi="Times New Roman" w:eastAsiaTheme="minorEastAsia"/>
                <w:iCs/>
                <w:color w:val="000000"/>
                <w:szCs w:val="20"/>
                <w:lang w:eastAsia="ko-KR"/>
              </w:rPr>
            </w:pPr>
            <w:r>
              <w:rPr>
                <w:rFonts w:ascii="Times New Roman" w:hAnsi="Times New Roman" w:eastAsiaTheme="minorEastAsia"/>
                <w:iCs/>
                <w:color w:val="000000"/>
                <w:szCs w:val="20"/>
                <w:lang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spacing w:after="180"/>
              <w:rPr>
                <w:rFonts w:ascii="Times New Roman" w:hAnsi="Times New Roman" w:eastAsiaTheme="minorEastAsia"/>
                <w:iCs/>
                <w:color w:val="000000"/>
                <w:szCs w:val="20"/>
                <w:lang w:eastAsia="ko-KR"/>
              </w:rPr>
            </w:pPr>
            <w:r>
              <w:rPr>
                <w:rFonts w:hint="eastAsia" w:eastAsia="宋体"/>
                <w:iCs/>
                <w:lang w:val="en-US" w:eastAsia="zh-CN"/>
              </w:rPr>
              <w:t>S</w:t>
            </w:r>
            <w:r>
              <w:rPr>
                <w:rFonts w:eastAsia="宋体"/>
                <w:iCs/>
                <w:lang w:val="en-US" w:eastAsia="zh-CN"/>
              </w:rPr>
              <w:t>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eastAsia"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spacing w:after="180"/>
              <w:rPr>
                <w:rFonts w:hint="eastAsia" w:eastAsia="宋体"/>
                <w:iCs/>
                <w:lang w:val="en-US" w:eastAsia="zh-CN"/>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vAlign w:val="top"/>
          </w:tcPr>
          <w:p>
            <w:pPr>
              <w:rPr>
                <w:rFonts w:hint="default" w:ascii="Times" w:hAnsi="Times" w:eastAsia="宋体" w:cs="Times New Roman"/>
                <w:szCs w:val="24"/>
                <w:lang w:val="en-US" w:eastAsia="ko-KR" w:bidi="ar-SA"/>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vAlign w:val="top"/>
          </w:tcPr>
          <w:p>
            <w:pPr>
              <w:rPr>
                <w:rFonts w:hint="default" w:ascii="Times" w:hAnsi="Times" w:eastAsia="宋体" w:cs="Times New Roman"/>
                <w:iCs/>
                <w:szCs w:val="24"/>
                <w:lang w:val="en-US" w:eastAsia="ko-KR" w:bidi="ar-SA"/>
              </w:rPr>
            </w:pPr>
            <w:r>
              <w:rPr>
                <w:iCs/>
                <w:lang w:val="en-US" w:eastAsia="ko-KR"/>
              </w:rPr>
              <w:t xml:space="preserve">We are fine with the proposal. </w:t>
            </w:r>
          </w:p>
        </w:tc>
      </w:tr>
    </w:tbl>
    <w:p>
      <w:pPr>
        <w:ind w:firstLine="200" w:firstLineChars="100"/>
        <w:rPr>
          <w:lang w:eastAsia="ko-KR"/>
        </w:rPr>
      </w:pPr>
    </w:p>
    <w:p>
      <w:pPr>
        <w:ind w:firstLine="200" w:firstLineChars="100"/>
        <w:rPr>
          <w:lang w:eastAsia="ko-KR"/>
        </w:rPr>
      </w:pPr>
    </w:p>
    <w:p>
      <w:pPr>
        <w:pStyle w:val="3"/>
      </w:pPr>
      <w:r>
        <w:t>Others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 xml:space="preserve">Observation 5: Triggering scheme defined in Rel-15/16 can be reused directly for aperiodic ZP CSI-RS. </w:t>
            </w:r>
          </w:p>
          <w:p>
            <w:pPr>
              <w:rPr>
                <w:bCs/>
                <w:lang w:eastAsia="zh-CN"/>
              </w:rPr>
            </w:pPr>
            <w:r>
              <w:rPr>
                <w:bCs/>
                <w:lang w:eastAsia="zh-CN"/>
              </w:rPr>
              <w:t>Proposal 12: Support periodic/semi-persistent ZP CSI-RS for 480 and 960 kHz SCS with periodicity up to 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9: For a DCI capable of scheduling multi-PDSCH/PUSCHs, gNB can only indicate a row with single SLIV for SPS PDSCH/CG PUSCH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10: For scheduling multiple PDSCHs, out of order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2: Consider dynamic indication of the number of repetitions also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 xml:space="preserve">Proposal 23: Support the ability to schedule a single TB to be repeated over multiple allocations and multiple TBs, with no repetitions, using the same DCI format. </w:t>
            </w:r>
          </w:p>
          <w:p>
            <w:pPr>
              <w:rPr>
                <w:bCs/>
                <w:lang w:eastAsia="zh-CN"/>
              </w:rPr>
            </w:pPr>
            <w:r>
              <w:rPr>
                <w:rFonts w:hint="eastAsia"/>
                <w:bCs/>
                <w:lang w:eastAsia="zh-CN"/>
              </w:rPr>
              <w:t>•</w:t>
            </w:r>
            <w:r>
              <w:rPr>
                <w:bCs/>
                <w:lang w:eastAsia="zh-CN"/>
              </w:rPr>
              <w:t xml:space="preserve"> FFS: signaling details and TB size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Support single PUSCH repetition scheduling by a DCI format configured with TDRA table which includes more than one SLIVs in at least one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8: Support to indicate more than one channel access types in a single DCI.</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The following issues are brought up by several companies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Huawei: </w:t>
      </w:r>
      <w:r>
        <w:rPr>
          <w:rFonts w:ascii="Times New Roman" w:hAnsi="Times New Roman" w:eastAsia="Malgun Gothic"/>
          <w:lang w:val="en-US" w:eastAsia="ko-KR"/>
        </w:rPr>
        <w:t>Introduction of new periodicity (e.g., 80 ms) for P/SP-CSI-RS with 480/960 kHz SCS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Samsung: SPS PDSCH/CG PUSCH activation of multi-PDSCH/PUSCH scheduling DCI</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CATT: Out-of-order of multi-PDSCH scheduling case</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Ericsson: TDRA table configuration by allowing only one of repetition and multi-PXSCH scheduling</w:t>
      </w:r>
      <w:r>
        <w:rPr>
          <w:rFonts w:ascii="Times New Roman" w:hAnsi="Times New Roman" w:eastAsia="Malgun Gothic"/>
          <w:lang w:val="en-US" w:eastAsia="ko-KR"/>
        </w:rPr>
        <w:t xml:space="preserve"> in a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Nokia: Support of </w:t>
      </w:r>
      <w:r>
        <w:rPr>
          <w:rFonts w:ascii="Times New Roman" w:hAnsi="Times New Roman" w:eastAsia="Malgun Gothic"/>
          <w:lang w:val="en-US" w:eastAsia="ko-KR"/>
        </w:rPr>
        <w:t>dynamic indication of the number of repetitions for PDSCH</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Qualcomm: Support scheduling a single TB to be repeated over multiple allocations and multiple TBs, with no repetitions, using the same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NTT DOCOMO: </w:t>
      </w:r>
      <w:r>
        <w:rPr>
          <w:rFonts w:hint="eastAsia" w:ascii="Times New Roman" w:hAnsi="Times New Roman" w:eastAsia="Malgun Gothic"/>
          <w:lang w:val="en-US" w:eastAsia="ko-KR"/>
        </w:rPr>
        <w:t xml:space="preserve">TDRA table configuration by allowing </w:t>
      </w:r>
      <w:r>
        <w:rPr>
          <w:rFonts w:ascii="Times New Roman" w:hAnsi="Times New Roman" w:eastAsia="Malgun Gothic"/>
          <w:lang w:val="en-US" w:eastAsia="ko-KR"/>
        </w:rPr>
        <w:t xml:space="preserve">PUSCH </w:t>
      </w:r>
      <w:r>
        <w:rPr>
          <w:rFonts w:hint="eastAsia" w:ascii="Times New Roman" w:hAnsi="Times New Roman" w:eastAsia="Malgun Gothic"/>
          <w:lang w:val="en-US" w:eastAsia="ko-KR"/>
        </w:rPr>
        <w:t>repetition and multi-P</w:t>
      </w:r>
      <w:r>
        <w:rPr>
          <w:rFonts w:ascii="Times New Roman" w:hAnsi="Times New Roman" w:eastAsia="Malgun Gothic"/>
          <w:lang w:val="en-US" w:eastAsia="ko-KR"/>
        </w:rPr>
        <w:t>US</w:t>
      </w:r>
      <w:r>
        <w:rPr>
          <w:rFonts w:hint="eastAsia" w:ascii="Times New Roman" w:hAnsi="Times New Roman" w:eastAsia="Malgun Gothic"/>
          <w:lang w:val="en-US" w:eastAsia="ko-KR"/>
        </w:rPr>
        <w:t>CH scheduling</w:t>
      </w:r>
      <w:r>
        <w:rPr>
          <w:rFonts w:ascii="Times New Roman" w:hAnsi="Times New Roman" w:eastAsia="Malgun Gothic"/>
          <w:lang w:val="en-US" w:eastAsia="ko-KR"/>
        </w:rPr>
        <w:t xml:space="preserve"> in a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Xiaomi: Support of </w:t>
      </w:r>
      <w:r>
        <w:rPr>
          <w:bCs/>
          <w:lang w:val="en-US"/>
        </w:rPr>
        <w:t>more than one channel access type indication fields in a single DCI</w:t>
      </w:r>
    </w:p>
    <w:p>
      <w:pPr>
        <w:ind w:firstLine="200" w:firstLineChars="100"/>
        <w:rPr>
          <w:lang w:eastAsia="ko-KR"/>
        </w:rPr>
      </w:pPr>
    </w:p>
    <w:p>
      <w:pPr>
        <w:ind w:firstLine="200" w:firstLineChars="1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In general, we also agree to further discuss if and how to support multiple PDSCH/PUSCH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pPr>
              <w:rPr>
                <w:iCs/>
                <w:lang w:val="en-US" w:eastAsia="ko-KR"/>
              </w:rPr>
            </w:pPr>
          </w:p>
          <w:p>
            <w:pPr>
              <w:rPr>
                <w:lang w:eastAsia="zh-CN"/>
              </w:rPr>
            </w:pPr>
            <w:r>
              <w:rPr>
                <w:highlight w:val="green"/>
                <w:lang w:eastAsia="zh-CN"/>
              </w:rPr>
              <w:t>Agreement:</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iCs/>
                <w:lang w:val="en-US" w:eastAsia="ko-KR"/>
              </w:rPr>
            </w:pP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to deprioritize the issues that brought up by a single company and focus on higher priority issues that need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pPr>
        <w:ind w:firstLine="200" w:firstLineChars="100"/>
        <w:rPr>
          <w:lang w:val="en-US" w:eastAsia="ko-KR"/>
        </w:rPr>
      </w:pPr>
    </w:p>
    <w:p>
      <w:pPr>
        <w:ind w:firstLine="200" w:firstLineChars="100"/>
        <w:rPr>
          <w:lang w:val="en-US" w:eastAsia="ko-KR"/>
        </w:rPr>
      </w:pPr>
    </w:p>
    <w:p>
      <w:pPr>
        <w:pStyle w:val="2"/>
        <w:ind w:left="864" w:hanging="864"/>
        <w:rPr>
          <w:lang w:eastAsia="ko-KR"/>
        </w:rPr>
      </w:pPr>
      <w:r>
        <w:rPr>
          <w:lang w:eastAsia="ko-KR"/>
        </w:rPr>
        <w:t>HARQ</w:t>
      </w:r>
    </w:p>
    <w:p>
      <w:pPr>
        <w:pStyle w:val="3"/>
      </w:pPr>
      <w:r>
        <w:rPr>
          <w:lang w:eastAsia="ko-KR"/>
        </w:rPr>
        <w:t>Impact of collision between PDSCHs and semi-static UL on HARQ-ACK codebook generation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 Huawei</w:t>
            </w:r>
          </w:p>
        </w:tc>
        <w:tc>
          <w:tcPr>
            <w:tcW w:w="7980" w:type="dxa"/>
            <w:shd w:val="clear" w:color="auto" w:fill="auto"/>
          </w:tcPr>
          <w:p>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zh-CN"/>
              </w:rPr>
            </w:pPr>
            <w:r>
              <w:rPr>
                <w:lang w:eastAsia="zh-CN"/>
              </w:rPr>
              <w:t>Proposal 12: For Type-1 codebook,</w:t>
            </w:r>
          </w:p>
          <w:p>
            <w:pPr>
              <w:pStyle w:val="36"/>
              <w:numPr>
                <w:ilvl w:val="0"/>
                <w:numId w:val="4"/>
              </w:numPr>
              <w:ind w:leftChars="0"/>
              <w:rPr>
                <w:bCs/>
              </w:rPr>
            </w:pPr>
            <w:r>
              <w:rPr>
                <w:bCs/>
              </w:rPr>
              <w:t>The set of SLIVs corresponding to a DL slot only includes SLIVs that can be scheduled within the DL slot by any row index r of TDRA table.</w:t>
            </w:r>
          </w:p>
          <w:p>
            <w:pPr>
              <w:pStyle w:val="36"/>
              <w:numPr>
                <w:ilvl w:val="0"/>
                <w:numId w:val="4"/>
              </w:numPr>
              <w:ind w:leftChars="0"/>
              <w:rPr>
                <w:bCs/>
              </w:rPr>
            </w:pPr>
            <w:r>
              <w:t>Support pruning based on TDD UL/DL configuration is performed for each PDSCH SLIV within each slot respectively.</w:t>
            </w:r>
          </w:p>
          <w:p>
            <w:pPr>
              <w:pStyle w:val="36"/>
              <w:numPr>
                <w:ilvl w:val="0"/>
                <w:numId w:val="4"/>
              </w:numPr>
              <w:ind w:leftChars="0"/>
              <w:rPr>
                <w:bCs/>
              </w:rPr>
            </w:pPr>
            <w:r>
              <w:t xml:space="preserve">Support pruning based on overlapped SLIVs can be performed for each PDSCH SLIV within each slot respectively, or for set of SLIVs across multiple slots. </w:t>
            </w:r>
          </w:p>
          <w:p>
            <w:pPr>
              <w:pStyle w:val="36"/>
              <w:numPr>
                <w:ilvl w:val="1"/>
                <w:numId w:val="4"/>
              </w:numPr>
              <w:ind w:leftChars="0"/>
              <w:rPr>
                <w:bCs/>
              </w:rPr>
            </w:pPr>
            <w:r>
              <w:t xml:space="preserve">If only single PDSCH reception per slot, or single PDSCH reception in a slot associated with one PUCCH is allowed, the pruning for overlapped SLIVs can be simplified. </w:t>
            </w:r>
          </w:p>
          <w:p>
            <w:pPr>
              <w:pStyle w:val="36"/>
              <w:numPr>
                <w:ilvl w:val="0"/>
                <w:numId w:val="4"/>
              </w:numPr>
              <w:ind w:leftChars="0"/>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zh-CN"/>
              </w:rPr>
            </w:pPr>
            <w:r>
              <w:rPr>
                <w:lang w:eastAsia="zh-CN"/>
              </w:rPr>
              <w:t>Proposal 12: For Type-1 codebook,</w:t>
            </w:r>
          </w:p>
          <w:p>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rPr>
                <w:lang w:eastAsia="zh-CN"/>
              </w:rPr>
            </w:pPr>
            <w:r>
              <w:rPr>
                <w:rFonts w:hint="eastAsia"/>
                <w:lang w:eastAsia="zh-CN"/>
              </w:rPr>
              <w:t>•</w:t>
            </w:r>
            <w:r>
              <w:rPr>
                <w:lang w:eastAsia="zh-CN"/>
              </w:rPr>
              <w:t xml:space="preserve"> Receiving of only one PDSCH in a slot is supported on serving cells with multi-PDSCH scheduling configured </w:t>
            </w:r>
          </w:p>
          <w:p>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lang w:val="en-US" w:eastAsia="ko-KR"/>
              </w:rPr>
            </w:pPr>
            <w:r>
              <w:rPr>
                <w:lang w:val="en-US" w:eastAsia="ko-KR"/>
              </w:rPr>
              <w:t>Proposal 4: For Alt 1 of type-2 HARQ-ACK codebook determination:</w:t>
            </w:r>
          </w:p>
          <w:p>
            <w:pPr>
              <w:pStyle w:val="36"/>
              <w:numPr>
                <w:ilvl w:val="0"/>
                <w:numId w:val="4"/>
              </w:numPr>
              <w:ind w:leftChars="0"/>
              <w:rPr>
                <w:bCs/>
              </w:rPr>
            </w:pPr>
            <w:r>
              <w:rPr>
                <w:bCs/>
              </w:rPr>
              <w:t>Three sub-codebooks should be generated if CBG based transmission is configured for a serving cell in the PUCCH cell group.</w:t>
            </w:r>
          </w:p>
          <w:p>
            <w:pPr>
              <w:pStyle w:val="36"/>
              <w:numPr>
                <w:ilvl w:val="0"/>
                <w:numId w:val="4"/>
              </w:numPr>
              <w:ind w:leftChars="0"/>
              <w:rPr>
                <w:bCs/>
              </w:rPr>
            </w:pPr>
            <w:r>
              <w:rPr>
                <w:lang w:val="en-US" w:eastAsia="ko-KR"/>
              </w:rPr>
              <w:t>The HARQ-ACK of the SPS PDSCH release and SCell dormancy indication without scheduled PDSCH should belong to the first sub-codebook.</w:t>
            </w:r>
          </w:p>
          <w:p>
            <w:pPr>
              <w:pStyle w:val="3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pPr>
              <w:pStyle w:val="3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eastAsia="zh-CN"/>
              </w:rPr>
            </w:pPr>
            <w:r>
              <w:rPr>
                <w:lang w:eastAsia="zh-CN"/>
              </w:rPr>
              <w:t>Proposal 8</w:t>
            </w:r>
          </w:p>
          <w:p>
            <w:pPr>
              <w:rPr>
                <w:lang w:eastAsia="zh-CN"/>
              </w:rPr>
            </w:pPr>
            <w:r>
              <w:rPr>
                <w:lang w:eastAsia="zh-CN"/>
              </w:rPr>
              <w:t xml:space="preserve">For Type-1 HARQ-ACK codebook generation, </w:t>
            </w:r>
          </w:p>
          <w:p>
            <w:pPr>
              <w:pStyle w:val="3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6"/>
              <w:numPr>
                <w:ilvl w:val="0"/>
                <w:numId w:val="4"/>
              </w:numPr>
              <w:ind w:leftChars="0"/>
              <w:rPr>
                <w:bCs/>
              </w:rPr>
            </w:pPr>
            <w:r>
              <w:t>to allocate the occasion(s) for a DL slot, the overlap checking is performed across the SLIVs in the multiple slots of the rows in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HARQ-ACK codebook issue due to collision with semi-static UL symbols: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Common issue to Type-1 and Type-2 HARQ-ACK codebook generation</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Do not 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pPr>
        <w:pStyle w:val="36"/>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snapToGrid w:val="0"/>
        </w:rPr>
        <w:t>NEC: NACK padding for invalid PDSCHs, and inclusion corresponding HARQ-ACK bit in the first sub-codebook if only a single PDSCH is valid</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For Type-2 codebook, it is better to first decide on DAI counting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NACK bits of the skipped PDSCHs does not need to be reported in HARQ-ACK codebooks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spacing w:line="256" w:lineRule="auto"/>
              <w:contextualSpacing/>
              <w:rPr>
                <w:rFonts w:ascii="Times New Roman" w:hAnsi="Times New Roman" w:eastAsia="Malgun Gothic"/>
                <w:lang w:val="en-US" w:eastAsia="ko-KR"/>
              </w:rPr>
            </w:pPr>
            <w:r>
              <w:rPr>
                <w:rFonts w:ascii="Times New Roman" w:hAnsi="Times New Roman" w:eastAsia="Malgun Gothic"/>
                <w:lang w:eastAsia="ko-KR"/>
              </w:rPr>
              <w:t xml:space="preserve">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The handling of collision between PDSCH and UL symbols may depend on the codebook design, </w:t>
            </w:r>
          </w:p>
          <w:p>
            <w:pPr>
              <w:pStyle w:val="36"/>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pPr>
              <w:pStyle w:val="36"/>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pPr>
              <w:pStyle w:val="36"/>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pPr>
              <w:spacing w:line="256" w:lineRule="auto"/>
              <w:contextualSpacing/>
              <w:rPr>
                <w:rFonts w:ascii="Times New Roman" w:hAnsi="Times New Roman" w:eastAsia="Malgun Gothic"/>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that </w:t>
            </w:r>
            <w:r>
              <w:rPr>
                <w:rFonts w:hint="eastAsia" w:ascii="Times New Roman" w:hAnsi="Times New Roman"/>
                <w:lang w:eastAsia="ko-KR"/>
              </w:rPr>
              <w:t xml:space="preserve">not </w:t>
            </w:r>
            <w:r>
              <w:rPr>
                <w:rFonts w:ascii="Times New Roman" w:hAnsi="Times New Roman"/>
                <w:lang w:eastAsia="ko-KR"/>
              </w:rPr>
              <w:t xml:space="preserve">to </w:t>
            </w:r>
            <w:r>
              <w:rPr>
                <w:rFonts w:hint="eastAsia" w:ascii="Times New Roman" w:hAnsi="Times New Roman"/>
                <w:lang w:eastAsia="ko-KR"/>
              </w:rPr>
              <w:t>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w:t>
            </w:r>
          </w:p>
          <w:p>
            <w:pPr>
              <w:rPr>
                <w:rFonts w:eastAsia="宋体"/>
                <w:iCs/>
                <w:lang w:val="en-US" w:eastAsia="zh-CN"/>
              </w:rPr>
            </w:pPr>
            <w:r>
              <w:rPr>
                <w:iCs/>
                <w:lang w:val="en-US" w:eastAsia="ko-KR"/>
              </w:rPr>
              <w:t xml:space="preserve">Agree that NACK corresponding to the collided PDSCH should be reported by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val="en-US" w:eastAsia="zh-CN"/>
              </w:rPr>
            </w:pPr>
            <w:r>
              <w:rPr>
                <w:rFonts w:hint="eastAsia" w:eastAsia="宋体"/>
                <w:iCs/>
                <w:lang w:val="en-US" w:eastAsia="zh-CN"/>
              </w:rPr>
              <w:t xml:space="preserve">For Type-1 codebook, </w:t>
            </w:r>
            <w:r>
              <w:rPr>
                <w:rFonts w:ascii="Times New Roman" w:hAnsi="Times New Roman"/>
                <w:lang w:eastAsia="ko-KR"/>
              </w:rPr>
              <w:t>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eastAsia="宋体"/>
                <w:lang w:val="en-US" w:eastAsia="zh-CN"/>
              </w:rPr>
              <w:t xml:space="preserve">should not be accounted </w:t>
            </w:r>
            <w:r>
              <w:rPr>
                <w:rFonts w:hint="eastAsia" w:ascii="Times New Roman" w:hAnsi="Times New Roman"/>
                <w:lang w:eastAsia="ko-KR"/>
              </w:rPr>
              <w:t>for SLIV pruning procedure</w:t>
            </w:r>
            <w:r>
              <w:rPr>
                <w:rFonts w:hint="eastAsia" w:ascii="Times New Roman" w:hAnsi="Times New Roman" w:eastAsia="宋体"/>
                <w:lang w:val="en-US" w:eastAsia="zh-CN"/>
              </w:rPr>
              <w:t>.</w:t>
            </w:r>
          </w:p>
          <w:p>
            <w:pPr>
              <w:rPr>
                <w:rFonts w:ascii="Times New Roman" w:hAnsi="Times New Roman" w:eastAsia="宋体"/>
                <w:lang w:val="en-US" w:eastAsia="zh-CN"/>
              </w:rPr>
            </w:pPr>
            <w:r>
              <w:rPr>
                <w:rFonts w:hint="eastAsia" w:ascii="Times New Roman" w:hAnsi="Times New Roman" w:eastAsia="宋体"/>
                <w:lang w:val="en-US" w:eastAsia="zh-CN"/>
              </w:rPr>
              <w:t>For Type-2 codebook, since Alt1 is agreed, NACK padding should be performed for invalid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We think invalid PDSCHs should be excluded in SLIV pruning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szCs w:val="20"/>
                <w:lang w:eastAsia="zh-CN"/>
              </w:rPr>
              <w:t>O</w:t>
            </w:r>
            <w:r>
              <w:rPr>
                <w:rFonts w:eastAsia="宋体"/>
                <w:szCs w:val="20"/>
                <w:lang w:eastAsia="zh-CN"/>
              </w:rPr>
              <w:t>PPO</w:t>
            </w:r>
          </w:p>
        </w:tc>
        <w:tc>
          <w:tcPr>
            <w:tcW w:w="7980" w:type="dxa"/>
            <w:tcBorders>
              <w:top w:val="single" w:color="auto" w:sz="4" w:space="0"/>
              <w:left w:val="single" w:color="auto" w:sz="4" w:space="0"/>
              <w:bottom w:val="single" w:color="auto" w:sz="4" w:space="0"/>
              <w:right w:val="single" w:color="auto" w:sz="4" w:space="0"/>
            </w:tcBorders>
          </w:tcPr>
          <w:p>
            <w:pPr>
              <w:rPr>
                <w:rFonts w:eastAsia="宋体"/>
                <w:szCs w:val="20"/>
                <w:lang w:eastAsia="zh-CN"/>
              </w:rPr>
            </w:pPr>
            <w:r>
              <w:rPr>
                <w:rFonts w:hint="eastAsia" w:eastAsia="宋体"/>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pPr>
              <w:pStyle w:val="36"/>
              <w:numPr>
                <w:ilvl w:val="0"/>
                <w:numId w:val="14"/>
              </w:numPr>
              <w:ind w:leftChars="0"/>
              <w:rPr>
                <w:rFonts w:eastAsia="宋体"/>
                <w:szCs w:val="20"/>
              </w:rPr>
            </w:pPr>
            <w:r>
              <w:rPr>
                <w:rFonts w:hint="eastAsia" w:eastAsia="宋体"/>
                <w:szCs w:val="20"/>
              </w:rPr>
              <w:t>A</w:t>
            </w:r>
            <w:r>
              <w:rPr>
                <w:rFonts w:eastAsia="宋体"/>
                <w:szCs w:val="20"/>
              </w:rPr>
              <w:t>lt-1: K1 indicates the slot offset between the last configured SLIV of the SLIVs in one row and the PUCCH slot</w:t>
            </w:r>
          </w:p>
          <w:p>
            <w:pPr>
              <w:pStyle w:val="36"/>
              <w:numPr>
                <w:ilvl w:val="0"/>
                <w:numId w:val="14"/>
              </w:numPr>
              <w:ind w:leftChars="0"/>
              <w:rPr>
                <w:rFonts w:eastAsia="宋体"/>
                <w:szCs w:val="20"/>
              </w:rPr>
            </w:pPr>
            <w:r>
              <w:rPr>
                <w:rFonts w:hint="eastAsia" w:eastAsia="宋体"/>
                <w:szCs w:val="20"/>
              </w:rPr>
              <w:t>A</w:t>
            </w:r>
            <w:r>
              <w:rPr>
                <w:rFonts w:eastAsia="宋体"/>
                <w:szCs w:val="20"/>
              </w:rPr>
              <w:t>lt-2: K1 indicates the slot offset between the last valid SLIV of the SLIVs in one row and the PUCCH slot</w:t>
            </w:r>
          </w:p>
          <w:p>
            <w:pPr>
              <w:rPr>
                <w:rFonts w:eastAsia="宋体"/>
                <w:szCs w:val="20"/>
                <w:lang w:eastAsia="zh-CN"/>
              </w:rPr>
            </w:pPr>
            <w:r>
              <w:rPr>
                <w:rFonts w:eastAsia="宋体"/>
                <w:szCs w:val="20"/>
                <w:lang w:eastAsia="zh-CN"/>
              </w:rPr>
              <w:t>The above two definitions may have impacts on the codebook construction.</w:t>
            </w:r>
          </w:p>
          <w:p>
            <w:pPr>
              <w:rPr>
                <w:sz w:val="22"/>
                <w:szCs w:val="22"/>
              </w:rPr>
            </w:pPr>
          </w:p>
        </w:tc>
      </w:tr>
    </w:tbl>
    <w:p>
      <w:pPr>
        <w:ind w:firstLine="200" w:firstLineChars="100"/>
        <w:rPr>
          <w:lang w:val="en-US" w:eastAsia="ko-KR"/>
        </w:rPr>
      </w:pPr>
    </w:p>
    <w:p>
      <w:pPr>
        <w:ind w:firstLine="200" w:firstLineChars="100"/>
        <w:rPr>
          <w:lang w:val="en-US" w:eastAsia="ko-KR"/>
        </w:rPr>
      </w:pPr>
    </w:p>
    <w:p>
      <w:pPr>
        <w:pStyle w:val="3"/>
      </w:pPr>
      <w:r>
        <w:rPr>
          <w:rFonts w:hint="eastAsia"/>
          <w:lang w:eastAsia="ko-KR"/>
        </w:rPr>
        <w:t xml:space="preserve">Type-1 </w:t>
      </w:r>
      <w:r>
        <w:rPr>
          <w:lang w:eastAsia="ko-KR"/>
        </w:rPr>
        <w:t xml:space="preserve">(semi-static) </w:t>
      </w:r>
      <w:r>
        <w:rPr>
          <w:rFonts w:hint="eastAsia"/>
          <w:lang w:eastAsia="ko-KR"/>
        </w:rPr>
        <w:t>HARQ-ACK codebook</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 </w:t>
            </w:r>
            <w:r>
              <w:rPr>
                <w:lang w:eastAsia="ko-KR"/>
              </w:rPr>
              <w:t>Huawei</w:t>
            </w:r>
          </w:p>
        </w:tc>
        <w:tc>
          <w:tcPr>
            <w:tcW w:w="7980" w:type="dxa"/>
            <w:shd w:val="clear" w:color="auto" w:fill="auto"/>
          </w:tcPr>
          <w:p>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pPr>
              <w:rPr>
                <w:lang w:eastAsia="zh-CN"/>
              </w:rPr>
            </w:pPr>
            <w:r>
              <w:rPr>
                <w:lang w:eastAsia="zh-CN"/>
              </w:rPr>
              <w:t>Proposal 25: Study Type-1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zh-CN"/>
              </w:rPr>
            </w:pPr>
            <w:r>
              <w:rPr>
                <w:lang w:eastAsia="zh-CN"/>
              </w:rPr>
              <w:t>Proposal 12: For Type-1 codebook,</w:t>
            </w:r>
          </w:p>
          <w:p>
            <w:pPr>
              <w:pStyle w:val="36"/>
              <w:numPr>
                <w:ilvl w:val="0"/>
                <w:numId w:val="4"/>
              </w:numPr>
              <w:ind w:leftChars="0"/>
              <w:rPr>
                <w:bCs/>
              </w:rPr>
            </w:pPr>
            <w:r>
              <w:rPr>
                <w:bCs/>
              </w:rPr>
              <w:t>The set of SLIVs corresponding to a DL slot only includes SLIVs that can be scheduled within the DL slot by any row index r of TDRA table.</w:t>
            </w:r>
          </w:p>
          <w:p>
            <w:pPr>
              <w:pStyle w:val="36"/>
              <w:numPr>
                <w:ilvl w:val="0"/>
                <w:numId w:val="4"/>
              </w:numPr>
              <w:ind w:leftChars="0"/>
              <w:rPr>
                <w:bCs/>
              </w:rPr>
            </w:pPr>
            <w:r>
              <w:t>Support pruning based on TDD UL/DL configuration is performed for each PDSCH SLIV within each slot respectively.</w:t>
            </w:r>
          </w:p>
          <w:p>
            <w:pPr>
              <w:pStyle w:val="36"/>
              <w:numPr>
                <w:ilvl w:val="0"/>
                <w:numId w:val="4"/>
              </w:numPr>
              <w:ind w:leftChars="0"/>
              <w:rPr>
                <w:bCs/>
              </w:rPr>
            </w:pPr>
            <w:r>
              <w:t xml:space="preserve">Support pruning based on overlapped SLIVs can be performed for each PDSCH SLIV within each slot respectively, or for set of SLIVs across multiple slots. </w:t>
            </w:r>
          </w:p>
          <w:p>
            <w:pPr>
              <w:pStyle w:val="36"/>
              <w:numPr>
                <w:ilvl w:val="1"/>
                <w:numId w:val="4"/>
              </w:numPr>
              <w:ind w:leftChars="0"/>
              <w:rPr>
                <w:bCs/>
              </w:rPr>
            </w:pPr>
            <w:r>
              <w:t xml:space="preserve">If only single PDSCH reception per slot, or single PDSCH reception in a slot associated with one PUCCH is allowed, the pruning for overlapped SLIVs can be simplified. </w:t>
            </w:r>
          </w:p>
          <w:p>
            <w:pPr>
              <w:pStyle w:val="36"/>
              <w:numPr>
                <w:ilvl w:val="0"/>
                <w:numId w:val="4"/>
              </w:numPr>
              <w:ind w:leftChars="0"/>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lang w:eastAsia="zh-CN"/>
              </w:rPr>
            </w:pPr>
            <w:r>
              <w:rPr>
                <w:lang w:eastAsia="zh-CN"/>
              </w:rPr>
              <w:t>Proposal 11: The scheme for pruning candidate PDSCH occasions is based on number of DCIs that can be scheduled for a given PUCCH carrying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lang w:eastAsia="zh-CN"/>
              </w:rPr>
            </w:pPr>
            <w:r>
              <w:rPr>
                <w:lang w:eastAsia="zh-CN"/>
              </w:rPr>
              <w:t>Proposal 4: A method for extending the K1 set and determining the association between each element of the extended K1 set and a set of SLIVs should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lang w:eastAsia="zh-CN"/>
              </w:rPr>
            </w:pPr>
            <w:r>
              <w:rPr>
                <w:lang w:eastAsia="zh-CN"/>
              </w:rPr>
              <w:t>Proposal 4: A set of priority rules should be defined in the case when SLIVs from multi-PDSCH entry of the TDRA table overlaps with any other SLIV from the table in a slot.</w:t>
            </w:r>
          </w:p>
          <w:p>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pPr>
              <w:rPr>
                <w:lang w:eastAsia="zh-CN"/>
              </w:rPr>
            </w:pPr>
            <w:r>
              <w:rPr>
                <w:lang w:eastAsia="zh-CN"/>
              </w:rPr>
              <w:t xml:space="preserve">Proposal 22: Enhancement of semi-static HARQ-ACK codebook generation for multi-PDSCH scheduling can be specified as the following: </w:t>
            </w:r>
          </w:p>
          <w:p>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lang w:eastAsia="zh-CN"/>
              </w:rPr>
            </w:pPr>
            <w:r>
              <w:rPr>
                <w:lang w:eastAsia="zh-CN"/>
              </w:rPr>
              <w:t xml:space="preserve">Proposal 6. No further pruning of the set of SLIVs is necessary beyond the agreed procedure in RAN1#105-e.  </w:t>
            </w:r>
          </w:p>
          <w:p>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zh-CN"/>
              </w:rPr>
            </w:pPr>
            <w:r>
              <w:rPr>
                <w:lang w:eastAsia="zh-CN"/>
              </w:rPr>
              <w:t>Proposal 12: For Type-1 codebook,</w:t>
            </w:r>
          </w:p>
          <w:p>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rPr>
                <w:lang w:eastAsia="zh-CN"/>
              </w:rPr>
            </w:pPr>
            <w:r>
              <w:rPr>
                <w:rFonts w:hint="eastAsia"/>
                <w:lang w:eastAsia="zh-CN"/>
              </w:rPr>
              <w:t>•</w:t>
            </w:r>
            <w:r>
              <w:rPr>
                <w:lang w:eastAsia="zh-CN"/>
              </w:rPr>
              <w:t xml:space="preserve"> Receiving of only one PDSCH in a slot is supported on serving cells with multi-PDSCH scheduling configured </w:t>
            </w:r>
          </w:p>
          <w:p>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lang w:val="en-US" w:eastAsia="zh-CN"/>
              </w:rPr>
            </w:pPr>
            <w:r>
              <w:rPr>
                <w:lang w:val="en-US" w:eastAsia="zh-CN"/>
              </w:rPr>
              <w:t>Proposal 5: The candidate DL slots for PDSCH reception are determined by the configured SLIVs.</w:t>
            </w:r>
          </w:p>
          <w:p>
            <w:pPr>
              <w:rPr>
                <w:lang w:val="en-US" w:eastAsia="zh-CN"/>
              </w:rPr>
            </w:pPr>
            <w:r>
              <w:rPr>
                <w:lang w:val="en-US" w:eastAsia="zh-CN"/>
              </w:rPr>
              <w:t>Proposal 6: Support a distance between the last slot for reception and the slot for feedback is larger than the corresponding K1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eastAsia="zh-CN"/>
              </w:rPr>
            </w:pPr>
            <w:r>
              <w:rPr>
                <w:lang w:eastAsia="zh-CN"/>
              </w:rPr>
              <w:t>Proposal 8</w:t>
            </w:r>
          </w:p>
          <w:p>
            <w:pPr>
              <w:rPr>
                <w:lang w:eastAsia="zh-CN"/>
              </w:rPr>
            </w:pPr>
            <w:r>
              <w:rPr>
                <w:lang w:eastAsia="zh-CN"/>
              </w:rPr>
              <w:t xml:space="preserve">For Type-1 HARQ-ACK codebook generation, </w:t>
            </w:r>
          </w:p>
          <w:p>
            <w:pPr>
              <w:pStyle w:val="3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6"/>
              <w:numPr>
                <w:ilvl w:val="0"/>
                <w:numId w:val="4"/>
              </w:numPr>
              <w:ind w:leftChars="0"/>
              <w:rPr>
                <w:bCs/>
              </w:rPr>
            </w:pPr>
            <w:r>
              <w:t>to allocate the occasion(s) for a DL slot, the overlap checking is performed across the SLIVs in the multiple slots of the rows in TDRA table</w:t>
            </w:r>
          </w:p>
          <w:p>
            <w:pPr>
              <w:rPr>
                <w:bCs/>
              </w:rPr>
            </w:pPr>
            <w:r>
              <w:rPr>
                <w:bCs/>
              </w:rPr>
              <w:t>Proposal 10</w:t>
            </w:r>
          </w:p>
          <w:p>
            <w:pPr>
              <w:pStyle w:val="36"/>
              <w:numPr>
                <w:ilvl w:val="0"/>
                <w:numId w:val="4"/>
              </w:numPr>
              <w:ind w:leftChars="0"/>
              <w:rPr>
                <w:bCs/>
              </w:rPr>
            </w:pPr>
            <w:r>
              <w:rPr>
                <w:bCs/>
              </w:rPr>
              <w:t xml:space="preserve">Time domain bundling can be supported in Type-2 HARQ-ACK codebook. </w:t>
            </w:r>
          </w:p>
          <w:p>
            <w:pPr>
              <w:pStyle w:val="36"/>
              <w:numPr>
                <w:ilvl w:val="1"/>
                <w:numId w:val="4"/>
              </w:numPr>
              <w:ind w:leftChars="0"/>
              <w:rPr>
                <w:bCs/>
              </w:rPr>
            </w:pPr>
            <w:r>
              <w:rPr>
                <w:bCs/>
              </w:rPr>
              <w:t>FFS how to determine the number of sub-codebooks</w:t>
            </w:r>
          </w:p>
          <w:p>
            <w:pPr>
              <w:pStyle w:val="36"/>
              <w:numPr>
                <w:ilvl w:val="1"/>
                <w:numId w:val="4"/>
              </w:numPr>
              <w:ind w:leftChars="0"/>
              <w:rPr>
                <w:bCs/>
              </w:rPr>
            </w:pPr>
            <w:r>
              <w:rPr>
                <w:bCs/>
              </w:rPr>
              <w:t>The same grouping of the two sub-codebooks by the number of bundled HARQ-ACK bits as the case that time bundling is not configured.</w:t>
            </w:r>
          </w:p>
          <w:p>
            <w:pPr>
              <w:pStyle w:val="36"/>
              <w:numPr>
                <w:ilvl w:val="0"/>
                <w:numId w:val="4"/>
              </w:numPr>
              <w:ind w:leftChars="0"/>
              <w:rPr>
                <w:bCs/>
              </w:rPr>
            </w:pPr>
            <w:r>
              <w:rPr>
                <w:bCs/>
              </w:rPr>
              <w:t xml:space="preserve">Time domain bundling can be supported in Type-1 HARQ-ACK codebook. </w:t>
            </w:r>
          </w:p>
          <w:p>
            <w:pPr>
              <w:pStyle w:val="36"/>
              <w:numPr>
                <w:ilvl w:val="1"/>
                <w:numId w:val="4"/>
              </w:numPr>
              <w:ind w:leftChars="0"/>
              <w:rPr>
                <w:bCs/>
              </w:rPr>
            </w:pPr>
            <w:r>
              <w:rPr>
                <w:bCs/>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lang w:eastAsia="zh-CN"/>
              </w:rPr>
            </w:pPr>
            <w:r>
              <w:rPr>
                <w:lang w:eastAsia="zh-CN"/>
              </w:rPr>
              <w:t>Proposal 5: K1 set is extended to obtain the extended DL slot set. The K1 extension is based on K0 configurations in each TDRA row.</w:t>
            </w:r>
          </w:p>
          <w:p>
            <w:pPr>
              <w:rPr>
                <w:lang w:eastAsia="zh-CN"/>
              </w:rPr>
            </w:pPr>
            <w:r>
              <w:rPr>
                <w:lang w:eastAsia="zh-CN"/>
              </w:rPr>
              <w:t>Proposal 6: Set of SLIVs in each DL slot is determined as all unique SLIVs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ITRI</w:t>
            </w:r>
          </w:p>
        </w:tc>
        <w:tc>
          <w:tcPr>
            <w:tcW w:w="7980" w:type="dxa"/>
            <w:shd w:val="clear" w:color="auto" w:fill="auto"/>
          </w:tcPr>
          <w:p>
            <w:pPr>
              <w:rPr>
                <w:lang w:eastAsia="zh-CN"/>
              </w:rPr>
            </w:pPr>
            <w:r>
              <w:rPr>
                <w:lang w:eastAsia="zh-CN"/>
              </w:rPr>
              <w:t>Observation 1: There may have redundant HARQ-ACK bits of type-1 codebook considering multiple PDSCHs scheduled by a DCI, if R-15/16 prune procedure is applied.</w:t>
            </w:r>
          </w:p>
          <w:p>
            <w:pPr>
              <w:rPr>
                <w:lang w:eastAsia="zh-CN"/>
              </w:rPr>
            </w:pPr>
            <w:r>
              <w:rPr>
                <w:lang w:eastAsia="zh-CN"/>
              </w:rPr>
              <w:t>Proposal 3: Multiple slots jointly to determine a number of HARQ-ACK bits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[27] Convida</w:t>
            </w:r>
          </w:p>
        </w:tc>
        <w:tc>
          <w:tcPr>
            <w:tcW w:w="7980" w:type="dxa"/>
            <w:shd w:val="clear" w:color="auto" w:fill="auto"/>
          </w:tcPr>
          <w:p>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pPr>
              <w:rPr>
                <w:lang w:eastAsia="zh-CN"/>
              </w:rPr>
            </w:pPr>
            <w:r>
              <w:rPr>
                <w:lang w:eastAsia="zh-CN"/>
              </w:rPr>
              <w:t>Proposal 2. To simplify type-1 codebook HARQ-ACK generation in Rel-17, receiving more than one PDSCH in a slot is not considered.</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Type-1 HARQ-ACK codebook generation:</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Pru</w:t>
      </w:r>
      <w:r>
        <w:rPr>
          <w:rFonts w:ascii="Times New Roman" w:hAnsi="Times New Roman"/>
          <w:lang w:eastAsia="ko-KR"/>
        </w:rPr>
        <w:t>ning considering SLIVs from other slots</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hint="eastAsia" w:ascii="Times New Roman" w:hAnsi="Times New Roman" w:eastAsia="宋体"/>
          <w:lang w:val="en-US"/>
        </w:rPr>
        <w:t xml:space="preserve">, </w:t>
      </w:r>
      <w:r>
        <w:rPr>
          <w:rFonts w:hint="eastAsia" w:ascii="Times New Roman" w:hAnsi="Times New Roman" w:eastAsia="宋体"/>
          <w:color w:val="FF0000"/>
          <w:lang w:val="en-US"/>
        </w:rPr>
        <w:t>ZTE</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Time domain bundling</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Supported by</w:t>
      </w:r>
      <w:r>
        <w:rPr>
          <w:rFonts w:ascii="Times New Roman" w:hAnsi="Times New Roman"/>
          <w:lang w:eastAsia="ko-KR"/>
        </w:rPr>
        <w:t xml:space="preserve"> vivo, InterDigital, Ericsson, Futurewei, Nokia, Intel, Apple</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Other aspects</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Samsung: </w:t>
      </w:r>
      <w:r>
        <w:rPr>
          <w:rFonts w:ascii="Times New Roman" w:hAnsi="Times New Roman"/>
          <w:lang w:eastAsia="ko-KR"/>
        </w:rPr>
        <w:t>Redundancy reduction considering valid PDCCH MO</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prefer to try to progress a bit on the design considering there are 10 days for the August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prefer to try to progress in this meeting. </w:t>
            </w:r>
          </w:p>
          <w:p>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agree with moderator</w:t>
            </w:r>
            <w:r>
              <w:rPr>
                <w:rFonts w:eastAsia="宋体"/>
                <w:iCs/>
                <w:lang w:val="en-US" w:eastAsia="zh-CN"/>
              </w:rPr>
              <w:t>’</w:t>
            </w:r>
            <w:r>
              <w:rPr>
                <w:rFonts w:hint="eastAsia" w:eastAsia="宋体"/>
                <w:iCs/>
                <w:lang w:val="en-US" w:eastAsia="zh-CN"/>
              </w:rPr>
              <w:t>s assessment. Our preference is added in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O</w:t>
            </w:r>
            <w:r>
              <w:rPr>
                <w:rFonts w:eastAsia="宋体"/>
                <w:lang w:val="en-US"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Agree to deprioritize in this meeting</w:t>
            </w:r>
          </w:p>
        </w:tc>
      </w:tr>
    </w:tbl>
    <w:p>
      <w:pPr>
        <w:ind w:firstLine="200" w:firstLineChars="100"/>
        <w:rPr>
          <w:lang w:val="en-US" w:eastAsia="ko-KR"/>
        </w:rPr>
      </w:pPr>
    </w:p>
    <w:p>
      <w:pPr>
        <w:ind w:firstLine="200" w:firstLineChars="100"/>
        <w:rPr>
          <w:lang w:val="en-US" w:eastAsia="ko-KR"/>
        </w:rPr>
      </w:pPr>
    </w:p>
    <w:p>
      <w:pPr>
        <w:pStyle w:val="3"/>
      </w:pPr>
      <w:r>
        <w:t>Type-2 (dynamic) HARQ-ACK codebook</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pPr>
              <w:rPr>
                <w:lang w:eastAsia="ko-KR"/>
              </w:rPr>
            </w:pPr>
            <w:r>
              <w:rPr>
                <w:lang w:eastAsia="ko-KR"/>
              </w:rPr>
              <w:t>Proposal 20: If time domain bundling of HARQ-ACK is supported for multi-PDSCH scheduling, this feature could be configured per cell group.</w:t>
            </w:r>
          </w:p>
          <w:p>
            <w:pPr>
              <w:rPr>
                <w:lang w:eastAsia="ko-KR"/>
              </w:rPr>
            </w:pPr>
            <w:r>
              <w:rPr>
                <w:lang w:eastAsia="ko-KR"/>
              </w:rPr>
              <w:t>Proposal 21: When time domain bundling of HARQ-ACK per DCI is configured for multi-PDSCH scheduling with Alt2, C-DAI/T-DAI could be counted per DCI as Alt1.</w:t>
            </w:r>
          </w:p>
          <w:p>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ko-KR"/>
              </w:rPr>
            </w:pPr>
            <w:r>
              <w:rPr>
                <w:lang w:eastAsia="ko-KR"/>
              </w:rPr>
              <w:t>Proposal 26: For Type-2 HARQ-ACK codebook for multi-PDSCH scheduling, support Alt 2, i.e. C-DAI/T-DAI is counted per PDSCH.</w:t>
            </w:r>
          </w:p>
          <w:p>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pPr>
              <w:rPr>
                <w:lang w:eastAsia="ko-KR"/>
              </w:rPr>
            </w:pPr>
            <w:r>
              <w:rPr>
                <w:lang w:eastAsia="ko-KR"/>
              </w:rPr>
              <w:t>Proposal 29: Study Type-2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lang w:eastAsia="ko-KR"/>
              </w:rPr>
            </w:pPr>
            <w:r>
              <w:rPr>
                <w:lang w:eastAsia="ko-KR"/>
              </w:rPr>
              <w:t>Proposal 5: Regarding the generation of type 2 codebook, C-DAI/T-DAI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lang w:eastAsia="ko-KR"/>
              </w:rPr>
            </w:pPr>
            <w:r>
              <w:rPr>
                <w:lang w:eastAsia="ko-KR"/>
              </w:rPr>
              <w:t>Proposal 6: C-DAI/T-DAI for multi-PDSCH scheduling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lang w:eastAsia="ko-KR"/>
              </w:rPr>
            </w:pPr>
            <w:r>
              <w:rPr>
                <w:lang w:eastAsia="ko-KR"/>
              </w:rPr>
              <w:t>Proposal 8: For NR operation between 52.6 GHz and 71 GHz, for dynamic (type-2) HARQ-ACK codebook, support C-DAI/T-DAI counting per DCI</w:t>
            </w:r>
          </w:p>
          <w:p>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pPr>
              <w:pStyle w:val="36"/>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pPr>
              <w:pStyle w:val="36"/>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ko-KR"/>
              </w:rPr>
            </w:pPr>
            <w:r>
              <w:rPr>
                <w:lang w:eastAsia="ko-KR"/>
              </w:rPr>
              <w:t>Proposal 11: If HARQ-ACK bundling is supported, bundling is performed within PDSCHs scheduled by a single DCI. Down-select one of the following alternatives:</w:t>
            </w:r>
          </w:p>
          <w:p>
            <w:pPr>
              <w:pStyle w:val="36"/>
              <w:numPr>
                <w:ilvl w:val="0"/>
                <w:numId w:val="4"/>
              </w:numPr>
              <w:ind w:leftChars="0"/>
              <w:rPr>
                <w:bCs/>
              </w:rPr>
            </w:pPr>
            <w:r>
              <w:rPr>
                <w:bCs/>
              </w:rPr>
              <w:t>Alt a: gNB configures a number of HARQ-ACK bundling groups (N</w:t>
            </w:r>
            <w:r>
              <w:rPr>
                <w:bCs/>
                <w:vertAlign w:val="subscript"/>
              </w:rPr>
              <w:t>b</w:t>
            </w:r>
            <w:r>
              <w:rPr>
                <w:bCs/>
              </w:rPr>
              <w:t>) per DCI</w:t>
            </w:r>
          </w:p>
          <w:p>
            <w:pPr>
              <w:pStyle w:val="36"/>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pPr>
              <w:pStyle w:val="36"/>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pPr>
              <w:pStyle w:val="36"/>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pPr>
              <w:pStyle w:val="36"/>
              <w:numPr>
                <w:ilvl w:val="0"/>
                <w:numId w:val="4"/>
              </w:numPr>
              <w:ind w:leftChars="0"/>
              <w:rPr>
                <w:bCs/>
              </w:rPr>
            </w:pPr>
            <w:r>
              <w:rPr>
                <w:bCs/>
              </w:rPr>
              <w:t>For Alt-2 (C-DAI/T-DAI is counted per PDSCH): The counting procedure for the PDSCHs scheduled by these DCIs is:</w:t>
            </w:r>
          </w:p>
          <w:p>
            <w:pPr>
              <w:pStyle w:val="36"/>
              <w:numPr>
                <w:ilvl w:val="1"/>
                <w:numId w:val="4"/>
              </w:numPr>
              <w:ind w:leftChars="0"/>
              <w:rPr>
                <w:bCs/>
              </w:rPr>
            </w:pPr>
            <w:r>
              <w:rPr>
                <w:bCs/>
              </w:rPr>
              <w:t xml:space="preserve">PDSCHs are separated into different sets by the scheduling DCI. </w:t>
            </w:r>
          </w:p>
          <w:p>
            <w:pPr>
              <w:pStyle w:val="36"/>
              <w:numPr>
                <w:ilvl w:val="1"/>
                <w:numId w:val="4"/>
              </w:numPr>
              <w:ind w:leftChars="0"/>
              <w:rPr>
                <w:bCs/>
              </w:rPr>
            </w:pPr>
            <w:r>
              <w:rPr>
                <w:bCs/>
              </w:rPr>
              <w:t xml:space="preserve">PDSCHs are counted separately for different sets. </w:t>
            </w:r>
          </w:p>
          <w:p>
            <w:pPr>
              <w:pStyle w:val="36"/>
              <w:numPr>
                <w:ilvl w:val="1"/>
                <w:numId w:val="4"/>
              </w:numPr>
              <w:ind w:leftChars="0"/>
              <w:rPr>
                <w:bCs/>
              </w:rPr>
            </w:pPr>
            <w:r>
              <w:rPr>
                <w:bCs/>
              </w:rPr>
              <w:t>The counting order between different sets of PDSCHs are based on the reception time of the first PDSCH in each set.</w:t>
            </w:r>
          </w:p>
          <w:p>
            <w:pPr>
              <w:rPr>
                <w:bCs/>
              </w:rPr>
            </w:pPr>
            <w:r>
              <w:rPr>
                <w:bCs/>
              </w:rPr>
              <w:t xml:space="preserve">Proposal 14: For Type-2/enhanced type-2 HARQ-ACK codebook, Alt -1 (DAI is counted per DCI) should be supported: </w:t>
            </w:r>
          </w:p>
          <w:p>
            <w:pPr>
              <w:pStyle w:val="36"/>
              <w:numPr>
                <w:ilvl w:val="0"/>
                <w:numId w:val="4"/>
              </w:numPr>
              <w:ind w:leftChars="0"/>
              <w:rPr>
                <w:bCs/>
              </w:rPr>
            </w:pPr>
            <w:r>
              <w:rPr>
                <w:bCs/>
              </w:rPr>
              <w:t>1st sub-codebook for single PDSCH reception, and PDCCHs requiring HARQ-ACK feedback.</w:t>
            </w:r>
          </w:p>
          <w:p>
            <w:pPr>
              <w:pStyle w:val="36"/>
              <w:numPr>
                <w:ilvl w:val="0"/>
                <w:numId w:val="4"/>
              </w:numPr>
              <w:ind w:leftChars="0"/>
              <w:rPr>
                <w:bCs/>
              </w:rPr>
            </w:pPr>
            <w:r>
              <w:rPr>
                <w:bCs/>
              </w:rPr>
              <w:t>2nd sub-codebook for multi-PDSCHs reception and CBG-based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lang w:eastAsia="ko-KR"/>
              </w:rPr>
            </w:pPr>
            <w:r>
              <w:rPr>
                <w:lang w:eastAsia="ko-KR"/>
              </w:rPr>
              <w:t>Proposal 12: Simultaneous configuration for both CBG-based scheduling and multi-PDSCH scheduling shall be avoided.</w:t>
            </w:r>
          </w:p>
          <w:p>
            <w:pPr>
              <w:rPr>
                <w:lang w:eastAsia="ko-KR"/>
              </w:rPr>
            </w:pPr>
            <w:r>
              <w:rPr>
                <w:lang w:eastAsia="ko-KR"/>
              </w:rPr>
              <w:t>Proposal 13:  The HARQ-ACK bits for 2 PDSCHs scheduled by one DCI is included in the second sub-codebook.</w:t>
            </w:r>
          </w:p>
          <w:p>
            <w:pPr>
              <w:rPr>
                <w:lang w:eastAsia="ko-KR"/>
              </w:rPr>
            </w:pPr>
            <w:r>
              <w:rPr>
                <w:lang w:eastAsia="ko-KR"/>
              </w:rPr>
              <w:t xml:space="preserve">Proposal 14: Time bundling of HARQ-ACK feedback is low priority. </w:t>
            </w:r>
          </w:p>
          <w:p>
            <w:pPr>
              <w:rPr>
                <w:lang w:eastAsia="ko-KR"/>
              </w:rPr>
            </w:pPr>
            <w:r>
              <w:rPr>
                <w:lang w:eastAsia="ko-KR"/>
              </w:rPr>
              <w:t>Proposal 15: If alt-2 is supported, for counting of PDSCH(s) scheduled by a single DCI, counting the DAI on the last PDSCH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lang w:eastAsia="ko-KR"/>
              </w:rPr>
            </w:pPr>
            <w:r>
              <w:rPr>
                <w:lang w:eastAsia="ko-KR"/>
              </w:rPr>
              <w:t>Proposal 5: Considering the specification impact, Alt 1 (C-DAI/T-DAI is counted per DCI)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pPr>
              <w:pStyle w:val="36"/>
              <w:numPr>
                <w:ilvl w:val="0"/>
                <w:numId w:val="4"/>
              </w:numPr>
              <w:ind w:leftChars="0"/>
              <w:rPr>
                <w:bCs/>
              </w:rPr>
            </w:pPr>
            <w:r>
              <w:rPr>
                <w:bCs/>
              </w:rPr>
              <w:t>The 1st sub-codebook includes HARQ-ACK bits for PDSCHs scheduled in a single-PDSCH and TB-based manner among all the CCs.</w:t>
            </w:r>
          </w:p>
          <w:p>
            <w:pPr>
              <w:pStyle w:val="36"/>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pPr>
              <w:rPr>
                <w:lang w:eastAsia="ko-KR"/>
              </w:rPr>
            </w:pPr>
            <w:r>
              <w:rPr>
                <w:lang w:eastAsia="ko-KR"/>
              </w:rPr>
              <w:t>Observation 10: For Alt-1, presence of NACK padding bits in HARQ-ACK codebook shouldn’t affect PUCCH link performance and coverage, compared to Alt-2.</w:t>
            </w:r>
          </w:p>
          <w:p>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pPr>
              <w:rPr>
                <w:lang w:eastAsia="ko-KR"/>
              </w:rPr>
            </w:pPr>
            <w:r>
              <w:rPr>
                <w:lang w:eastAsia="ko-KR"/>
              </w:rPr>
              <w:t>Observation 12: Alt-2 requires DAI bit-extension at least for at least for DL DCI format 1_1 and UL DCI formats 0_1 and 0_2 which increases DCI and reduces PDCCH coverage compared to Alt-1.</w:t>
            </w:r>
          </w:p>
          <w:p>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pPr>
              <w:rPr>
                <w:lang w:eastAsia="ko-KR"/>
              </w:rPr>
            </w:pPr>
            <w:r>
              <w:rPr>
                <w:lang w:eastAsia="ko-KR"/>
              </w:rPr>
              <w:t>Observation 14: The latest agreement on Alt-2 implies separate HARQ-ACK sub-codebook for single and multiple PDSCH scheduling.</w:t>
            </w:r>
          </w:p>
          <w:p>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pPr>
              <w:rPr>
                <w:lang w:eastAsia="ko-KR"/>
              </w:rPr>
            </w:pPr>
            <w:r>
              <w:rPr>
                <w:lang w:eastAsia="ko-KR"/>
              </w:rPr>
              <w:t>Observation 16: In terms of number of HARQ-ACK sub-codebook and PUCCH coverage aspect, both Alt-1 and Alt-2 are on an equal footing.</w:t>
            </w:r>
          </w:p>
          <w:p>
            <w:pPr>
              <w:rPr>
                <w:lang w:eastAsia="ko-KR"/>
              </w:rPr>
            </w:pPr>
            <w:r>
              <w:rPr>
                <w:lang w:eastAsia="ko-KR"/>
              </w:rPr>
              <w:t>Proposal 23: For dynamic HARQ-ACK codebook enhancement, support Alt-1 in combination with separate HARQ-ACK codebook for single/multi-PDSCH scheduling,</w:t>
            </w:r>
          </w:p>
          <w:p>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pPr>
              <w:rPr>
                <w:lang w:eastAsia="ko-KR"/>
              </w:rPr>
            </w:pPr>
            <w:r>
              <w:rPr>
                <w:lang w:eastAsia="ko-KR"/>
              </w:rPr>
              <w:t>Proposal 25: Time domain HARQ-ACK bundling with configurable number of time bundling groups can be considered for Alt-1 dynamic codebook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pPr>
              <w:rPr>
                <w:lang w:eastAsia="ko-KR"/>
              </w:rPr>
            </w:pPr>
            <w:r>
              <w:rPr>
                <w:lang w:eastAsia="ko-KR"/>
              </w:rPr>
              <w:t xml:space="preserve">Proposal 11. If Alt 2 is down-selected, support using two sub-codebooks for the HARQ-ACK codebook generation to ensure that at most 3 consecutive missed DCIs can be resolved. </w:t>
            </w:r>
          </w:p>
          <w:p>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pPr>
              <w:rPr>
                <w:lang w:eastAsia="ko-KR"/>
              </w:rPr>
            </w:pPr>
            <w:r>
              <w:rPr>
                <w:lang w:eastAsia="ko-KR"/>
              </w:rPr>
              <w:t xml:space="preserve">Proposal 13. The 3rd sub-codebook is not supported for the type-2 HARQ-ACK codebook. </w:t>
            </w:r>
          </w:p>
          <w:p>
            <w:pPr>
              <w:rPr>
                <w:lang w:eastAsia="ko-KR"/>
              </w:rPr>
            </w:pPr>
            <w:r>
              <w:rPr>
                <w:lang w:eastAsia="ko-KR"/>
              </w:rPr>
              <w:t xml:space="preserve">Observation 8. Time-domain bundling is applicable to both Alt 1 and Alt 2.  Time-domain bundling is compatible with the two sub-codebooks design.  </w:t>
            </w:r>
          </w:p>
          <w:p>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pPr>
              <w:rPr>
                <w:lang w:eastAsia="ko-KR"/>
              </w:rPr>
            </w:pPr>
            <w:r>
              <w:rPr>
                <w:lang w:eastAsia="ko-KR"/>
              </w:rPr>
              <w:t>Observation 9. The codebook sizes need to be aligned for different SCSs if the maximally allowed PDSCHs in a multi-PDSCH are different.</w:t>
            </w:r>
          </w:p>
          <w:p>
            <w:pPr>
              <w:rPr>
                <w:lang w:eastAsia="ko-KR"/>
              </w:rPr>
            </w:pPr>
            <w:r>
              <w:rPr>
                <w:lang w:eastAsia="ko-KR"/>
              </w:rPr>
              <w:t>Proposal 16. For SCS 120kHz, in case the maximum allowable number of PDSCHs is 1, i.e., only single PDSCH is allowed, it can be merged into the first sub-codebook.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ko-KR"/>
              </w:rPr>
            </w:pPr>
            <w:r>
              <w:rPr>
                <w:lang w:eastAsia="ko-KR"/>
              </w:rPr>
              <w:t xml:space="preserve">Proposal 8: Alt.3 is supported, that is, C-DAI/T-DAI is counted per M scheduled PDSCH(s), where M is configurable. In case Alt. 3 is not supported, Alt. 1 is supported. </w:t>
            </w:r>
          </w:p>
          <w:p>
            <w:pPr>
              <w:rPr>
                <w:lang w:eastAsia="ko-KR"/>
              </w:rPr>
            </w:pPr>
            <w:r>
              <w:rPr>
                <w:lang w:eastAsia="ko-KR"/>
              </w:rPr>
              <w:t xml:space="preserve">Proposal 9: In case of Alt. 3, number of DAI bits is determined based on the configured M value and the maximum number of schedulable PDSCHs. </w:t>
            </w:r>
          </w:p>
          <w:p>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pPr>
              <w:rPr>
                <w:lang w:eastAsia="ko-KR"/>
              </w:rPr>
            </w:pPr>
            <w:r>
              <w:rPr>
                <w:lang w:eastAsia="ko-KR"/>
              </w:rPr>
              <w:t>Proposal 10: HARQ-ACK reporting for CBG-based scheduling and multi-PDSCH scheduling is not supported simultaneously by UE on the serving cells in the same PUCCH cell group.</w:t>
            </w:r>
          </w:p>
          <w:p>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lang w:val="en-US" w:eastAsia="ko-KR"/>
              </w:rPr>
            </w:pPr>
            <w:r>
              <w:rPr>
                <w:lang w:val="en-US" w:eastAsia="ko-KR"/>
              </w:rPr>
              <w:t>Proposal 4: For Alt 1 of type-2 HARQ-ACK codebook determination:</w:t>
            </w:r>
          </w:p>
          <w:p>
            <w:pPr>
              <w:pStyle w:val="36"/>
              <w:numPr>
                <w:ilvl w:val="0"/>
                <w:numId w:val="4"/>
              </w:numPr>
              <w:ind w:leftChars="0"/>
              <w:rPr>
                <w:bCs/>
              </w:rPr>
            </w:pPr>
            <w:r>
              <w:rPr>
                <w:bCs/>
              </w:rPr>
              <w:t>Three sub-codebooks should be generated if CBG based transmission is configured for a serving cell in the PUCCH cell group.</w:t>
            </w:r>
          </w:p>
          <w:p>
            <w:pPr>
              <w:pStyle w:val="36"/>
              <w:numPr>
                <w:ilvl w:val="0"/>
                <w:numId w:val="4"/>
              </w:numPr>
              <w:ind w:leftChars="0"/>
              <w:rPr>
                <w:bCs/>
              </w:rPr>
            </w:pPr>
            <w:r>
              <w:rPr>
                <w:lang w:val="en-US" w:eastAsia="ko-KR"/>
              </w:rPr>
              <w:t>The HARQ-ACK of the SPS PDSCH release and SCell dormancy indication without scheduled PDSCH should belong to the first sub-codebook.</w:t>
            </w:r>
          </w:p>
          <w:p>
            <w:pPr>
              <w:pStyle w:val="3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pPr>
              <w:pStyle w:val="3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lang w:val="en-US" w:eastAsia="ko-KR"/>
              </w:rPr>
            </w:pPr>
            <w:r>
              <w:rPr>
                <w:lang w:val="en-US" w:eastAsia="ko-KR"/>
              </w:rPr>
              <w:t>Proposal 7: If alt 1 is supported for Type-2 HARQ-ACK codebook construction,</w:t>
            </w:r>
          </w:p>
          <w:p>
            <w:pPr>
              <w:pStyle w:val="36"/>
              <w:numPr>
                <w:ilvl w:val="0"/>
                <w:numId w:val="4"/>
              </w:numPr>
              <w:ind w:leftChars="0"/>
              <w:rPr>
                <w:bCs/>
              </w:rPr>
            </w:pPr>
            <w:r>
              <w:rPr>
                <w:bCs/>
              </w:rPr>
              <w:t>The two sub-codebooks corresponding to schedules of one PDSCH and multi-PDSCH respectively.</w:t>
            </w:r>
          </w:p>
          <w:p>
            <w:pPr>
              <w:pStyle w:val="36"/>
              <w:numPr>
                <w:ilvl w:val="0"/>
                <w:numId w:val="4"/>
              </w:numPr>
              <w:ind w:leftChars="0"/>
              <w:rPr>
                <w:bCs/>
              </w:rPr>
            </w:pPr>
            <w:r>
              <w:rPr>
                <w:lang w:val="en-US" w:eastAsia="ko-KR"/>
              </w:rPr>
              <w:t xml:space="preserve">The CBG-based feedback may be included in the sub-codebook of multi-PDSCH scheduling if supported. </w:t>
            </w:r>
          </w:p>
          <w:p>
            <w:pPr>
              <w:pStyle w:val="36"/>
              <w:numPr>
                <w:ilvl w:val="0"/>
                <w:numId w:val="4"/>
              </w:numPr>
              <w:ind w:leftChars="0"/>
              <w:rPr>
                <w:bCs/>
              </w:rPr>
            </w:pPr>
            <w:r>
              <w:rPr>
                <w:lang w:val="en-US" w:eastAsia="ko-KR"/>
              </w:rPr>
              <w:t>Time-domain bundling can be considered to reduce the feedback overhead.</w:t>
            </w:r>
          </w:p>
          <w:p>
            <w:pPr>
              <w:rPr>
                <w:bCs/>
              </w:rPr>
            </w:pPr>
            <w:r>
              <w:rPr>
                <w:bCs/>
              </w:rPr>
              <w:t>Proposal 8: If alt 2 is supported for Type-2 HARQ-ACK codebook construction, a single codebook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lang w:eastAsia="ko-KR"/>
              </w:rPr>
            </w:pPr>
            <w:r>
              <w:rPr>
                <w:lang w:eastAsia="ko-KR"/>
              </w:rPr>
              <w:t>Proposal 13: With Alt 1, in the case of time domain bundling of A/N bits corresponding to PDSCHs scheduled by the same DCI into one bit, a single codebook should be defined.</w:t>
            </w:r>
          </w:p>
          <w:p>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pPr>
              <w:pStyle w:val="36"/>
              <w:numPr>
                <w:ilvl w:val="0"/>
                <w:numId w:val="4"/>
              </w:numPr>
              <w:ind w:leftChars="0"/>
              <w:rPr>
                <w:bCs/>
              </w:rPr>
            </w:pPr>
            <w:r>
              <w:rPr>
                <w:bCs/>
              </w:rPr>
              <w:t xml:space="preserve">If time domain bundling is enabled, then the bundling pattern can be changed from one A/N occasion to another. </w:t>
            </w:r>
          </w:p>
          <w:p>
            <w:pPr>
              <w:pStyle w:val="36"/>
              <w:numPr>
                <w:ilvl w:val="1"/>
                <w:numId w:val="4"/>
              </w:numPr>
              <w:ind w:leftChars="0"/>
              <w:rPr>
                <w:bCs/>
              </w:rPr>
            </w:pPr>
            <w:r>
              <w:rPr>
                <w:lang w:eastAsia="ko-KR"/>
              </w:rPr>
              <w:t>Time-domain bundling patterns to be defined via RRC configuration and the active pattern can be changed by MAC-CE or PDCCH.</w:t>
            </w:r>
          </w:p>
          <w:p>
            <w:pPr>
              <w:rPr>
                <w:lang w:eastAsia="ko-KR"/>
              </w:rPr>
            </w:pPr>
            <w:r>
              <w:rPr>
                <w:lang w:eastAsia="ko-KR"/>
              </w:rPr>
              <w:t xml:space="preserve">Proposal 15: </w:t>
            </w:r>
          </w:p>
          <w:p>
            <w:pPr>
              <w:pStyle w:val="36"/>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pPr>
              <w:pStyle w:val="36"/>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eastAsia="ko-KR"/>
              </w:rPr>
            </w:pPr>
            <w:r>
              <w:rPr>
                <w:lang w:eastAsia="ko-KR"/>
              </w:rPr>
              <w:t>Proposal #13: For (enhanced) type-2 HARQ-ACK codebook,</w:t>
            </w:r>
          </w:p>
          <w:p>
            <w:pPr>
              <w:pStyle w:val="36"/>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pPr>
              <w:pStyle w:val="36"/>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pPr>
              <w:rPr>
                <w:lang w:eastAsia="ko-KR"/>
              </w:rPr>
            </w:pPr>
            <w:r>
              <w:rPr>
                <w:lang w:eastAsia="ko-KR"/>
              </w:rPr>
              <w:t>Proposal #14: Consider the following methods if time bundling operation is introduced:</w:t>
            </w:r>
          </w:p>
          <w:p>
            <w:pPr>
              <w:pStyle w:val="36"/>
              <w:numPr>
                <w:ilvl w:val="0"/>
                <w:numId w:val="4"/>
              </w:numPr>
              <w:ind w:leftChars="0"/>
              <w:rPr>
                <w:lang w:eastAsia="ko-KR"/>
              </w:rPr>
            </w:pPr>
            <w:r>
              <w:rPr>
                <w:lang w:eastAsia="ko-KR"/>
              </w:rPr>
              <w:t>Method 1: Time domain HARQ-ACK bundling operation per M PDSCHs</w:t>
            </w:r>
          </w:p>
          <w:p>
            <w:pPr>
              <w:pStyle w:val="36"/>
              <w:numPr>
                <w:ilvl w:val="0"/>
                <w:numId w:val="4"/>
              </w:numPr>
              <w:ind w:leftChars="0"/>
              <w:rPr>
                <w:lang w:eastAsia="ko-KR"/>
              </w:rPr>
            </w:pPr>
            <w:r>
              <w:rPr>
                <w:lang w:eastAsia="ko-KR"/>
              </w:rPr>
              <w:t>Method 2: Time domain HARQ-ACK bundling operation per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oMath>
          </w:p>
          <w:p>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oMath>
            <w:r>
              <w:rPr>
                <w:lang w:val="en-US" w:eastAsia="ko-KR"/>
              </w:rPr>
              <w:t xml:space="preserve"> scheduled PDSCHs. </w:t>
            </w:r>
          </w:p>
          <w:p>
            <w:pPr>
              <w:numPr>
                <w:ilvl w:val="1"/>
                <w:numId w:val="15"/>
              </w:numPr>
              <w:rPr>
                <w:lang w:val="en-US" w:eastAsia="ko-KR"/>
              </w:rPr>
            </w:pPr>
            <w:r>
              <w:rPr>
                <w:lang w:val="en-US" w:eastAsia="ko-KR"/>
              </w:rPr>
              <w:t>UE reports one HARQ-ACK bit for each PDSCH group</w:t>
            </w:r>
          </w:p>
          <w:p>
            <w:pPr>
              <w:numPr>
                <w:ilvl w:val="2"/>
                <w:numId w:val="15"/>
              </w:numPr>
              <w:rPr>
                <w:lang w:val="en-US" w:eastAsia="ko-KR"/>
              </w:rPr>
            </w:pPr>
            <w:r>
              <w:rPr>
                <w:lang w:val="en-US" w:eastAsia="ko-KR"/>
              </w:rPr>
              <w:t>If all PDSCHs within a PDSCH group are decoded correctly, UE reports “ACK”</w:t>
            </w:r>
          </w:p>
          <w:p>
            <w:pPr>
              <w:numPr>
                <w:ilvl w:val="2"/>
                <w:numId w:val="15"/>
              </w:numPr>
              <w:rPr>
                <w:lang w:val="en-US" w:eastAsia="ko-KR"/>
              </w:rPr>
            </w:pPr>
            <w:r>
              <w:rPr>
                <w:lang w:val="en-US" w:eastAsia="ko-KR"/>
              </w:rPr>
              <w:t>Else, UE reports “NACK”</w:t>
            </w:r>
          </w:p>
          <w:p>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pPr>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r>
              <w:rPr>
                <w:lang w:val="en-US" w:eastAsia="ko-KR"/>
              </w:rPr>
              <w:t>.</w:t>
            </w:r>
          </w:p>
          <w:p>
            <w:pPr>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(3X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p>
          <w:p>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val="en-US" w:eastAsia="ko-KR"/>
              </w:rPr>
            </w:pPr>
            <w:r>
              <w:rPr>
                <w:lang w:val="en-US" w:eastAsia="ko-KR"/>
              </w:rPr>
              <w:t>Proposal 9</w:t>
            </w:r>
          </w:p>
          <w:p>
            <w:pPr>
              <w:rPr>
                <w:bCs/>
              </w:rPr>
            </w:pPr>
            <w:r>
              <w:rPr>
                <w:bCs/>
              </w:rPr>
              <w:t>Type-2 HARQ-ACK codebook is generated with Alt 1 ‘C-DAI/T-DAI counted per DCI’</w:t>
            </w:r>
          </w:p>
          <w:p>
            <w:pPr>
              <w:pStyle w:val="36"/>
              <w:numPr>
                <w:ilvl w:val="0"/>
                <w:numId w:val="4"/>
              </w:numPr>
              <w:ind w:leftChars="0"/>
              <w:rPr>
                <w:bCs/>
              </w:rPr>
            </w:pPr>
            <w:r>
              <w:rPr>
                <w:bCs/>
              </w:rPr>
              <w:t>Two sub-codebooks are generated for a PUCCH cell group</w:t>
            </w:r>
          </w:p>
          <w:p>
            <w:pPr>
              <w:pStyle w:val="36"/>
              <w:numPr>
                <w:ilvl w:val="1"/>
                <w:numId w:val="4"/>
              </w:numPr>
              <w:ind w:leftChars="0"/>
              <w:rPr>
                <w:bCs/>
              </w:rPr>
            </w:pPr>
            <w:r>
              <w:rPr>
                <w:lang w:val="en-US" w:eastAsia="ko-KR"/>
              </w:rPr>
              <w:t>If time bundling is configured, a single HARQ-ACK codebook may be adopted.</w:t>
            </w:r>
          </w:p>
          <w:p>
            <w:pPr>
              <w:pStyle w:val="36"/>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pPr>
              <w:pStyle w:val="36"/>
              <w:numPr>
                <w:ilvl w:val="0"/>
                <w:numId w:val="4"/>
              </w:numPr>
              <w:ind w:leftChars="0"/>
              <w:rPr>
                <w:bCs/>
              </w:rPr>
            </w:pPr>
            <w:r>
              <w:rPr>
                <w:lang w:val="en-US" w:eastAsia="ko-KR"/>
              </w:rPr>
              <w:t>Same number of HARQ-ACK bits is associated with each DCI in a sub-codebook</w:t>
            </w:r>
          </w:p>
          <w:p>
            <w:pPr>
              <w:pStyle w:val="36"/>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pPr>
              <w:pStyle w:val="36"/>
              <w:numPr>
                <w:ilvl w:val="0"/>
                <w:numId w:val="4"/>
              </w:numPr>
              <w:ind w:leftChars="0"/>
              <w:rPr>
                <w:bCs/>
              </w:rPr>
            </w:pPr>
            <w:r>
              <w:rPr>
                <w:lang w:val="en-US" w:eastAsia="ko-KR"/>
              </w:rPr>
              <w:t>1 HARQ-ACK bit is included in the first sub-codebook for the DCI indicating SPS PDSCH release, SCell dormancy indication without scheduled PDSCH</w:t>
            </w:r>
          </w:p>
          <w:p>
            <w:pPr>
              <w:rPr>
                <w:lang w:val="en-US" w:eastAsia="ko-KR"/>
              </w:rPr>
            </w:pPr>
            <w:r>
              <w:rPr>
                <w:lang w:val="en-US" w:eastAsia="ko-KR"/>
              </w:rPr>
              <w:t>Proposal 10</w:t>
            </w:r>
          </w:p>
          <w:p>
            <w:pPr>
              <w:pStyle w:val="36"/>
              <w:numPr>
                <w:ilvl w:val="0"/>
                <w:numId w:val="4"/>
              </w:numPr>
              <w:ind w:leftChars="0"/>
              <w:rPr>
                <w:bCs/>
              </w:rPr>
            </w:pPr>
            <w:r>
              <w:rPr>
                <w:bCs/>
              </w:rPr>
              <w:t xml:space="preserve">Time domain bundling can be supported in Type-2 HARQ-ACK codebook. </w:t>
            </w:r>
          </w:p>
          <w:p>
            <w:pPr>
              <w:pStyle w:val="36"/>
              <w:numPr>
                <w:ilvl w:val="1"/>
                <w:numId w:val="4"/>
              </w:numPr>
              <w:ind w:leftChars="0"/>
              <w:rPr>
                <w:bCs/>
              </w:rPr>
            </w:pPr>
            <w:r>
              <w:rPr>
                <w:lang w:val="en-US" w:eastAsia="ko-KR"/>
              </w:rPr>
              <w:t>FFS how to determine the number of sub-codebooks</w:t>
            </w:r>
          </w:p>
          <w:p>
            <w:pPr>
              <w:pStyle w:val="36"/>
              <w:numPr>
                <w:ilvl w:val="1"/>
                <w:numId w:val="4"/>
              </w:numPr>
              <w:ind w:leftChars="0"/>
              <w:rPr>
                <w:bCs/>
              </w:rPr>
            </w:pPr>
            <w:r>
              <w:rPr>
                <w:lang w:val="en-US" w:eastAsia="ko-KR"/>
              </w:rPr>
              <w:t>The same grouping of the two sub-codebooks by the number of bundled HARQ-ACK bits as the case that time bundling is not configured.</w:t>
            </w:r>
          </w:p>
          <w:p>
            <w:pPr>
              <w:pStyle w:val="36"/>
              <w:numPr>
                <w:ilvl w:val="0"/>
                <w:numId w:val="4"/>
              </w:numPr>
              <w:ind w:leftChars="0"/>
              <w:rPr>
                <w:bCs/>
              </w:rPr>
            </w:pPr>
            <w:r>
              <w:rPr>
                <w:lang w:val="en-US" w:eastAsia="ko-KR"/>
              </w:rPr>
              <w:t xml:space="preserve">Time domain bundling can be supported in Type-1 HARQ-ACK codebook. </w:t>
            </w:r>
          </w:p>
          <w:p>
            <w:pPr>
              <w:pStyle w:val="36"/>
              <w:numPr>
                <w:ilvl w:val="1"/>
                <w:numId w:val="4"/>
              </w:numPr>
              <w:ind w:leftChars="0"/>
              <w:rPr>
                <w:bCs/>
              </w:rPr>
            </w:pPr>
            <w:r>
              <w:rPr>
                <w:lang w:val="en-US" w:eastAsia="ko-KR"/>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ko-KR"/>
              </w:rPr>
            </w:pPr>
            <w:r>
              <w:rPr>
                <w:lang w:eastAsia="ko-KR"/>
              </w:rPr>
              <w:t xml:space="preserve">Proposal 19: Reusing the existing C-DAI and T-DAI definition in Rel-15/6, i.e., counting per DCI. </w:t>
            </w:r>
          </w:p>
          <w:p>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pPr>
              <w:rPr>
                <w:lang w:eastAsia="ko-KR"/>
              </w:rPr>
            </w:pPr>
            <w:r>
              <w:rPr>
                <w:lang w:eastAsia="ko-KR"/>
              </w:rPr>
              <w:t>Proposal 22: Consider introducing a configurable threshold (e.g., 2) to allow M PDSCHs scheduled by a single DCI to be included into the first HARQ-ACK sub-codebook where M&lt;=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pPr>
              <w:numPr>
                <w:ilvl w:val="1"/>
                <w:numId w:val="6"/>
              </w:numPr>
              <w:rPr>
                <w:bCs/>
                <w:lang w:val="en-US" w:eastAsia="ko-KR"/>
              </w:rPr>
            </w:pPr>
            <w:r>
              <w:rPr>
                <w:bCs/>
                <w:lang w:val="en-US" w:eastAsia="ko-KR"/>
              </w:rPr>
              <w:t xml:space="preserve">The number of SLIVs associated with the row indexes in TDRA table, and </w:t>
            </w:r>
          </w:p>
          <w:p>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ctrlPr>
                        <w:rPr>
                          <w:rFonts w:ascii="Cambria Math" w:hAnsi="Cambria Math"/>
                          <w:bCs/>
                          <w:lang w:val="en-US" w:eastAsia="ko-KR"/>
                        </w:rPr>
                      </m:ctrlPr>
                    </m:e>
                    <m:sub>
                      <m:r>
                        <m:rPr>
                          <m:sty m:val="p"/>
                        </m:rPr>
                        <w:rPr>
                          <w:rFonts w:ascii="Cambria Math" w:hAnsi="Cambria Math"/>
                          <w:lang w:val="en-US" w:eastAsia="ko-KR"/>
                        </w:rPr>
                        <m:t>2</m:t>
                      </m:r>
                      <m:ctrlPr>
                        <w:rPr>
                          <w:rFonts w:ascii="Cambria Math" w:hAnsi="Cambria Math"/>
                          <w:bCs/>
                          <w:lang w:val="en-US" w:eastAsia="ko-KR"/>
                        </w:rPr>
                      </m:ctrlPr>
                    </m:sub>
                  </m:sSub>
                  <m:ctrlPr>
                    <w:rPr>
                      <w:rFonts w:ascii="Cambria Math" w:hAnsi="Cambria Math"/>
                      <w:bCs/>
                      <w:lang w:val="en-US" w:eastAsia="ko-KR"/>
                    </w:rPr>
                  </m:ctrlPr>
                </m:fName>
                <m:e>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ctrlPr>
                    <w:rPr>
                      <w:rFonts w:ascii="Cambria Math" w:hAnsi="Cambria Math"/>
                      <w:bCs/>
                      <w:lang w:val="en-US" w:eastAsia="ko-KR"/>
                    </w:rPr>
                  </m:ctrlPr>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oMath>
            <w:r>
              <w:rPr>
                <w:bCs/>
                <w:lang w:val="en-US" w:eastAsia="ko-KR"/>
              </w:rPr>
              <w:t xml:space="preserve"> is maximum number of the non-scheduled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val="en-US" w:eastAsia="ko-KR"/>
              </w:rPr>
            </w:pPr>
            <w:r>
              <w:rPr>
                <w:bCs/>
                <w:lang w:val="en-US" w:eastAsia="ko-KR"/>
              </w:rPr>
              <w:t>Proposal 7: Support time domain HARQ-ACK bundling in case of Alt 1.</w:t>
            </w:r>
          </w:p>
          <w:p>
            <w:pPr>
              <w:rPr>
                <w:bCs/>
                <w:lang w:val="en-US" w:eastAsia="ko-KR"/>
              </w:rPr>
            </w:pPr>
            <w:r>
              <w:rPr>
                <w:bCs/>
                <w:lang w:val="en-US" w:eastAsia="ko-KR"/>
              </w:rPr>
              <w:t>Proposal 8: For HARQ-ACK feedback for multiple PDSCHs scheduled by one DCI if HARQ-ACK bundling among different PDSCHs is not applied,</w:t>
            </w:r>
          </w:p>
          <w:p>
            <w:pPr>
              <w:pStyle w:val="36"/>
              <w:numPr>
                <w:ilvl w:val="0"/>
                <w:numId w:val="4"/>
              </w:numPr>
              <w:ind w:leftChars="0"/>
              <w:rPr>
                <w:bCs/>
                <w:lang w:val="en-US" w:eastAsia="ko-KR"/>
              </w:rPr>
            </w:pPr>
            <w:r>
              <w:rPr>
                <w:bCs/>
                <w:lang w:val="en-US" w:eastAsia="ko-KR"/>
              </w:rPr>
              <w:t>Support Alt. 2 (C-DAI/T-DAI is counted per PDSCH) for type 2 HARQ-ACK CB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ko-KR"/>
              </w:rPr>
            </w:pPr>
            <w:r>
              <w:rPr>
                <w:bCs/>
                <w:lang w:val="en-US" w:eastAsia="ko-KR"/>
              </w:rPr>
              <w:t>Proposal 1: Support Alt.1 for Type 2 HARQ-ACK codebook corresponding to DCI that can schedule multiple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[28] WILUS</w:t>
            </w:r>
          </w:p>
        </w:tc>
        <w:tc>
          <w:tcPr>
            <w:tcW w:w="7980" w:type="dxa"/>
            <w:shd w:val="clear" w:color="auto" w:fill="auto"/>
          </w:tcPr>
          <w:p>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Type-2 HARQ-ACK codebook (CB) generation:</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w:t>
      </w:r>
      <w:r>
        <w:rPr>
          <w:rFonts w:ascii="Times New Roman" w:hAnsi="Times New Roman" w:eastAsia="Malgun Gothic"/>
          <w:lang w:val="en-US"/>
        </w:rPr>
        <w:t>C-DAI/T-DAI is counted per DCI</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Lenovo (SCS-dependent sub-CB), Samsung (2 sub-CBs w/ CBG), ZTE, Fujitsu (2 sub-CBs w/ CBG), Ericsson, Futurewei, Nokia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Ericsson, Qualcomm, Intel: Single codebook if time domain bundling is configured to generate 1 bit per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Alt 2 (</w:t>
      </w:r>
      <w:r>
        <w:rPr>
          <w:bCs/>
          <w:iCs/>
          <w:snapToGrid w:val="0"/>
        </w:rPr>
        <w:t>C-DAI/T-DAI is counted per PDSCH</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Huawei (separate 3? sub-CBs), vivo (N_max based DCI bit increase, 2 sub-CBs), Spreadtrum, Sony, OPPO (single CB), Qualcomm (single CB?, gNB-configurable DCI bit), LG Electronics (2 sub-CBs), Panasonic (N_max based DCI bit increase), NTT DOCOMO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CATT: C-DAI corresponding to the last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Alt 3 (</w:t>
      </w:r>
      <w:r>
        <w:rPr>
          <w:bCs/>
          <w:iCs/>
          <w:snapToGrid w:val="0"/>
        </w:rPr>
        <w:t xml:space="preserve">C-DAI/T-DAI is counted </w:t>
      </w:r>
      <w:r>
        <w:rPr>
          <w:rStyle w:val="41"/>
          <w:color w:val="000000"/>
          <w:shd w:val="clear" w:color="auto" w:fill="FFFFFF"/>
        </w:rPr>
        <w:t>per M scheduled PDSCH(s), where M is configurable</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Nokia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preference)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Other aspects</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Time domain bundling: Huawei</w:t>
      </w:r>
      <w:r>
        <w:rPr>
          <w:rFonts w:ascii="Times New Roman" w:hAnsi="Times New Roman" w:eastAsia="Malgun Gothic"/>
          <w:lang w:val="en-US" w:eastAsia="ko-KR"/>
        </w:rPr>
        <w:t>, vivo, Lenovo, Samsung, CATT (low priority), Ericsson, Futurewei, Nokia, Qualcomm, LG Electronics, Intel, Apple, NTT DOCOMO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Avoidance of simultaneous configuration of CBG and multi-PDSCH scheduling: CATT, Ericsson, Futurewei, Nokia</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pPr>
        <w:pStyle w:val="36"/>
        <w:numPr>
          <w:ilvl w:val="0"/>
          <w:numId w:val="6"/>
        </w:numPr>
        <w:spacing w:line="252" w:lineRule="auto"/>
        <w:ind w:leftChars="0"/>
        <w:contextualSpacing/>
        <w:rPr>
          <w:rFonts w:ascii="Times New Roman" w:hAnsi="Times New Roman"/>
        </w:rPr>
      </w:pPr>
      <w:r>
        <w:rPr>
          <w:lang w:val="en-US"/>
        </w:rPr>
        <w:t>For Alt 1 (C-DAI/T-DAI is counted per DCI)</w:t>
      </w:r>
    </w:p>
    <w:p>
      <w:pPr>
        <w:pStyle w:val="36"/>
        <w:numPr>
          <w:ilvl w:val="1"/>
          <w:numId w:val="6"/>
        </w:numPr>
        <w:spacing w:line="252" w:lineRule="auto"/>
        <w:ind w:leftChars="0"/>
        <w:contextualSpacing/>
        <w:rPr>
          <w:rFonts w:ascii="Times New Roman" w:hAnsi="Times New Roman"/>
        </w:rPr>
      </w:pPr>
      <w:r>
        <w:t>The number of sub-codebooks when CBG is configured</w:t>
      </w:r>
    </w:p>
    <w:p>
      <w:pPr>
        <w:pStyle w:val="36"/>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pPr>
        <w:pStyle w:val="36"/>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pPr>
        <w:pStyle w:val="36"/>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pPr>
        <w:pStyle w:val="36"/>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pPr>
        <w:pStyle w:val="36"/>
        <w:numPr>
          <w:ilvl w:val="1"/>
          <w:numId w:val="6"/>
        </w:numPr>
        <w:spacing w:line="252" w:lineRule="auto"/>
        <w:ind w:leftChars="0"/>
        <w:contextualSpacing/>
        <w:rPr>
          <w:rFonts w:ascii="Times New Roman" w:hAnsi="Times New Roman"/>
        </w:rPr>
      </w:pPr>
      <w:r>
        <w:rPr>
          <w:rFonts w:ascii="Times New Roman" w:hAnsi="Times New Roman" w:eastAsia="Malgun Gothic"/>
          <w:lang w:val="en-US" w:eastAsia="ko-KR"/>
        </w:rPr>
        <w:t>C-DAI corresponding to the first or last PDSCH</w:t>
      </w:r>
    </w:p>
    <w:p>
      <w:pPr>
        <w:pStyle w:val="36"/>
        <w:numPr>
          <w:ilvl w:val="0"/>
          <w:numId w:val="6"/>
        </w:numPr>
        <w:spacing w:line="252" w:lineRule="auto"/>
        <w:ind w:leftChars="0"/>
        <w:contextualSpacing/>
        <w:rPr>
          <w:rFonts w:ascii="Times New Roman" w:hAnsi="Times New Roman"/>
        </w:rPr>
      </w:pPr>
      <w:r>
        <w:t>For both alternatives</w:t>
      </w:r>
    </w:p>
    <w:p>
      <w:pPr>
        <w:pStyle w:val="36"/>
        <w:numPr>
          <w:ilvl w:val="1"/>
          <w:numId w:val="6"/>
        </w:numPr>
        <w:spacing w:line="252" w:lineRule="auto"/>
        <w:ind w:leftChars="0"/>
        <w:contextualSpacing/>
        <w:rPr>
          <w:rFonts w:ascii="Times New Roman" w:hAnsi="Times New Roman"/>
        </w:rPr>
      </w:pPr>
      <w:r>
        <w:t>Behaviour if time domain bundling is introduced and configured</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Whether to allow </w:t>
      </w:r>
      <w:r>
        <w:rPr>
          <w:rFonts w:ascii="Times New Roman" w:hAnsi="Times New Roman" w:eastAsia="Malgun Gothic"/>
          <w:lang w:val="en-US" w:eastAsia="ko-KR"/>
        </w:rPr>
        <w:t>simultaneous configuration of CBG and multi-PDSCH scheduling</w:t>
      </w:r>
    </w:p>
    <w:p>
      <w:pPr>
        <w:ind w:firstLine="200" w:firstLineChars="1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w:t>
      </w:r>
      <w:r>
        <w:rPr>
          <w:rFonts w:ascii="Arial" w:hAnsi="Arial"/>
          <w:b/>
          <w:bCs/>
          <w:szCs w:val="26"/>
          <w:u w:val="single"/>
          <w:lang w:eastAsia="ko-KR"/>
        </w:rPr>
        <w:t>al #9 (Type-2 HARQ-ACK CB):</w:t>
      </w:r>
    </w:p>
    <w:p>
      <w:pPr>
        <w:pStyle w:val="36"/>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#9</w:t>
            </w:r>
          </w:p>
          <w:p>
            <w:pPr>
              <w:rPr>
                <w:iCs/>
                <w:lang w:val="en-US" w:eastAsia="ko-KR"/>
              </w:rPr>
            </w:pPr>
          </w:p>
          <w:p>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 to adopt Alt 1, i.e., C-DAI/T-DAI counting per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excluding Alt 2 from the discussion as the specs can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pPr>
              <w:rPr>
                <w:iCs/>
                <w:lang w:val="en-US" w:eastAsia="ko-KR"/>
              </w:rPr>
            </w:pPr>
          </w:p>
          <w:p>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 xml:space="preserve">We are fine with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#9. </w:t>
            </w:r>
          </w:p>
        </w:tc>
      </w:tr>
    </w:tbl>
    <w:p>
      <w:pPr>
        <w:ind w:firstLine="200" w:firstLineChars="100"/>
        <w:rPr>
          <w:lang w:eastAsia="ko-KR"/>
        </w:rPr>
      </w:pPr>
    </w:p>
    <w:p>
      <w:pPr>
        <w:ind w:firstLine="200" w:firstLineChars="100"/>
        <w:rPr>
          <w:lang w:eastAsia="ko-KR"/>
        </w:rPr>
      </w:pPr>
      <w:r>
        <w:rPr>
          <w:lang w:val="en-US" w:eastAsia="ko-KR"/>
        </w:rPr>
        <w:t>On 8/17 GTW session, the following agreement was made:</w:t>
      </w:r>
    </w:p>
    <w:p>
      <w:pPr>
        <w:pStyle w:val="4"/>
        <w:numPr>
          <w:ilvl w:val="0"/>
          <w:numId w:val="0"/>
        </w:numPr>
        <w:ind w:left="720" w:hanging="720"/>
        <w:rPr>
          <w:highlight w:val="green"/>
          <w:u w:val="single"/>
          <w:lang w:eastAsia="ko-KR"/>
        </w:rPr>
      </w:pPr>
      <w:r>
        <w:rPr>
          <w:highlight w:val="green"/>
          <w:u w:val="single"/>
          <w:lang w:eastAsia="ko-KR"/>
        </w:rPr>
        <w:t>Agreement:</w:t>
      </w:r>
    </w:p>
    <w:p>
      <w:pPr>
        <w:pStyle w:val="36"/>
        <w:spacing w:line="252" w:lineRule="auto"/>
        <w:ind w:left="0" w:leftChars="0"/>
        <w:contextualSpacing/>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pPr>
        <w:pStyle w:val="36"/>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hint="eastAsia" w:ascii="Times New Roman" w:hAnsi="Times New Roman"/>
          <w:lang w:eastAsia="ko-KR"/>
        </w:rPr>
        <w:t>.</w:t>
      </w:r>
    </w:p>
    <w:p>
      <w:pPr>
        <w:pStyle w:val="3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1"/>
          <w:numId w:val="6"/>
        </w:numPr>
        <w:spacing w:line="252" w:lineRule="auto"/>
        <w:ind w:leftChars="0"/>
        <w:contextualSpacing/>
        <w:rPr>
          <w:ins w:id="67"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pPr>
        <w:pStyle w:val="36"/>
        <w:numPr>
          <w:ilvl w:val="1"/>
          <w:numId w:val="6"/>
        </w:numPr>
        <w:spacing w:line="252" w:lineRule="auto"/>
        <w:ind w:leftChars="0"/>
        <w:contextualSpacing/>
        <w:rPr>
          <w:rFonts w:ascii="Times New Roman" w:hAnsi="Times New Roman"/>
        </w:rPr>
      </w:pPr>
      <w:ins w:id="68" w:author="김선욱/책임연구원/미래기술센터 C&amp;M표준(연)5G무선통신표준Task(seonwook.kim@lge.com)" w:date="2021-08-18T19:32:00Z">
        <w:r>
          <w:rPr>
            <w:rFonts w:hint="eastAsia" w:ascii="Times New Roman" w:hAnsi="Times New Roman"/>
            <w:lang w:eastAsia="ko-KR"/>
          </w:rPr>
          <w:t xml:space="preserve">Note: </w:t>
        </w:r>
      </w:ins>
      <w:ins w:id="69" w:author="김선욱/책임연구원/미래기술센터 C&amp;M표준(연)5G무선통신표준Task(seonwook.kim@lge.com)" w:date="2021-08-18T19:33:00Z">
        <w:r>
          <w:rPr>
            <w:lang w:eastAsia="ko-KR"/>
          </w:rPr>
          <w:t>Multi-PDSCH reception</w:t>
        </w:r>
      </w:ins>
      <w:ins w:id="70" w:author="김선욱/책임연구원/미래기술센터 C&amp;M표준(연)5G무선통신표준Task(seonwook.kim@lge.com)" w:date="2021-08-18T19:33:00Z">
        <w:r>
          <w:rPr>
            <w:rFonts w:eastAsia="Times New Roman" w:cs="Times"/>
            <w:lang w:eastAsia="ko-KR"/>
          </w:rPr>
          <w:t xml:space="preserve"> refers to the case where multiple PDSCHs are scheduled by a</w:t>
        </w:r>
      </w:ins>
      <w:ins w:id="7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10.</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 We slightly prefer option 3 due to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option 1, it is quite simple and achieves similar robustness as Rel-15/Rel-16. </w:t>
            </w:r>
          </w:p>
          <w:p>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pPr>
              <w:rPr>
                <w:rFonts w:eastAsia="宋体"/>
                <w:iCs/>
                <w:lang w:val="en-US" w:eastAsia="zh-CN"/>
              </w:rPr>
            </w:pPr>
            <w:r>
              <w:rPr>
                <w:rFonts w:hint="eastAsia" w:eastAsia="宋体"/>
                <w:iCs/>
                <w:lang w:val="en-US" w:eastAsia="zh-CN"/>
              </w:rPr>
              <w:t>F</w:t>
            </w:r>
            <w:r>
              <w:rPr>
                <w:rFonts w:eastAsia="宋体"/>
                <w:iCs/>
                <w:lang w:val="en-US" w:eastAsia="zh-CN"/>
              </w:rPr>
              <w:t xml:space="preserve">or option 3, we do not </w:t>
            </w:r>
            <w:r>
              <w:rPr>
                <w:rFonts w:hint="eastAsia" w:eastAsia="宋体"/>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hint="eastAsia" w:eastAsia="宋体"/>
                <w:iCs/>
                <w:lang w:val="en-US" w:eastAsia="zh-CN"/>
              </w:rPr>
              <w:t>is</w:t>
            </w:r>
            <w:r>
              <w:rPr>
                <w:rFonts w:eastAsia="宋体"/>
                <w:iCs/>
                <w:lang w:val="en-US" w:eastAsia="zh-CN"/>
              </w:rPr>
              <w:t xml:space="preserve"> </w:t>
            </w:r>
            <w:r>
              <w:rPr>
                <w:rFonts w:hint="eastAsia" w:eastAsia="宋体"/>
                <w:iCs/>
                <w:lang w:val="en-US" w:eastAsia="zh-CN"/>
              </w:rPr>
              <w:t>agreed</w:t>
            </w:r>
            <w:r>
              <w:rPr>
                <w:rFonts w:eastAsia="宋体"/>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prefer Option 1 in order to have the minimized number of sub-codebooks. Option 3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N</w:t>
            </w:r>
            <w:r>
              <w:rPr>
                <w:rFonts w:eastAsia="宋体"/>
                <w:lang w:val="en-US"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prefer </w:t>
            </w:r>
            <w:r>
              <w:t xml:space="preserve">Option 2 to </w:t>
            </w:r>
            <w:r>
              <w:rPr>
                <w:rFonts w:hint="eastAsia" w:eastAsia="宋体"/>
                <w:iCs/>
                <w:lang w:val="en-US" w:eastAsia="zh-CN"/>
              </w:rPr>
              <w:t xml:space="preserve">have the minimized number of </w:t>
            </w:r>
            <w:r>
              <w:rPr>
                <w:rFonts w:eastAsia="宋体"/>
                <w:iCs/>
                <w:lang w:val="en-US" w:eastAsia="zh-CN"/>
              </w:rPr>
              <w:t xml:space="preserve">HARQ-ACK </w:t>
            </w:r>
            <w:r>
              <w:rPr>
                <w:rFonts w:hint="eastAsia" w:eastAsia="宋体"/>
                <w:iCs/>
                <w:lang w:val="en-US" w:eastAsia="zh-CN"/>
              </w:rPr>
              <w:t>codebook</w:t>
            </w:r>
            <w:r>
              <w:rPr>
                <w:rFonts w:eastAsia="宋体"/>
                <w:iCs/>
                <w:lang w:val="en-US" w:eastAsia="zh-CN"/>
              </w:rPr>
              <w:t xml:space="preserv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pPr>
              <w:rPr>
                <w:rFonts w:eastAsia="宋体"/>
                <w:iCs/>
                <w:lang w:val="en-US" w:eastAsia="zh-CN"/>
              </w:rPr>
            </w:pPr>
          </w:p>
          <w:p>
            <w:pPr>
              <w:rPr>
                <w:rFonts w:eastAsia="宋体"/>
                <w:iCs/>
                <w:lang w:val="en-US" w:eastAsia="zh-CN"/>
              </w:rPr>
            </w:pPr>
            <w:r>
              <w:rPr>
                <w:rFonts w:eastAsia="宋体"/>
                <w:iCs/>
                <w:lang w:val="en-US" w:eastAsia="zh-CN"/>
              </w:rPr>
              <w:t xml:space="preserve">Option 2 results in 3 sub-codebooks, which causes large overhead of T-DAI and is not preferred. </w:t>
            </w:r>
          </w:p>
          <w:p>
            <w:pPr>
              <w:rPr>
                <w:rFonts w:eastAsia="宋体"/>
                <w:iCs/>
                <w:lang w:val="en-US" w:eastAsia="zh-CN"/>
              </w:rPr>
            </w:pPr>
          </w:p>
          <w:p>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pPr>
              <w:rPr>
                <w:rFonts w:eastAsia="宋体"/>
                <w:iCs/>
                <w:lang w:val="en-US" w:eastAsia="zh-CN"/>
              </w:rPr>
            </w:pPr>
          </w:p>
          <w:p>
            <w:pPr>
              <w:rPr>
                <w:rFonts w:eastAsia="宋体"/>
                <w:iCs/>
                <w:lang w:val="en-US" w:eastAsia="zh-CN"/>
              </w:rPr>
            </w:pPr>
            <w:r>
              <w:rPr>
                <w:rFonts w:eastAsia="宋体"/>
                <w:iCs/>
                <w:u w:val="single"/>
                <w:lang w:val="en-US" w:eastAsia="zh-CN"/>
              </w:rPr>
              <w:t>Regarding Option 1</w:t>
            </w:r>
            <w:r>
              <w:rPr>
                <w:rFonts w:eastAsia="宋体"/>
                <w:iCs/>
                <w:lang w:val="en-US" w:eastAsia="zh-CN"/>
              </w:rPr>
              <w:t>:</w:t>
            </w:r>
          </w:p>
          <w:p>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pPr>
              <w:rPr>
                <w:rFonts w:eastAsia="宋体"/>
                <w:iCs/>
                <w:lang w:val="en-US" w:eastAsia="zh-CN"/>
              </w:rPr>
            </w:pPr>
          </w:p>
          <w:p>
            <w:pPr>
              <w:rPr>
                <w:rFonts w:eastAsia="宋体"/>
                <w:iCs/>
                <w:lang w:val="en-US" w:eastAsia="zh-CN"/>
              </w:rPr>
            </w:pPr>
            <w:r>
              <w:rPr>
                <w:rFonts w:eastAsia="宋体"/>
                <w:iCs/>
                <w:u w:val="single"/>
                <w:lang w:val="en-US" w:eastAsia="zh-CN"/>
              </w:rPr>
              <w:t>Regarding Option 2</w:t>
            </w:r>
            <w:r>
              <w:rPr>
                <w:rFonts w:eastAsia="宋体"/>
                <w:iCs/>
                <w:lang w:val="en-US" w:eastAsia="zh-CN"/>
              </w:rPr>
              <w:t>:</w:t>
            </w:r>
          </w:p>
          <w:p>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pPr>
              <w:rPr>
                <w:rFonts w:eastAsia="宋体"/>
                <w:iCs/>
                <w:lang w:val="en-US" w:eastAsia="zh-CN"/>
              </w:rPr>
            </w:pPr>
          </w:p>
          <w:p>
            <w:pPr>
              <w:rPr>
                <w:rFonts w:eastAsia="宋体"/>
                <w:iCs/>
                <w:lang w:val="en-US" w:eastAsia="zh-CN"/>
              </w:rPr>
            </w:pPr>
            <w:r>
              <w:rPr>
                <w:rFonts w:eastAsia="宋体"/>
                <w:iCs/>
                <w:u w:val="single"/>
                <w:lang w:val="en-US" w:eastAsia="zh-CN"/>
              </w:rPr>
              <w:t>Regarding Option 3</w:t>
            </w:r>
            <w:r>
              <w:rPr>
                <w:rFonts w:eastAsia="宋体"/>
                <w:iCs/>
                <w:lang w:val="en-US" w:eastAsia="zh-CN"/>
              </w:rPr>
              <w:t>:</w:t>
            </w:r>
          </w:p>
          <w:p>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pPr>
              <w:rPr>
                <w:rFonts w:eastAsia="宋体"/>
                <w:iCs/>
                <w:lang w:val="en-US" w:eastAsia="zh-CN"/>
              </w:rPr>
            </w:pPr>
          </w:p>
          <w:p>
            <w:pPr>
              <w:rPr>
                <w:rFonts w:eastAsia="宋体"/>
                <w:iCs/>
                <w:lang w:val="en-US" w:eastAsia="zh-CN"/>
              </w:rPr>
            </w:pPr>
            <w:r>
              <w:rPr>
                <w:rFonts w:eastAsia="宋体"/>
                <w:iCs/>
                <w:lang w:val="en-US" w:eastAsia="zh-CN"/>
              </w:rPr>
              <w:t>Note: As commented by Fujitsu, if Option 3 is agreed, then we think that Proposal #5a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 or 3 as we don’t see the benefit of introducing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pPr>
              <w:rPr>
                <w:rFonts w:eastAsia="MS Mincho"/>
                <w:iCs/>
                <w:lang w:val="en-US" w:eastAsia="ja-JP"/>
              </w:rPr>
            </w:pPr>
          </w:p>
          <w:p>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pPr>
              <w:rPr>
                <w:rFonts w:eastAsia="MS Mincho"/>
                <w:iCs/>
                <w:lang w:val="en-US" w:eastAsia="ja-JP"/>
              </w:rPr>
            </w:pPr>
          </w:p>
          <w:p>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pPr>
              <w:rPr>
                <w:rFonts w:eastAsia="MS Mincho"/>
                <w:iCs/>
                <w:lang w:val="en-US" w:eastAsia="ja-JP"/>
              </w:rPr>
            </w:pPr>
          </w:p>
          <w:p>
            <w:pPr>
              <w:rPr>
                <w:rFonts w:eastAsia="MS Mincho"/>
                <w:iCs/>
                <w:lang w:val="en-US" w:eastAsia="ja-JP"/>
              </w:rPr>
            </w:pPr>
            <w:r>
              <w:rPr>
                <w:rFonts w:eastAsia="MS Mincho"/>
                <w:iCs/>
                <w:lang w:val="en-US" w:eastAsia="ja-JP"/>
              </w:rPr>
              <w:t>In summary, 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Samsung, Fujitsu, ZTE, Intel</w:t>
            </w:r>
          </w:p>
          <w:p>
            <w:pPr>
              <w:pStyle w:val="36"/>
              <w:numPr>
                <w:ilvl w:val="0"/>
                <w:numId w:val="4"/>
              </w:numPr>
              <w:ind w:leftChars="0"/>
              <w:rPr>
                <w:rFonts w:eastAsiaTheme="minorEastAsia"/>
                <w:iCs/>
                <w:lang w:val="en-US" w:eastAsia="ko-KR"/>
              </w:rPr>
            </w:pPr>
            <w:r>
              <w:rPr>
                <w:rFonts w:eastAsiaTheme="minorEastAsia"/>
                <w:iCs/>
                <w:lang w:val="en-US" w:eastAsia="ko-KR"/>
              </w:rPr>
              <w:t>Option 2: NEC, Ericsson, CATT, Lenovo</w:t>
            </w:r>
          </w:p>
          <w:p>
            <w:pPr>
              <w:pStyle w:val="36"/>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Main argument point</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Increased HARQ-ACK codebook size</w:t>
            </w:r>
          </w:p>
          <w:p>
            <w:pPr>
              <w:pStyle w:val="36"/>
              <w:numPr>
                <w:ilvl w:val="0"/>
                <w:numId w:val="4"/>
              </w:numPr>
              <w:ind w:leftChars="0"/>
              <w:rPr>
                <w:rFonts w:eastAsiaTheme="minorEastAsia"/>
                <w:iCs/>
                <w:lang w:val="en-US" w:eastAsia="ko-KR"/>
              </w:rPr>
            </w:pPr>
            <w:r>
              <w:rPr>
                <w:rFonts w:eastAsiaTheme="minorEastAsia"/>
                <w:iCs/>
                <w:lang w:val="en-US" w:eastAsia="ko-KR"/>
              </w:rPr>
              <w:t>Option 2: Increased UL DCI size</w:t>
            </w:r>
          </w:p>
          <w:p>
            <w:pPr>
              <w:pStyle w:val="36"/>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Based on Huawei</w:t>
            </w:r>
            <w:r>
              <w:rPr>
                <w:rFonts w:eastAsiaTheme="minorEastAsia"/>
                <w:iCs/>
                <w:lang w:val="en-US" w:eastAsia="ko-KR"/>
              </w:rPr>
              <w:t>’s comment, multi-PDSCH reception is clarified by adding a Note in Proposal #10.</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all,</w:t>
            </w:r>
          </w:p>
          <w:p>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pPr>
              <w:rPr>
                <w:rFonts w:eastAsiaTheme="minorEastAsia"/>
                <w:iCs/>
                <w:lang w:val="en-US" w:eastAsia="ko-KR"/>
              </w:rPr>
            </w:pPr>
            <w:r>
              <w:rPr>
                <w:rFonts w:eastAsiaTheme="minorEastAsia"/>
                <w:iCs/>
                <w:lang w:val="en-US" w:eastAsia="ko-KR"/>
              </w:rPr>
              <w:t>Please make more comments on each option and provide your preference if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do not support Option 2. We are fine with Option 1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pPr>
              <w:rPr>
                <w:rFonts w:eastAsia="MS Mincho"/>
                <w:iCs/>
                <w:lang w:val="en-US" w:eastAsia="ja-JP"/>
              </w:rPr>
            </w:pPr>
          </w:p>
          <w:p>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still prefer option 3 for simplicity. </w:t>
            </w:r>
          </w:p>
          <w:p>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pPr>
              <w:rPr>
                <w:rFonts w:eastAsia="MS Mincho"/>
                <w:iCs/>
                <w:lang w:val="en-US" w:eastAsia="ja-JP"/>
              </w:rPr>
            </w:pPr>
            <w:r>
              <w:rPr>
                <w:rFonts w:hint="eastAsia" w:eastAsia="宋体"/>
                <w:iCs/>
                <w:lang w:val="en-US" w:eastAsia="zh-CN"/>
              </w:rPr>
              <w:t>U</w:t>
            </w:r>
            <w:r>
              <w:rPr>
                <w:rFonts w:eastAsia="宋体"/>
                <w:iCs/>
                <w:lang w:val="en-US" w:eastAsia="zh-CN"/>
              </w:rPr>
              <w:t>L DCI size increment by option 2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 xml:space="preserve">We are fine with option 2 (first)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can not accept option 3. </w:t>
            </w:r>
          </w:p>
          <w:p>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宋体"/>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p>
          <w:p>
            <w:pPr>
              <w:rPr>
                <w:rFonts w:eastAsiaTheme="minorEastAsia"/>
                <w:iCs/>
                <w:lang w:val="en-US" w:eastAsia="ko-KR"/>
              </w:rPr>
            </w:pPr>
            <w:r>
              <w:rPr>
                <w:rFonts w:hint="eastAsia" w:eastAsiaTheme="minorEastAsia"/>
                <w:iCs/>
                <w:lang w:val="en-US" w:eastAsia="ko-KR"/>
              </w:rPr>
              <w:t>Updated 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Samsung, Fujitsu, ZTE, Intel, Futurewei</w:t>
            </w:r>
          </w:p>
          <w:p>
            <w:pPr>
              <w:pStyle w:val="36"/>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pPr>
              <w:pStyle w:val="36"/>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pPr>
              <w:rPr>
                <w:rFonts w:eastAsia="宋体"/>
                <w:iCs/>
                <w:lang w:val="en-US" w:eastAsia="zh-CN"/>
              </w:rPr>
            </w:pPr>
          </w:p>
          <w:p>
            <w:pPr>
              <w:rPr>
                <w:rFonts w:eastAsiaTheme="minorEastAsia"/>
                <w:iCs/>
                <w:lang w:val="en-US" w:eastAsia="ko-KR"/>
              </w:rPr>
            </w:pPr>
            <w:r>
              <w:rPr>
                <w:rFonts w:hint="eastAsia" w:eastAsiaTheme="minorEastAsia"/>
                <w:iCs/>
                <w:lang w:val="en-US" w:eastAsia="ko-KR"/>
              </w:rPr>
              <w:t>Please continue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can accept Option 3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LG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pPr>
              <w:rPr>
                <w:rFonts w:eastAsia="宋体"/>
                <w:iCs/>
                <w:lang w:val="en-US" w:eastAsia="zh-CN"/>
              </w:rPr>
            </w:pPr>
          </w:p>
          <w:p>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Option 2 or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option3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pPr>
              <w:rPr>
                <w:rFonts w:eastAsia="宋体"/>
                <w:iCs/>
                <w:lang w:val="en-US" w:eastAsia="zh-CN"/>
              </w:rPr>
            </w:pPr>
          </w:p>
          <w:p>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do not agree option 3. We share same view with LG and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prefer option 3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MS Mincho"/>
                <w:lang w:eastAsia="ja-JP"/>
              </w:rPr>
            </w:pPr>
            <w:r>
              <w:rPr>
                <w:rFonts w:hint="eastAsia" w:eastAsia="MS Mincho"/>
                <w:lang w:eastAsia="ja-JP"/>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eastAsia="ja-JP"/>
              </w:rPr>
            </w:pPr>
            <w:r>
              <w:rPr>
                <w:iCs/>
                <w:lang w:eastAsia="ja-JP"/>
              </w:rPr>
              <w:t>Summary of company views:</w:t>
            </w:r>
          </w:p>
          <w:p>
            <w:pPr>
              <w:pStyle w:val="36"/>
              <w:numPr>
                <w:ilvl w:val="0"/>
                <w:numId w:val="4"/>
              </w:numPr>
              <w:ind w:leftChars="0"/>
              <w:rPr>
                <w:iCs/>
                <w:lang w:eastAsia="ja-JP"/>
              </w:rPr>
            </w:pPr>
            <w:r>
              <w:rPr>
                <w:rFonts w:hint="eastAsia"/>
                <w:iCs/>
                <w:lang w:eastAsia="ja-JP"/>
              </w:rPr>
              <w:t xml:space="preserve">Option 1: </w:t>
            </w:r>
            <w:r>
              <w:rPr>
                <w:iCs/>
                <w:lang w:eastAsia="ja-JP"/>
              </w:rPr>
              <w:t>Merged sub-codebook</w:t>
            </w:r>
          </w:p>
          <w:p>
            <w:pPr>
              <w:pStyle w:val="36"/>
              <w:numPr>
                <w:ilvl w:val="1"/>
                <w:numId w:val="4"/>
              </w:numPr>
              <w:ind w:leftChars="0"/>
              <w:rPr>
                <w:iCs/>
                <w:lang w:eastAsia="ja-JP"/>
              </w:rPr>
            </w:pPr>
            <w:r>
              <w:rPr>
                <w:iCs/>
                <w:lang w:eastAsia="ja-JP"/>
              </w:rPr>
              <w:t>Supported by Samsung, Fujitsu, ZTE, Intel, Futurewei, LG Electronics</w:t>
            </w:r>
          </w:p>
          <w:p>
            <w:pPr>
              <w:pStyle w:val="36"/>
              <w:numPr>
                <w:ilvl w:val="1"/>
                <w:numId w:val="4"/>
              </w:numPr>
              <w:ind w:leftChars="0"/>
              <w:rPr>
                <w:iCs/>
                <w:lang w:eastAsia="ja-JP"/>
              </w:rPr>
            </w:pPr>
            <w:r>
              <w:rPr>
                <w:iCs/>
                <w:lang w:eastAsia="ja-JP"/>
              </w:rPr>
              <w:t>Objected by Ericsson, Lenovo, Huawei, Qualcomm, NTT DOCOMO, vivo</w:t>
            </w:r>
          </w:p>
          <w:p>
            <w:pPr>
              <w:pStyle w:val="36"/>
              <w:numPr>
                <w:ilvl w:val="2"/>
                <w:numId w:val="4"/>
              </w:numPr>
              <w:ind w:leftChars="0"/>
              <w:rPr>
                <w:iCs/>
                <w:lang w:eastAsia="ja-JP"/>
              </w:rPr>
            </w:pPr>
            <w:r>
              <w:rPr>
                <w:iCs/>
                <w:lang w:eastAsia="ja-JP"/>
              </w:rPr>
              <w:t>Mainly due to specification complexity and HARQ-ACK payload size increase if # of max. CBG and # of max. PDSCHs are not the same.</w:t>
            </w:r>
          </w:p>
          <w:p>
            <w:pPr>
              <w:pStyle w:val="36"/>
              <w:numPr>
                <w:ilvl w:val="0"/>
                <w:numId w:val="4"/>
              </w:numPr>
              <w:ind w:leftChars="0"/>
              <w:rPr>
                <w:iCs/>
                <w:lang w:eastAsia="ja-JP"/>
              </w:rPr>
            </w:pPr>
            <w:r>
              <w:rPr>
                <w:iCs/>
                <w:lang w:eastAsia="ja-JP"/>
              </w:rPr>
              <w:t>Option 2: Separate sub-codebook</w:t>
            </w:r>
          </w:p>
          <w:p>
            <w:pPr>
              <w:pStyle w:val="36"/>
              <w:numPr>
                <w:ilvl w:val="1"/>
                <w:numId w:val="4"/>
              </w:numPr>
              <w:ind w:leftChars="0"/>
              <w:rPr>
                <w:iCs/>
                <w:lang w:eastAsia="ja-JP"/>
              </w:rPr>
            </w:pPr>
            <w:r>
              <w:rPr>
                <w:iCs/>
                <w:lang w:eastAsia="ja-JP"/>
              </w:rPr>
              <w:t>Supported by NEC, Ericsson, CATT, Lenovo, Qualcomm, Nokia, vivo, Apple</w:t>
            </w:r>
          </w:p>
          <w:p>
            <w:pPr>
              <w:pStyle w:val="36"/>
              <w:numPr>
                <w:ilvl w:val="1"/>
                <w:numId w:val="4"/>
              </w:numPr>
              <w:ind w:leftChars="0"/>
              <w:rPr>
                <w:iCs/>
                <w:lang w:eastAsia="ja-JP"/>
              </w:rPr>
            </w:pPr>
            <w:r>
              <w:rPr>
                <w:iCs/>
                <w:lang w:eastAsia="ja-JP"/>
              </w:rPr>
              <w:t>Objected by Samsung, Intel, Futurewei, NTT DOCOMO</w:t>
            </w:r>
          </w:p>
          <w:p>
            <w:pPr>
              <w:pStyle w:val="36"/>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pPr>
              <w:pStyle w:val="36"/>
              <w:numPr>
                <w:ilvl w:val="0"/>
                <w:numId w:val="4"/>
              </w:numPr>
              <w:ind w:leftChars="0"/>
              <w:rPr>
                <w:iCs/>
                <w:lang w:eastAsia="ja-JP"/>
              </w:rPr>
            </w:pPr>
            <w:r>
              <w:rPr>
                <w:iCs/>
                <w:lang w:eastAsia="ja-JP"/>
              </w:rPr>
              <w:t>Option 3: Support only one configuration between CBG and multi-PDSCH scheduling</w:t>
            </w:r>
          </w:p>
          <w:p>
            <w:pPr>
              <w:pStyle w:val="36"/>
              <w:numPr>
                <w:ilvl w:val="1"/>
                <w:numId w:val="4"/>
              </w:numPr>
              <w:ind w:leftChars="0"/>
              <w:rPr>
                <w:iCs/>
                <w:lang w:eastAsia="ja-JP"/>
              </w:rPr>
            </w:pPr>
            <w:r>
              <w:rPr>
                <w:iCs/>
                <w:lang w:eastAsia="ja-JP"/>
              </w:rPr>
              <w:t>Supported by NTT DOCOMO, Ericsson, CATT, Lenovo, Huawei, Qualcomm, Futurewei, Nokia, ZTE, Apple, MediaTek, Sony</w:t>
            </w:r>
          </w:p>
          <w:p>
            <w:pPr>
              <w:pStyle w:val="36"/>
              <w:numPr>
                <w:ilvl w:val="1"/>
                <w:numId w:val="4"/>
              </w:numPr>
              <w:ind w:leftChars="0"/>
              <w:rPr>
                <w:iCs/>
                <w:lang w:eastAsia="ja-JP"/>
              </w:rPr>
            </w:pPr>
            <w:r>
              <w:rPr>
                <w:iCs/>
                <w:lang w:eastAsia="ja-JP"/>
              </w:rPr>
              <w:t>Objected by Samsung, Fujitsu, Intel, vivo, LG Electronics</w:t>
            </w:r>
          </w:p>
          <w:p>
            <w:pPr>
              <w:pStyle w:val="36"/>
              <w:numPr>
                <w:ilvl w:val="2"/>
                <w:numId w:val="4"/>
              </w:numPr>
              <w:ind w:leftChars="0"/>
              <w:rPr>
                <w:iCs/>
                <w:lang w:eastAsia="ja-JP"/>
              </w:rPr>
            </w:pPr>
            <w:r>
              <w:rPr>
                <w:iCs/>
                <w:lang w:eastAsia="ja-JP"/>
              </w:rPr>
              <w:t>Mainly due to excessive configuration restriction considering FR1 URLLC + FR2-2 multi-slot monitoring CA case</w:t>
            </w:r>
          </w:p>
          <w:p>
            <w:pPr>
              <w:rPr>
                <w:iCs/>
                <w:lang w:eastAsia="ja-JP"/>
              </w:rPr>
            </w:pPr>
          </w:p>
          <w:p>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pPr>
        <w:ind w:firstLine="200" w:firstLineChars="100"/>
        <w:rPr>
          <w:lang w:val="en-US" w:eastAsia="ko-KR"/>
        </w:rPr>
      </w:pPr>
    </w:p>
    <w:p>
      <w:pPr>
        <w:ind w:firstLine="200" w:firstLineChars="100"/>
        <w:rPr>
          <w:lang w:val="en-US" w:eastAsia="ko-KR"/>
        </w:rPr>
      </w:pPr>
    </w:p>
    <w:p>
      <w:pPr>
        <w:pStyle w:val="3"/>
      </w:pPr>
      <w:r>
        <w:t>HARQ timing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21: For multi-PDSCH scheduling, support reporting HARQ-ACK information corresponding to different PDSCHs scheduled by a DCI on different PUCCH(s).</w:t>
            </w:r>
          </w:p>
          <w:p>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16"/>
              </w:numPr>
              <w:rPr>
                <w:bCs/>
                <w:lang w:val="en-US" w:eastAsia="zh-CN"/>
              </w:rPr>
            </w:pPr>
            <w:r>
              <w:rPr>
                <w:bCs/>
                <w:lang w:val="en-US" w:eastAsia="zh-CN"/>
              </w:rPr>
              <w:t>Multiple HARQ feedback timing indication by one DCI</w:t>
            </w:r>
          </w:p>
          <w:p>
            <w:pPr>
              <w:numPr>
                <w:ilvl w:val="0"/>
                <w:numId w:val="16"/>
              </w:numPr>
              <w:rPr>
                <w:bCs/>
                <w:lang w:val="en-US" w:eastAsia="zh-CN"/>
              </w:rPr>
            </w:pPr>
            <w:r>
              <w:rPr>
                <w:bCs/>
                <w:lang w:val="en-US" w:eastAsia="zh-CN"/>
              </w:rPr>
              <w:t>Multiple DCI in a slot</w:t>
            </w:r>
          </w:p>
          <w:p>
            <w:pPr>
              <w:numPr>
                <w:ilvl w:val="0"/>
                <w:numId w:val="16"/>
              </w:numPr>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10: HARQ-ACK information corresponding to different PDSCHs scheduled by the DCI carried by different PUCCH(s) is 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6: HARQ-ACK information corresponding to different PDSCHs scheduled by the DCI can be carried by different PUCCH(s) considering HARQ-ACK feedback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26: Do not support HARQ-ACK information corresponding to different PDSCHs scheduled by the DCI to be carried by different PUCCH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 xml:space="preserve">Proposal 7: If up to 32 DL HARQ processes are supported for 960 kHz SCSs, it is enough to support single transmission of HARQ feedback per multi-PDSCH DCI. </w:t>
            </w:r>
          </w:p>
          <w:p>
            <w:pPr>
              <w:rPr>
                <w:bCs/>
                <w:lang w:eastAsia="zh-CN"/>
              </w:rPr>
            </w:pPr>
            <w:r>
              <w:rPr>
                <w:bCs/>
                <w:lang w:eastAsia="zh-CN"/>
              </w:rPr>
              <w:t>If only 16 DL HARQ processes are supported for 960 kHz SCS, HARQ information for multi-PDSCH DCI can be carried by up to two PUCCHs to reduce HARQ process starvation</w:t>
            </w:r>
          </w:p>
          <w:p>
            <w:pPr>
              <w:pStyle w:val="36"/>
              <w:numPr>
                <w:ilvl w:val="0"/>
                <w:numId w:val="4"/>
              </w:numPr>
              <w:ind w:leftChars="0"/>
              <w:rPr>
                <w:bCs/>
              </w:rPr>
            </w:pPr>
            <w:r>
              <w:rPr>
                <w:bCs/>
              </w:rPr>
              <w:t>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val="en-US" w:eastAsia="zh-CN"/>
              </w:rPr>
            </w:pPr>
            <w:r>
              <w:rPr>
                <w:bCs/>
                <w:lang w:val="en-US" w:eastAsia="zh-CN"/>
              </w:rPr>
              <w:t>Proposal 3: HARQ-ACK information corresponding to the PDSCHs scheduled by a single DCI can be carried in an uplink slot or at most 2 uplink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11: All HARQ-ACK information corresponding to different PDSCHs scheduled by the same DCI to be carried by the same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pPr>
              <w:pStyle w:val="36"/>
              <w:numPr>
                <w:ilvl w:val="0"/>
                <w:numId w:val="4"/>
              </w:numPr>
              <w:ind w:leftChars="0"/>
              <w:rPr>
                <w:bCs/>
              </w:rPr>
            </w:pPr>
            <w:r>
              <w:rPr>
                <w:bCs/>
              </w:rPr>
              <w:t>How to separately allocate resource for two PUCCHs (e.g., K1, PRI, etc)</w:t>
            </w:r>
          </w:p>
          <w:p>
            <w:pPr>
              <w:pStyle w:val="36"/>
              <w:numPr>
                <w:ilvl w:val="0"/>
                <w:numId w:val="4"/>
              </w:numPr>
              <w:ind w:leftChars="0"/>
              <w:rPr>
                <w:bCs/>
              </w:rPr>
            </w:pPr>
            <w:r>
              <w:rPr>
                <w:bCs/>
              </w:rPr>
              <w:t>How to signal individual DAI values corresponding to two PUCCHs</w:t>
            </w:r>
          </w:p>
          <w:p>
            <w:pPr>
              <w:pStyle w:val="36"/>
              <w:numPr>
                <w:ilvl w:val="0"/>
                <w:numId w:val="4"/>
              </w:numPr>
              <w:ind w:leftChars="0"/>
              <w:rPr>
                <w:bCs/>
              </w:rPr>
            </w:pPr>
            <w:r>
              <w:rPr>
                <w:bCs/>
              </w:rPr>
              <w:t>Under which condition(s) two PUCCHs are indicated by the DCI (e.g., in case more than N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5: The HARQ-ACK information corresponding to different PDSCHs scheduled by a DCI should only be carried by single PUCCH to simplify Type-2 codebook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pPr>
              <w:rPr>
                <w:bCs/>
                <w:lang w:eastAsia="zh-CN"/>
              </w:rPr>
            </w:pPr>
            <w:r>
              <w:rPr>
                <w:bCs/>
                <w:lang w:eastAsia="zh-CN"/>
              </w:rPr>
              <w:t>Proposal 24: RAN1 should support a single HARQ-ACK feedback for multi-PDSCH transmissions within a single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7: Not to support HARQ-ACK information corresponding to different PDSCHs scheduled by the DCI can be carried by different PUCCH(s) in Rel. 17.</w:t>
            </w:r>
          </w:p>
          <w:p>
            <w:pPr>
              <w:rPr>
                <w:bCs/>
                <w:lang w:eastAsia="zh-CN"/>
              </w:rPr>
            </w:pPr>
            <w:r>
              <w:rPr>
                <w:bCs/>
                <w:lang w:eastAsia="zh-CN"/>
              </w:rPr>
              <w:t>Observation 1: Different PUCCHs for multi-PDSCH scheduling from a span can be achieved by multiple DCIs using the functionality of FG3-5b specified in TR 38.822.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9: Support transmitting HARQ-ACKs for multiple PDSCHs scheduled by one DCI on different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2: For latency sensitive service, separate HARQ-ACK PUCCH resources for multiple PDSCHs scheduled by single DCI can be considered.</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rPr>
          <w:lang w:val="en-US" w:eastAsia="ko-KR"/>
        </w:rPr>
      </w:pPr>
      <w:r>
        <w:rPr>
          <w:lang w:val="en-US" w:eastAsia="ko-KR"/>
        </w:rPr>
        <w:t>Company views on whether or not HARQ-ACK information corresponding to different PDSCHs scheduled by the DCI can be carried by different PUCCH(s):</w:t>
      </w:r>
    </w:p>
    <w:p>
      <w:pPr>
        <w:pStyle w:val="36"/>
        <w:numPr>
          <w:ilvl w:val="0"/>
          <w:numId w:val="6"/>
        </w:numPr>
        <w:spacing w:line="256" w:lineRule="auto"/>
        <w:ind w:leftChars="0"/>
        <w:contextualSpacing/>
        <w:rPr>
          <w:rFonts w:ascii="Times New Roman" w:hAnsi="Times New Roman" w:eastAsia="Malgun Gothic"/>
          <w:lang w:val="en-US"/>
        </w:rPr>
      </w:pPr>
      <w:r>
        <w:rPr>
          <w:lang w:val="en-US"/>
        </w:rPr>
        <w:t>Supported by vivo, InterDigital, Sony, Lenovo, ZTE, Nokia, NEC, OPPO, NTT DOCOMO, Xiaomi</w:t>
      </w:r>
    </w:p>
    <w:p>
      <w:pPr>
        <w:pStyle w:val="36"/>
        <w:numPr>
          <w:ilvl w:val="0"/>
          <w:numId w:val="6"/>
        </w:numPr>
        <w:spacing w:line="256" w:lineRule="auto"/>
        <w:ind w:leftChars="0"/>
        <w:contextualSpacing/>
        <w:rPr>
          <w:rFonts w:ascii="Times New Roman" w:hAnsi="Times New Roman" w:eastAsia="Malgun Gothic"/>
          <w:lang w:val="en-US"/>
        </w:rPr>
      </w:pPr>
      <w:r>
        <w:rPr>
          <w:lang w:val="en-US"/>
        </w:rPr>
        <w:t>Objected by Samsung, Ericsson, Qualcomm, MediaTek, Panasonic</w:t>
      </w:r>
    </w:p>
    <w:p>
      <w:pPr>
        <w:pStyle w:val="36"/>
        <w:numPr>
          <w:ilvl w:val="0"/>
          <w:numId w:val="6"/>
        </w:numPr>
        <w:spacing w:line="256" w:lineRule="auto"/>
        <w:ind w:leftChars="0"/>
        <w:contextualSpacing/>
        <w:rPr>
          <w:rFonts w:ascii="Times New Roman" w:hAnsi="Times New Roman" w:eastAsia="Malgun Gothic"/>
          <w:lang w:val="en-US"/>
        </w:rPr>
      </w:pPr>
      <w:r>
        <w:rPr>
          <w:lang w:val="en-US"/>
        </w:rPr>
        <w:t xml:space="preserve">Apple: </w:t>
      </w:r>
      <w:r>
        <w:rPr>
          <w:bCs/>
        </w:rPr>
        <w:t>Single HARQ-ACK feedback for multi-PDSCH transmissions within a single COT only</w:t>
      </w:r>
    </w:p>
    <w:p>
      <w:pPr>
        <w:tabs>
          <w:tab w:val="left" w:pos="2861"/>
        </w:tabs>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pPr>
        <w:tabs>
          <w:tab w:val="left" w:pos="2861"/>
        </w:tabs>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see that majority of companies want to support that HARQ-ACK information corresponding to different PDSCHs scheduled by a DCI is carried by different PUCCHs</w:t>
            </w:r>
          </w:p>
          <w:p>
            <w:pPr>
              <w:rPr>
                <w:iCs/>
                <w:lang w:val="en-US" w:eastAsia="ko-KR"/>
              </w:rPr>
            </w:pPr>
            <w:r>
              <w:rPr>
                <w:iCs/>
                <w:lang w:val="en-US" w:eastAsia="ko-KR"/>
              </w:rPr>
              <w:t>Also, there are 5 opposing companies.</w:t>
            </w:r>
          </w:p>
          <w:p>
            <w:pPr>
              <w:rPr>
                <w:iCs/>
                <w:lang w:val="en-US" w:eastAsia="ko-KR"/>
              </w:rPr>
            </w:pPr>
            <w:r>
              <w:rPr>
                <w:iCs/>
                <w:lang w:val="en-US" w:eastAsia="ko-KR"/>
              </w:rPr>
              <w:t>Based on considerable interest from several companies, we suggest to continue discussing this in this meeting with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the moderator's assessment to 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pPr>
              <w:rPr>
                <w:iCs/>
                <w:lang w:val="en-US" w:eastAsia="ko-KR"/>
              </w:rPr>
            </w:pPr>
          </w:p>
          <w:p>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support to deprioritize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N</w:t>
            </w:r>
            <w:r>
              <w:rPr>
                <w:rFonts w:eastAsia="宋体"/>
                <w:lang w:val="en-US" w:eastAsia="zh-CN"/>
              </w:rPr>
              <w:t>EC</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support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 xml:space="preserve">InterDigital </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to deprioritize this issue.</w:t>
            </w:r>
          </w:p>
        </w:tc>
      </w:tr>
    </w:tbl>
    <w:p>
      <w:pPr>
        <w:ind w:firstLine="200" w:firstLineChars="100"/>
        <w:rPr>
          <w:lang w:val="en-US" w:eastAsia="ko-KR"/>
        </w:rPr>
      </w:pPr>
    </w:p>
    <w:p>
      <w:pPr>
        <w:ind w:firstLine="200" w:firstLineChars="100"/>
        <w:rPr>
          <w:lang w:val="en-US" w:eastAsia="ko-KR"/>
        </w:rPr>
      </w:pPr>
    </w:p>
    <w:p>
      <w:pPr>
        <w:pStyle w:val="3"/>
      </w:pPr>
      <w:r>
        <w:t>HARQ process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Company</w:t>
            </w:r>
          </w:p>
        </w:tc>
        <w:tc>
          <w:tcPr>
            <w:tcW w:w="7979"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[3] vivo</w:t>
            </w:r>
          </w:p>
        </w:tc>
        <w:tc>
          <w:tcPr>
            <w:tcW w:w="7979" w:type="dxa"/>
            <w:shd w:val="clear" w:color="auto" w:fill="auto"/>
          </w:tcPr>
          <w:p>
            <w:pPr>
              <w:rPr>
                <w:lang w:eastAsia="zh-CN"/>
              </w:rPr>
            </w:pPr>
            <w:r>
              <w:rPr>
                <w:lang w:eastAsia="zh-CN"/>
              </w:rPr>
              <w:t>Proposal 16: There is no need to increase the maximum number of HARQ processes due to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[5] InterDigital</w:t>
            </w:r>
          </w:p>
        </w:tc>
        <w:tc>
          <w:tcPr>
            <w:tcW w:w="7979" w:type="dxa"/>
            <w:shd w:val="clear" w:color="auto" w:fill="auto"/>
          </w:tcPr>
          <w:p>
            <w:pPr>
              <w:rPr>
                <w:lang w:eastAsia="zh-CN"/>
              </w:rPr>
            </w:pPr>
            <w:r>
              <w:rPr>
                <w:lang w:eastAsia="zh-CN"/>
              </w:rPr>
              <w:t>Proposal 5: The maximum number of HARQ processes does not change to support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[6] Sony</w:t>
            </w:r>
          </w:p>
        </w:tc>
        <w:tc>
          <w:tcPr>
            <w:tcW w:w="7979" w:type="dxa"/>
            <w:shd w:val="clear" w:color="auto" w:fill="auto"/>
          </w:tcPr>
          <w:p>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17"/>
              </w:numPr>
              <w:rPr>
                <w:bCs/>
                <w:lang w:val="en-US" w:eastAsia="zh-CN"/>
              </w:rPr>
            </w:pPr>
            <w:r>
              <w:rPr>
                <w:bCs/>
                <w:lang w:val="en-US" w:eastAsia="zh-CN"/>
              </w:rPr>
              <w:t>Multiple HARQ feedback timing indication by one DCI</w:t>
            </w:r>
          </w:p>
          <w:p>
            <w:pPr>
              <w:numPr>
                <w:ilvl w:val="0"/>
                <w:numId w:val="17"/>
              </w:numPr>
              <w:rPr>
                <w:bCs/>
                <w:lang w:val="en-US" w:eastAsia="zh-CN"/>
              </w:rPr>
            </w:pPr>
            <w:r>
              <w:rPr>
                <w:bCs/>
                <w:lang w:val="en-US" w:eastAsia="zh-CN"/>
              </w:rPr>
              <w:t>Multiple DCI in a slot</w:t>
            </w:r>
          </w:p>
          <w:p>
            <w:pPr>
              <w:numPr>
                <w:ilvl w:val="0"/>
                <w:numId w:val="17"/>
              </w:numPr>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[13] Ericsson</w:t>
            </w:r>
          </w:p>
        </w:tc>
        <w:tc>
          <w:tcPr>
            <w:tcW w:w="7979" w:type="dxa"/>
            <w:shd w:val="clear" w:color="auto" w:fill="auto"/>
          </w:tcPr>
          <w:p>
            <w:pPr>
              <w:rPr>
                <w:bCs/>
                <w:snapToGrid w:val="0"/>
              </w:rPr>
            </w:pPr>
            <w:r>
              <w:rPr>
                <w:bCs/>
                <w:snapToGrid w:val="0"/>
              </w:rPr>
              <w:t>Proposal 4: Increase maximum number of DL and UL HARQ processes in Rel-17 from 16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[15] Nokia</w:t>
            </w:r>
          </w:p>
        </w:tc>
        <w:tc>
          <w:tcPr>
            <w:tcW w:w="7979" w:type="dxa"/>
            <w:shd w:val="clear" w:color="auto" w:fill="auto"/>
          </w:tcPr>
          <w:p>
            <w:pPr>
              <w:rPr>
                <w:bCs/>
                <w:snapToGrid w:val="0"/>
              </w:rPr>
            </w:pPr>
            <w:r>
              <w:rPr>
                <w:bCs/>
                <w:snapToGrid w:val="0"/>
              </w:rPr>
              <w:t xml:space="preserve">Proposal 7: If up to 32 DL HARQ processes are supported for 960 kHz SCSs, it is enough to support single transmission of HARQ feedback per multi-PDSCH DCI. </w:t>
            </w:r>
          </w:p>
          <w:p>
            <w:pPr>
              <w:rPr>
                <w:bCs/>
                <w:snapToGrid w:val="0"/>
              </w:rPr>
            </w:pPr>
            <w:r>
              <w:rPr>
                <w:bCs/>
                <w:snapToGrid w:val="0"/>
              </w:rPr>
              <w:t>If only 16 DL HARQ processes are supported for 960 kHz SCS, HARQ information for multi-PDSCH DCI can be carried by up to two PUCCHs to reduce HARQ process starvation</w:t>
            </w:r>
          </w:p>
          <w:p>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[18] Qualcomm</w:t>
            </w:r>
          </w:p>
        </w:tc>
        <w:tc>
          <w:tcPr>
            <w:tcW w:w="7979" w:type="dxa"/>
            <w:shd w:val="clear" w:color="auto" w:fill="auto"/>
          </w:tcPr>
          <w:p>
            <w:pPr>
              <w:rPr>
                <w:bCs/>
                <w:snapToGrid w:val="0"/>
              </w:rPr>
            </w:pPr>
            <w:r>
              <w:rPr>
                <w:rFonts w:hint="eastAsia"/>
                <w:bCs/>
                <w:snapToGrid w:val="0"/>
              </w:rPr>
              <w:t>Proposal 10: In the case of increasing the HARQ processes to 32 for SCSs 480kHz and 960kHz, a UE capability should be defined such that X HARQ processes can be supported, and Y of them can do soft combining where X and Y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[25] Xiaomi</w:t>
            </w:r>
          </w:p>
        </w:tc>
        <w:tc>
          <w:tcPr>
            <w:tcW w:w="7979" w:type="dxa"/>
            <w:shd w:val="clear" w:color="auto" w:fill="auto"/>
          </w:tcPr>
          <w:p>
            <w:pPr>
              <w:rPr>
                <w:bCs/>
                <w:snapToGrid w:val="0"/>
              </w:rPr>
            </w:pPr>
            <w:r>
              <w:rPr>
                <w:bCs/>
                <w:snapToGrid w:val="0"/>
              </w:rPr>
              <w:t>Proposal 3: Tx/Rx HARQ buffer capacity will need to be enhanced if HARQ process number increases for SCS 480/960 kHz.</w:t>
            </w:r>
          </w:p>
        </w:tc>
      </w:tr>
    </w:tbl>
    <w:p>
      <w:pPr>
        <w:ind w:firstLine="200" w:firstLineChars="100"/>
        <w:rPr>
          <w:lang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rPr>
          <w:lang w:val="en-US" w:eastAsia="ko-KR"/>
        </w:rPr>
      </w:pPr>
      <w:r>
        <w:rPr>
          <w:lang w:val="en-US" w:eastAsia="ko-KR"/>
        </w:rPr>
        <w:t>Company views on increasing the number of HARQ processes:</w:t>
      </w:r>
    </w:p>
    <w:p>
      <w:pPr>
        <w:pStyle w:val="36"/>
        <w:numPr>
          <w:ilvl w:val="0"/>
          <w:numId w:val="6"/>
        </w:numPr>
        <w:spacing w:line="256" w:lineRule="auto"/>
        <w:ind w:leftChars="0"/>
        <w:contextualSpacing/>
        <w:rPr>
          <w:rFonts w:ascii="Times New Roman" w:hAnsi="Times New Roman" w:eastAsia="Malgun Gothic"/>
          <w:lang w:val="en-US"/>
        </w:rPr>
      </w:pPr>
      <w:r>
        <w:rPr>
          <w:lang w:val="en-US"/>
        </w:rPr>
        <w:t>Supported by Sony, Ericsson, Nokia, Qualcomm</w:t>
      </w:r>
    </w:p>
    <w:p>
      <w:pPr>
        <w:pStyle w:val="36"/>
        <w:numPr>
          <w:ilvl w:val="0"/>
          <w:numId w:val="6"/>
        </w:numPr>
        <w:spacing w:line="256" w:lineRule="auto"/>
        <w:ind w:leftChars="0"/>
        <w:contextualSpacing/>
        <w:rPr>
          <w:rFonts w:ascii="Times New Roman" w:hAnsi="Times New Roman" w:eastAsia="Malgun Gothic"/>
          <w:lang w:val="en-US"/>
        </w:rPr>
      </w:pPr>
      <w:r>
        <w:rPr>
          <w:lang w:val="en-US"/>
        </w:rPr>
        <w:t>Objected by vivo, InterDigital</w:t>
      </w:r>
      <w:ins w:id="72" w:author="Yi Wang" w:date="2021-08-17T17:05:00Z">
        <w:r>
          <w:rPr>
            <w:lang w:val="en-US"/>
          </w:rPr>
          <w:t>, Samsung</w:t>
        </w:r>
      </w:ins>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pPr>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Nokia that this may be necessary to decide on some of the UE processing times and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in principle OK to increase the number of HARQ processes, but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support to deprioritize the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very much agree with the comment from Nokia,</w:t>
            </w:r>
          </w:p>
          <w:p>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Futurewei,</w:t>
            </w:r>
          </w:p>
          <w:p>
            <w:pPr>
              <w:rPr>
                <w:rFonts w:eastAsiaTheme="minorEastAsia"/>
                <w:iCs/>
                <w:lang w:val="en-US" w:eastAsia="ko-KR"/>
              </w:rPr>
            </w:pPr>
            <w:r>
              <w:rPr>
                <w:rFonts w:hint="eastAsia" w:eastAsiaTheme="minorEastAsia"/>
                <w:iCs/>
                <w:lang w:val="en-US" w:eastAsia="ko-KR"/>
              </w:rPr>
              <w:t xml:space="preserve">Please let me </w:t>
            </w:r>
            <w:r>
              <w:rPr>
                <w:rFonts w:eastAsiaTheme="minorEastAsia"/>
                <w:iCs/>
                <w:lang w:val="en-US" w:eastAsia="ko-KR"/>
              </w:rPr>
              <w:t>know</w:t>
            </w:r>
            <w:r>
              <w:rPr>
                <w:rFonts w:hint="eastAsia" w:eastAsiaTheme="minor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eastAsia="Malgun Gothic"/>
          <w:lang w:val="en-US" w:eastAsia="ko-KR"/>
        </w:rPr>
        <w:t xml:space="preserve">For NR FR2-2, </w:t>
      </w:r>
      <w:r>
        <w:rPr>
          <w:rFonts w:ascii="Times New Roman" w:hAnsi="Times New Roman" w:eastAsia="Malgun Gothic"/>
          <w:lang w:val="en-US" w:eastAsia="ko-KR"/>
        </w:rPr>
        <w:t>support</w:t>
      </w:r>
      <w:r>
        <w:rPr>
          <w:rFonts w:ascii="Times New Roman" w:hAnsi="Times New Roman"/>
          <w:lang w:eastAsia="ko-KR"/>
        </w:rPr>
        <w:t xml:space="preserve"> 32 as the maximum number of HARQ processes, subject to UE capability.</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rPr>
          <w:lang w:eastAsia="zh-CN"/>
        </w:rPr>
        <w:t>maximal supported HARQ process number is already agreed in Rel-17 NTN WI.</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may need more clarification on this proposal.</w:t>
            </w:r>
          </w:p>
          <w:p>
            <w:pPr>
              <w:pStyle w:val="36"/>
              <w:numPr>
                <w:ilvl w:val="3"/>
                <w:numId w:val="17"/>
              </w:numPr>
              <w:ind w:left="420" w:leftChars="0"/>
              <w:rPr>
                <w:rFonts w:eastAsia="宋体"/>
                <w:iCs/>
                <w:lang w:val="en-US"/>
              </w:rPr>
            </w:pPr>
            <w:r>
              <w:rPr>
                <w:rFonts w:hint="eastAsia" w:eastAsia="宋体"/>
                <w:iCs/>
                <w:lang w:val="en-US"/>
              </w:rPr>
              <w:t>D</w:t>
            </w:r>
            <w:r>
              <w:rPr>
                <w:rFonts w:eastAsia="宋体"/>
                <w:iCs/>
                <w:lang w:val="en-US"/>
              </w:rPr>
              <w:t xml:space="preserve">oes this proposal apply to both DL and </w:t>
            </w:r>
            <w:r>
              <w:rPr>
                <w:rFonts w:hint="eastAsia" w:eastAsia="宋体"/>
                <w:iCs/>
                <w:lang w:val="en-US"/>
              </w:rPr>
              <w:t>UL?</w:t>
            </w:r>
          </w:p>
          <w:p>
            <w:pPr>
              <w:pStyle w:val="36"/>
              <w:numPr>
                <w:ilvl w:val="3"/>
                <w:numId w:val="17"/>
              </w:numPr>
              <w:ind w:left="420" w:leftChars="0"/>
              <w:rPr>
                <w:rFonts w:eastAsia="宋体"/>
                <w:iCs/>
                <w:lang w:val="en-US"/>
              </w:rPr>
            </w:pPr>
            <w:r>
              <w:rPr>
                <w:rFonts w:eastAsia="宋体"/>
                <w:iCs/>
                <w:lang w:val="en-US"/>
              </w:rPr>
              <w:t>What’s the motivation of this proposal?</w:t>
            </w:r>
          </w:p>
          <w:p>
            <w:pPr>
              <w:pStyle w:val="36"/>
              <w:ind w:left="420" w:leftChars="0"/>
              <w:rPr>
                <w:rFonts w:eastAsia="宋体"/>
                <w:iCs/>
                <w:lang w:val="en-US"/>
              </w:rPr>
            </w:pPr>
            <w:r>
              <w:rPr>
                <w:rFonts w:hint="eastAsia" w:eastAsia="宋体"/>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pPr>
              <w:pStyle w:val="36"/>
              <w:ind w:left="420" w:leftChars="0"/>
              <w:rPr>
                <w:rFonts w:eastAsia="宋体"/>
                <w:iCs/>
                <w:lang w:val="en-US"/>
              </w:rPr>
            </w:pPr>
            <w:r>
              <w:rPr>
                <w:rFonts w:hint="eastAsia" w:eastAsia="宋体"/>
                <w:iCs/>
                <w:lang w:val="en-US"/>
              </w:rPr>
              <w:t>A</w:t>
            </w:r>
            <w:r>
              <w:rPr>
                <w:rFonts w:eastAsia="宋体"/>
                <w:iCs/>
                <w:lang w:val="en-US"/>
              </w:rPr>
              <w:t>lt. 1: Adopt reduced timeline and no increase of HARQ process number</w:t>
            </w:r>
          </w:p>
          <w:p>
            <w:pPr>
              <w:pStyle w:val="36"/>
              <w:ind w:left="420" w:leftChars="0"/>
              <w:rPr>
                <w:rFonts w:eastAsia="宋体"/>
                <w:iCs/>
                <w:lang w:val="en-US"/>
              </w:rPr>
            </w:pPr>
            <w:r>
              <w:rPr>
                <w:rFonts w:hint="eastAsia" w:eastAsia="宋体"/>
                <w:iCs/>
                <w:lang w:val="en-US"/>
              </w:rPr>
              <w:t>A</w:t>
            </w:r>
            <w:r>
              <w:rPr>
                <w:rFonts w:eastAsia="宋体"/>
                <w:iCs/>
                <w:lang w:val="en-US"/>
              </w:rPr>
              <w:t>lt. 2: Reuse timeline value for 120KHza and increase of HARQ process number</w:t>
            </w:r>
          </w:p>
          <w:p>
            <w:pPr>
              <w:rPr>
                <w:rFonts w:eastAsia="宋体"/>
                <w:iCs/>
                <w:lang w:val="en-US" w:eastAsia="zh-CN"/>
              </w:rPr>
            </w:pPr>
            <w:r>
              <w:rPr>
                <w:rFonts w:hint="eastAsia" w:eastAsia="宋体"/>
                <w:iCs/>
                <w:lang w:val="en-US"/>
              </w:rPr>
              <w:t>I</w:t>
            </w:r>
            <w:r>
              <w:rPr>
                <w:rFonts w:eastAsia="宋体"/>
                <w:iCs/>
                <w:lang w:val="en-US"/>
              </w:rPr>
              <w:t>f the motivation is multi-PXSCH scheduling, we think increase of HARQ process number is not necessary since there is other solution with less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Support proposal #11</w:t>
            </w:r>
          </w:p>
          <w:p>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w:t>
            </w:r>
            <w:r>
              <w:rPr>
                <w:rFonts w:eastAsia="宋体"/>
                <w:iCs/>
                <w:lang w:val="en-US" w:eastAsia="zh-CN"/>
              </w:rPr>
              <w:t>ine with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eastAsia"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hint="eastAsia" w:eastAsia="宋体"/>
                <w:iCs/>
                <w:lang w:val="en-US" w:eastAsia="zh-CN"/>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hint="default" w:eastAsia="宋体"/>
                <w:iCs/>
                <w:lang w:val="en-US" w:eastAsia="zh-CN"/>
              </w:rPr>
            </w:pPr>
            <w:r>
              <w:rPr>
                <w:rFonts w:hint="eastAsia" w:eastAsia="宋体"/>
                <w:iCs/>
                <w:lang w:val="en-US" w:eastAsia="zh-CN"/>
              </w:rPr>
              <w:t>We are fine with the proposal.</w:t>
            </w:r>
            <w:bookmarkStart w:id="8" w:name="_GoBack"/>
            <w:bookmarkEnd w:id="8"/>
          </w:p>
        </w:tc>
      </w:tr>
    </w:tbl>
    <w:p>
      <w:pPr>
        <w:ind w:firstLine="200" w:firstLineChars="100"/>
        <w:rPr>
          <w:lang w:eastAsia="ko-KR"/>
        </w:rPr>
      </w:pPr>
    </w:p>
    <w:p>
      <w:pPr>
        <w:ind w:firstLine="200" w:firstLineChars="100"/>
        <w:rPr>
          <w:lang w:val="en-US" w:eastAsia="ko-KR"/>
        </w:rPr>
      </w:pPr>
    </w:p>
    <w:p>
      <w:pPr>
        <w:pStyle w:val="3"/>
      </w:pPr>
      <w:r>
        <w:t>Others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Company</w:t>
            </w:r>
          </w:p>
        </w:tc>
        <w:tc>
          <w:tcPr>
            <w:tcW w:w="7982"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[20] MediaTek</w:t>
            </w:r>
          </w:p>
        </w:tc>
        <w:tc>
          <w:tcPr>
            <w:tcW w:w="7982" w:type="dxa"/>
            <w:shd w:val="clear" w:color="auto" w:fill="auto"/>
          </w:tcPr>
          <w:p>
            <w:pPr>
              <w:rPr>
                <w:lang w:val="en-US" w:eastAsia="zh-CN"/>
              </w:rPr>
            </w:pPr>
            <w:r>
              <w:rPr>
                <w:lang w:val="en-US" w:eastAsia="zh-CN"/>
              </w:rPr>
              <w:t>Proposal 7: The UCI information bits including HARQ-ACK information bits should reuse the existing PUCCH payload size limit 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[25] Apple</w:t>
            </w:r>
          </w:p>
        </w:tc>
        <w:tc>
          <w:tcPr>
            <w:tcW w:w="7982" w:type="dxa"/>
            <w:shd w:val="clear" w:color="auto" w:fill="auto"/>
          </w:tcPr>
          <w:p>
            <w:pPr>
              <w:rPr>
                <w:lang w:val="en-US" w:eastAsia="zh-CN"/>
              </w:rPr>
            </w:pPr>
            <w:r>
              <w:rPr>
                <w:lang w:val="en-US" w:eastAsia="zh-CN"/>
              </w:rPr>
              <w:t xml:space="preserve">Proposal 25: In the case of BWP switching during multi-PxSCH transmission </w:t>
            </w:r>
          </w:p>
          <w:p>
            <w:pPr>
              <w:pStyle w:val="36"/>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pPr>
              <w:pStyle w:val="36"/>
              <w:numPr>
                <w:ilvl w:val="0"/>
                <w:numId w:val="4"/>
              </w:numPr>
              <w:ind w:leftChars="0"/>
              <w:rPr>
                <w:lang w:val="en-US"/>
              </w:rPr>
            </w:pPr>
            <w:r>
              <w:rPr>
                <w:lang w:val="en-US"/>
              </w:rPr>
              <w:t>Option 2: The UE will only send HARQ-ACK bits for the effective K1 values after the BWP switch.</w:t>
            </w:r>
          </w:p>
        </w:tc>
      </w:tr>
    </w:tbl>
    <w:p>
      <w:pPr>
        <w:ind w:firstLine="200" w:firstLineChars="100"/>
        <w:rPr>
          <w:lang w:eastAsia="ko-KR"/>
        </w:rPr>
      </w:pPr>
    </w:p>
    <w:p>
      <w:pPr>
        <w:ind w:firstLine="200" w:firstLineChars="100"/>
        <w:rPr>
          <w:lang w:val="en-US" w:eastAsia="ko-KR"/>
        </w:rPr>
      </w:pPr>
    </w:p>
    <w:p>
      <w:pPr>
        <w:pStyle w:val="2"/>
      </w:pPr>
      <w:r>
        <w:rPr>
          <w:lang w:eastAsia="ko-KR"/>
        </w:rPr>
        <w:t>Reference</w:t>
      </w:r>
    </w:p>
    <w:p>
      <w:pPr>
        <w:pStyle w:val="36"/>
        <w:numPr>
          <w:ilvl w:val="0"/>
          <w:numId w:val="18"/>
        </w:numPr>
        <w:ind w:leftChars="0"/>
        <w:rPr>
          <w:iCs/>
        </w:rPr>
      </w:pPr>
      <w:r>
        <w:rPr>
          <w:iCs/>
        </w:rPr>
        <w:t>R1-2106446</w:t>
      </w:r>
      <w:r>
        <w:rPr>
          <w:iCs/>
        </w:rPr>
        <w:tab/>
      </w:r>
      <w:r>
        <w:rPr>
          <w:iCs/>
        </w:rPr>
        <w:t>PDSCH/PUSCH enhancements for 52-71GHz spectrum</w:t>
      </w:r>
      <w:r>
        <w:rPr>
          <w:iCs/>
        </w:rPr>
        <w:tab/>
      </w:r>
      <w:r>
        <w:rPr>
          <w:iCs/>
        </w:rPr>
        <w:t>Huawei, HiSilicon</w:t>
      </w:r>
    </w:p>
    <w:p>
      <w:pPr>
        <w:pStyle w:val="36"/>
        <w:numPr>
          <w:ilvl w:val="0"/>
          <w:numId w:val="18"/>
        </w:numPr>
        <w:ind w:leftChars="0"/>
        <w:rPr>
          <w:iCs/>
        </w:rPr>
      </w:pPr>
      <w:r>
        <w:rPr>
          <w:iCs/>
        </w:rPr>
        <w:t>R1-2106569</w:t>
      </w:r>
      <w:r>
        <w:rPr>
          <w:iCs/>
        </w:rPr>
        <w:tab/>
      </w:r>
      <w:r>
        <w:rPr>
          <w:iCs/>
        </w:rPr>
        <w:t>PT-RS enhancements for NR from 52.6GHz to 71GHz</w:t>
      </w:r>
      <w:r>
        <w:rPr>
          <w:iCs/>
        </w:rPr>
        <w:tab/>
      </w:r>
      <w:r>
        <w:rPr>
          <w:iCs/>
        </w:rPr>
        <w:t>Mitsubishi Electric RCE</w:t>
      </w:r>
    </w:p>
    <w:p>
      <w:pPr>
        <w:pStyle w:val="36"/>
        <w:numPr>
          <w:ilvl w:val="0"/>
          <w:numId w:val="18"/>
        </w:numPr>
        <w:ind w:leftChars="0"/>
        <w:rPr>
          <w:iCs/>
        </w:rPr>
      </w:pPr>
      <w:r>
        <w:rPr>
          <w:iCs/>
        </w:rPr>
        <w:t>R1-2106583</w:t>
      </w:r>
      <w:r>
        <w:rPr>
          <w:iCs/>
        </w:rPr>
        <w:tab/>
      </w:r>
      <w:r>
        <w:rPr>
          <w:iCs/>
        </w:rPr>
        <w:t>Discussions on PDSCH/PUSCH enhancements for NR operation from 52.6GHz to 71GHz</w:t>
      </w:r>
      <w:r>
        <w:rPr>
          <w:iCs/>
        </w:rPr>
        <w:tab/>
      </w:r>
      <w:r>
        <w:rPr>
          <w:iCs/>
        </w:rPr>
        <w:t>vivo</w:t>
      </w:r>
    </w:p>
    <w:p>
      <w:pPr>
        <w:pStyle w:val="36"/>
        <w:numPr>
          <w:ilvl w:val="0"/>
          <w:numId w:val="18"/>
        </w:numPr>
        <w:ind w:leftChars="0"/>
        <w:rPr>
          <w:iCs/>
        </w:rPr>
      </w:pPr>
      <w:r>
        <w:rPr>
          <w:iCs/>
        </w:rPr>
        <w:t>R1-2106695</w:t>
      </w:r>
      <w:r>
        <w:rPr>
          <w:iCs/>
        </w:rPr>
        <w:tab/>
      </w:r>
      <w:r>
        <w:rPr>
          <w:iCs/>
        </w:rPr>
        <w:t>Discussion on PDSCH and PUSCH enhancements for above 52.6GHz</w:t>
      </w:r>
      <w:r>
        <w:rPr>
          <w:iCs/>
        </w:rPr>
        <w:tab/>
      </w:r>
      <w:r>
        <w:rPr>
          <w:iCs/>
        </w:rPr>
        <w:t>Spreadtrum Communications</w:t>
      </w:r>
    </w:p>
    <w:p>
      <w:pPr>
        <w:pStyle w:val="36"/>
        <w:numPr>
          <w:ilvl w:val="0"/>
          <w:numId w:val="18"/>
        </w:numPr>
        <w:ind w:leftChars="0"/>
        <w:rPr>
          <w:iCs/>
        </w:rPr>
      </w:pPr>
      <w:r>
        <w:rPr>
          <w:iCs/>
        </w:rPr>
        <w:t>R1-2106770</w:t>
      </w:r>
      <w:r>
        <w:rPr>
          <w:iCs/>
        </w:rPr>
        <w:tab/>
      </w:r>
      <w:r>
        <w:rPr>
          <w:iCs/>
        </w:rPr>
        <w:t>PDSCH/PUSCH enhancements for supporting NR from 52.6GHz to 71 GHz</w:t>
      </w:r>
      <w:r>
        <w:rPr>
          <w:iCs/>
        </w:rPr>
        <w:tab/>
      </w:r>
      <w:r>
        <w:rPr>
          <w:iCs/>
        </w:rPr>
        <w:t>InterDigital, Inc.</w:t>
      </w:r>
    </w:p>
    <w:p>
      <w:pPr>
        <w:pStyle w:val="36"/>
        <w:numPr>
          <w:ilvl w:val="0"/>
          <w:numId w:val="18"/>
        </w:numPr>
        <w:ind w:leftChars="0"/>
        <w:rPr>
          <w:iCs/>
        </w:rPr>
      </w:pPr>
      <w:r>
        <w:rPr>
          <w:iCs/>
        </w:rPr>
        <w:t>R1-2106799</w:t>
      </w:r>
      <w:r>
        <w:rPr>
          <w:iCs/>
        </w:rPr>
        <w:tab/>
      </w:r>
      <w:r>
        <w:rPr>
          <w:iCs/>
        </w:rPr>
        <w:t>PDSCH/PUSCH enhancements for NR from 52.6 GHz to 71 GHz</w:t>
      </w:r>
      <w:r>
        <w:rPr>
          <w:iCs/>
        </w:rPr>
        <w:tab/>
      </w:r>
      <w:r>
        <w:rPr>
          <w:iCs/>
        </w:rPr>
        <w:t>Sony</w:t>
      </w:r>
    </w:p>
    <w:p>
      <w:pPr>
        <w:pStyle w:val="36"/>
        <w:numPr>
          <w:ilvl w:val="0"/>
          <w:numId w:val="18"/>
        </w:numPr>
        <w:ind w:leftChars="0"/>
        <w:rPr>
          <w:iCs/>
        </w:rPr>
      </w:pPr>
      <w:r>
        <w:rPr>
          <w:iCs/>
        </w:rPr>
        <w:t>R1-2106835</w:t>
      </w:r>
      <w:r>
        <w:rPr>
          <w:iCs/>
        </w:rPr>
        <w:tab/>
      </w:r>
      <w:r>
        <w:rPr>
          <w:iCs/>
        </w:rPr>
        <w:t>PDSCH/PUSCH scheduling enhancements for NR from 52.6 GHz to 71GHz</w:t>
      </w:r>
      <w:r>
        <w:rPr>
          <w:iCs/>
        </w:rPr>
        <w:tab/>
      </w:r>
      <w:r>
        <w:rPr>
          <w:iCs/>
        </w:rPr>
        <w:t>Lenovo, Motorola Mobility</w:t>
      </w:r>
    </w:p>
    <w:p>
      <w:pPr>
        <w:pStyle w:val="36"/>
        <w:numPr>
          <w:ilvl w:val="0"/>
          <w:numId w:val="18"/>
        </w:numPr>
        <w:ind w:leftChars="0"/>
        <w:rPr>
          <w:iCs/>
        </w:rPr>
      </w:pPr>
      <w:r>
        <w:rPr>
          <w:iCs/>
        </w:rPr>
        <w:t>R1-2106877</w:t>
      </w:r>
      <w:r>
        <w:rPr>
          <w:iCs/>
        </w:rPr>
        <w:tab/>
      </w:r>
      <w:r>
        <w:rPr>
          <w:iCs/>
        </w:rPr>
        <w:t>PDSCH/PUSCH enhancements for NR from 52.6 GHz to 71 GHz</w:t>
      </w:r>
      <w:r>
        <w:rPr>
          <w:iCs/>
        </w:rPr>
        <w:tab/>
      </w:r>
      <w:r>
        <w:rPr>
          <w:iCs/>
        </w:rPr>
        <w:t>Samsung</w:t>
      </w:r>
    </w:p>
    <w:p>
      <w:pPr>
        <w:pStyle w:val="36"/>
        <w:numPr>
          <w:ilvl w:val="0"/>
          <w:numId w:val="18"/>
        </w:numPr>
        <w:ind w:leftChars="0"/>
        <w:rPr>
          <w:iCs/>
        </w:rPr>
      </w:pPr>
      <w:r>
        <w:rPr>
          <w:iCs/>
        </w:rPr>
        <w:t>R1-2106960</w:t>
      </w:r>
      <w:r>
        <w:rPr>
          <w:iCs/>
        </w:rPr>
        <w:tab/>
      </w:r>
      <w:r>
        <w:rPr>
          <w:iCs/>
        </w:rPr>
        <w:t>PDSCH/PUSCH enhancements for up to 71GHz operation</w:t>
      </w:r>
      <w:r>
        <w:rPr>
          <w:iCs/>
        </w:rPr>
        <w:tab/>
      </w:r>
      <w:r>
        <w:rPr>
          <w:iCs/>
        </w:rPr>
        <w:t>CATT</w:t>
      </w:r>
    </w:p>
    <w:p>
      <w:pPr>
        <w:pStyle w:val="36"/>
        <w:numPr>
          <w:ilvl w:val="0"/>
          <w:numId w:val="18"/>
        </w:numPr>
        <w:ind w:leftChars="0"/>
        <w:rPr>
          <w:iCs/>
        </w:rPr>
      </w:pPr>
      <w:r>
        <w:rPr>
          <w:iCs/>
        </w:rPr>
        <w:t>R1-2107004</w:t>
      </w:r>
      <w:r>
        <w:rPr>
          <w:iCs/>
        </w:rPr>
        <w:tab/>
      </w:r>
      <w:r>
        <w:rPr>
          <w:iCs/>
        </w:rPr>
        <w:t>Discussion on the data channel enhancements for 52.6 to 71GHz</w:t>
      </w:r>
      <w:r>
        <w:rPr>
          <w:iCs/>
        </w:rPr>
        <w:tab/>
      </w:r>
      <w:r>
        <w:rPr>
          <w:iCs/>
        </w:rPr>
        <w:t>ZTE, Sanechips</w:t>
      </w:r>
    </w:p>
    <w:p>
      <w:pPr>
        <w:pStyle w:val="36"/>
        <w:numPr>
          <w:ilvl w:val="0"/>
          <w:numId w:val="18"/>
        </w:numPr>
        <w:ind w:leftChars="0"/>
        <w:rPr>
          <w:iCs/>
        </w:rPr>
      </w:pPr>
      <w:r>
        <w:rPr>
          <w:iCs/>
        </w:rPr>
        <w:t>R1-2107033</w:t>
      </w:r>
      <w:r>
        <w:rPr>
          <w:iCs/>
        </w:rPr>
        <w:tab/>
      </w:r>
      <w:r>
        <w:rPr>
          <w:iCs/>
        </w:rPr>
        <w:t>Considerations on multi-PDSCH/PUSCH with a single DCI and HARQ for NR from 52.6GHz to 71 GHz</w:t>
      </w:r>
      <w:r>
        <w:rPr>
          <w:iCs/>
        </w:rPr>
        <w:tab/>
      </w:r>
      <w:r>
        <w:rPr>
          <w:iCs/>
        </w:rPr>
        <w:t>Fujitsu</w:t>
      </w:r>
    </w:p>
    <w:p>
      <w:pPr>
        <w:pStyle w:val="36"/>
        <w:numPr>
          <w:ilvl w:val="0"/>
          <w:numId w:val="18"/>
        </w:numPr>
        <w:ind w:leftChars="0"/>
        <w:rPr>
          <w:iCs/>
        </w:rPr>
      </w:pPr>
      <w:r>
        <w:rPr>
          <w:iCs/>
        </w:rPr>
        <w:t>R1-2107039</w:t>
      </w:r>
      <w:r>
        <w:rPr>
          <w:iCs/>
        </w:rPr>
        <w:tab/>
      </w:r>
      <w:r>
        <w:rPr>
          <w:iCs/>
        </w:rPr>
        <w:t>Enhancements of PDSCH/PUSCH Scheduling for 52.6 GHz to 71 GHz Band</w:t>
      </w:r>
      <w:r>
        <w:rPr>
          <w:iCs/>
        </w:rPr>
        <w:tab/>
      </w:r>
      <w:r>
        <w:rPr>
          <w:iCs/>
        </w:rPr>
        <w:t>CEWiT</w:t>
      </w:r>
    </w:p>
    <w:p>
      <w:pPr>
        <w:pStyle w:val="36"/>
        <w:numPr>
          <w:ilvl w:val="0"/>
          <w:numId w:val="18"/>
        </w:numPr>
        <w:ind w:leftChars="0"/>
        <w:rPr>
          <w:iCs/>
        </w:rPr>
      </w:pPr>
      <w:r>
        <w:rPr>
          <w:iCs/>
        </w:rPr>
        <w:t>R1-2107054</w:t>
      </w:r>
      <w:r>
        <w:rPr>
          <w:iCs/>
        </w:rPr>
        <w:tab/>
      </w:r>
      <w:r>
        <w:rPr>
          <w:iCs/>
        </w:rPr>
        <w:t>PDSCH-PUSCH Enhancements</w:t>
      </w:r>
      <w:r>
        <w:rPr>
          <w:iCs/>
        </w:rPr>
        <w:tab/>
      </w:r>
      <w:r>
        <w:rPr>
          <w:iCs/>
        </w:rPr>
        <w:t>Ericsson</w:t>
      </w:r>
    </w:p>
    <w:p>
      <w:pPr>
        <w:pStyle w:val="36"/>
        <w:numPr>
          <w:ilvl w:val="0"/>
          <w:numId w:val="18"/>
        </w:numPr>
        <w:ind w:leftChars="0"/>
        <w:rPr>
          <w:iCs/>
        </w:rPr>
      </w:pPr>
      <w:r>
        <w:rPr>
          <w:iCs/>
        </w:rPr>
        <w:t>R1-2107100</w:t>
      </w:r>
      <w:r>
        <w:rPr>
          <w:iCs/>
        </w:rPr>
        <w:tab/>
      </w:r>
      <w:r>
        <w:rPr>
          <w:iCs/>
        </w:rPr>
        <w:t>Enhancements of PDSCH/PUSCH and scheduling for 52.6GHz to 71GHz</w:t>
      </w:r>
      <w:r>
        <w:rPr>
          <w:iCs/>
        </w:rPr>
        <w:tab/>
      </w:r>
      <w:r>
        <w:rPr>
          <w:iCs/>
        </w:rPr>
        <w:t>FUTUREWEI</w:t>
      </w:r>
    </w:p>
    <w:p>
      <w:pPr>
        <w:pStyle w:val="36"/>
        <w:numPr>
          <w:ilvl w:val="0"/>
          <w:numId w:val="18"/>
        </w:numPr>
        <w:ind w:leftChars="0"/>
        <w:rPr>
          <w:iCs/>
        </w:rPr>
      </w:pPr>
      <w:r>
        <w:rPr>
          <w:iCs/>
        </w:rPr>
        <w:t>R1-2107108</w:t>
      </w:r>
      <w:r>
        <w:rPr>
          <w:iCs/>
        </w:rPr>
        <w:tab/>
      </w:r>
      <w:r>
        <w:rPr>
          <w:iCs/>
        </w:rPr>
        <w:t>PDSCH/PUSCH enhancements</w:t>
      </w:r>
      <w:r>
        <w:rPr>
          <w:iCs/>
        </w:rPr>
        <w:tab/>
      </w:r>
      <w:r>
        <w:rPr>
          <w:iCs/>
        </w:rPr>
        <w:t>Nokia, Nokia Shanghai Bell</w:t>
      </w:r>
    </w:p>
    <w:p>
      <w:pPr>
        <w:pStyle w:val="36"/>
        <w:numPr>
          <w:ilvl w:val="0"/>
          <w:numId w:val="18"/>
        </w:numPr>
        <w:ind w:leftChars="0"/>
        <w:rPr>
          <w:iCs/>
        </w:rPr>
      </w:pPr>
      <w:r>
        <w:rPr>
          <w:iCs/>
        </w:rPr>
        <w:t>R1-2107154</w:t>
      </w:r>
      <w:r>
        <w:rPr>
          <w:iCs/>
        </w:rPr>
        <w:tab/>
      </w:r>
      <w:r>
        <w:rPr>
          <w:iCs/>
        </w:rPr>
        <w:t>Discussion on PDSCH enhancements supporting NR from 52.6GHz to 71 GHz</w:t>
      </w:r>
      <w:r>
        <w:rPr>
          <w:iCs/>
        </w:rPr>
        <w:tab/>
      </w:r>
      <w:r>
        <w:rPr>
          <w:iCs/>
        </w:rPr>
        <w:t>NEC</w:t>
      </w:r>
    </w:p>
    <w:p>
      <w:pPr>
        <w:pStyle w:val="36"/>
        <w:numPr>
          <w:ilvl w:val="0"/>
          <w:numId w:val="18"/>
        </w:numPr>
        <w:ind w:leftChars="0"/>
        <w:rPr>
          <w:iCs/>
        </w:rPr>
      </w:pPr>
      <w:r>
        <w:rPr>
          <w:iCs/>
        </w:rPr>
        <w:t>R1-2107241</w:t>
      </w:r>
      <w:r>
        <w:rPr>
          <w:iCs/>
        </w:rPr>
        <w:tab/>
      </w:r>
      <w:r>
        <w:rPr>
          <w:iCs/>
        </w:rPr>
        <w:t>Discussion on PDSCH/PUSCH enhancements</w:t>
      </w:r>
      <w:r>
        <w:rPr>
          <w:iCs/>
        </w:rPr>
        <w:tab/>
      </w:r>
      <w:r>
        <w:rPr>
          <w:iCs/>
        </w:rPr>
        <w:t>OPPO</w:t>
      </w:r>
    </w:p>
    <w:p>
      <w:pPr>
        <w:pStyle w:val="36"/>
        <w:numPr>
          <w:ilvl w:val="0"/>
          <w:numId w:val="18"/>
        </w:numPr>
        <w:ind w:leftChars="0"/>
        <w:rPr>
          <w:iCs/>
        </w:rPr>
      </w:pPr>
      <w:r>
        <w:rPr>
          <w:iCs/>
        </w:rPr>
        <w:t>R1-2107334</w:t>
      </w:r>
      <w:r>
        <w:rPr>
          <w:iCs/>
        </w:rPr>
        <w:tab/>
      </w:r>
      <w:r>
        <w:rPr>
          <w:iCs/>
        </w:rPr>
        <w:t>PDSCH/PUSCH enhancements for NR in 52.6 to 71GHz band</w:t>
      </w:r>
      <w:r>
        <w:rPr>
          <w:iCs/>
        </w:rPr>
        <w:tab/>
      </w:r>
      <w:r>
        <w:rPr>
          <w:iCs/>
        </w:rPr>
        <w:t>Qualcomm Incorporated</w:t>
      </w:r>
    </w:p>
    <w:p>
      <w:pPr>
        <w:pStyle w:val="36"/>
        <w:numPr>
          <w:ilvl w:val="0"/>
          <w:numId w:val="18"/>
        </w:numPr>
        <w:ind w:leftChars="0"/>
        <w:rPr>
          <w:iCs/>
        </w:rPr>
      </w:pPr>
      <w:r>
        <w:rPr>
          <w:iCs/>
        </w:rPr>
        <w:t>R1-2107439</w:t>
      </w:r>
      <w:r>
        <w:rPr>
          <w:iCs/>
        </w:rPr>
        <w:tab/>
      </w:r>
      <w:r>
        <w:rPr>
          <w:iCs/>
        </w:rPr>
        <w:t>PDSCH/PUSCH enhancements to support NR above 52.6 GHz</w:t>
      </w:r>
      <w:r>
        <w:rPr>
          <w:iCs/>
        </w:rPr>
        <w:tab/>
      </w:r>
      <w:r>
        <w:rPr>
          <w:iCs/>
        </w:rPr>
        <w:t>LG Electronics</w:t>
      </w:r>
    </w:p>
    <w:p>
      <w:pPr>
        <w:pStyle w:val="36"/>
        <w:numPr>
          <w:ilvl w:val="0"/>
          <w:numId w:val="18"/>
        </w:numPr>
        <w:ind w:leftChars="0"/>
        <w:rPr>
          <w:iCs/>
        </w:rPr>
      </w:pPr>
      <w:r>
        <w:rPr>
          <w:iCs/>
        </w:rPr>
        <w:t>R1-2107512</w:t>
      </w:r>
      <w:r>
        <w:rPr>
          <w:iCs/>
        </w:rPr>
        <w:tab/>
      </w:r>
      <w:r>
        <w:rPr>
          <w:iCs/>
        </w:rPr>
        <w:t>Multi-PDSCH scheduling design for 52.6-71 GHz NR operation</w:t>
      </w:r>
      <w:r>
        <w:rPr>
          <w:iCs/>
        </w:rPr>
        <w:tab/>
      </w:r>
      <w:r>
        <w:rPr>
          <w:iCs/>
        </w:rPr>
        <w:t>MediaTek Inc.</w:t>
      </w:r>
    </w:p>
    <w:p>
      <w:pPr>
        <w:pStyle w:val="36"/>
        <w:numPr>
          <w:ilvl w:val="0"/>
          <w:numId w:val="18"/>
        </w:numPr>
        <w:ind w:leftChars="0"/>
        <w:rPr>
          <w:iCs/>
        </w:rPr>
      </w:pPr>
      <w:r>
        <w:rPr>
          <w:iCs/>
        </w:rPr>
        <w:t>R1-2107581</w:t>
      </w:r>
      <w:r>
        <w:rPr>
          <w:iCs/>
        </w:rPr>
        <w:tab/>
      </w:r>
      <w:r>
        <w:rPr>
          <w:iCs/>
        </w:rPr>
        <w:t>Discussion on PDSCH/PUSCH enhancements for extending NR up to 71 GHz</w:t>
      </w:r>
      <w:r>
        <w:rPr>
          <w:iCs/>
        </w:rPr>
        <w:tab/>
      </w:r>
      <w:r>
        <w:rPr>
          <w:iCs/>
        </w:rPr>
        <w:t>Intel Corporation</w:t>
      </w:r>
    </w:p>
    <w:p>
      <w:pPr>
        <w:pStyle w:val="36"/>
        <w:numPr>
          <w:ilvl w:val="0"/>
          <w:numId w:val="18"/>
        </w:numPr>
        <w:ind w:leftChars="0"/>
        <w:rPr>
          <w:iCs/>
        </w:rPr>
      </w:pPr>
      <w:r>
        <w:rPr>
          <w:iCs/>
        </w:rPr>
        <w:t>R1-2107730</w:t>
      </w:r>
      <w:r>
        <w:rPr>
          <w:iCs/>
        </w:rPr>
        <w:tab/>
      </w:r>
      <w:r>
        <w:rPr>
          <w:iCs/>
        </w:rPr>
        <w:t>Discussion on PDSCH and PUSCH Enhancements for NR above 52.6 GHz</w:t>
      </w:r>
      <w:r>
        <w:rPr>
          <w:iCs/>
        </w:rPr>
        <w:tab/>
      </w:r>
      <w:r>
        <w:rPr>
          <w:iCs/>
        </w:rPr>
        <w:t>Apple</w:t>
      </w:r>
    </w:p>
    <w:p>
      <w:pPr>
        <w:pStyle w:val="36"/>
        <w:numPr>
          <w:ilvl w:val="0"/>
          <w:numId w:val="18"/>
        </w:numPr>
        <w:ind w:leftChars="0"/>
        <w:rPr>
          <w:iCs/>
        </w:rPr>
      </w:pPr>
      <w:r>
        <w:rPr>
          <w:iCs/>
        </w:rPr>
        <w:t>R1-2107829</w:t>
      </w:r>
      <w:r>
        <w:rPr>
          <w:iCs/>
        </w:rPr>
        <w:tab/>
      </w:r>
      <w:r>
        <w:rPr>
          <w:iCs/>
        </w:rPr>
        <w:t>Discussion on PDSCH/PUSCH enhancements for NR 52.6-71 GHz</w:t>
      </w:r>
      <w:r>
        <w:rPr>
          <w:iCs/>
        </w:rPr>
        <w:tab/>
      </w:r>
      <w:r>
        <w:rPr>
          <w:iCs/>
        </w:rPr>
        <w:t>Panasonic Corporation</w:t>
      </w:r>
    </w:p>
    <w:p>
      <w:pPr>
        <w:pStyle w:val="36"/>
        <w:numPr>
          <w:ilvl w:val="0"/>
          <w:numId w:val="18"/>
        </w:numPr>
        <w:ind w:leftChars="0"/>
        <w:rPr>
          <w:iCs/>
        </w:rPr>
      </w:pPr>
      <w:r>
        <w:rPr>
          <w:iCs/>
        </w:rPr>
        <w:t>R1-2107849</w:t>
      </w:r>
      <w:r>
        <w:rPr>
          <w:iCs/>
        </w:rPr>
        <w:tab/>
      </w:r>
      <w:r>
        <w:rPr>
          <w:iCs/>
        </w:rPr>
        <w:t>PDSCH/PUSCH enhancements for NR from 52.6 to 71 GHz</w:t>
      </w:r>
      <w:r>
        <w:rPr>
          <w:iCs/>
        </w:rPr>
        <w:tab/>
      </w:r>
      <w:r>
        <w:rPr>
          <w:iCs/>
        </w:rPr>
        <w:t>NTT DOCOMO, INC.</w:t>
      </w:r>
    </w:p>
    <w:p>
      <w:pPr>
        <w:pStyle w:val="36"/>
        <w:numPr>
          <w:ilvl w:val="0"/>
          <w:numId w:val="18"/>
        </w:numPr>
        <w:ind w:leftChars="0"/>
        <w:rPr>
          <w:iCs/>
        </w:rPr>
      </w:pPr>
      <w:r>
        <w:rPr>
          <w:iCs/>
        </w:rPr>
        <w:t>R1-2107915</w:t>
      </w:r>
      <w:r>
        <w:rPr>
          <w:iCs/>
        </w:rPr>
        <w:tab/>
      </w:r>
      <w:r>
        <w:rPr>
          <w:iCs/>
        </w:rPr>
        <w:t>PDSCH and PUSCH enhancements for NR 52.6-71GHz</w:t>
      </w:r>
      <w:r>
        <w:rPr>
          <w:iCs/>
        </w:rPr>
        <w:tab/>
      </w:r>
      <w:r>
        <w:rPr>
          <w:iCs/>
        </w:rPr>
        <w:t>Xiaomi</w:t>
      </w:r>
    </w:p>
    <w:p>
      <w:pPr>
        <w:pStyle w:val="36"/>
        <w:numPr>
          <w:ilvl w:val="0"/>
          <w:numId w:val="18"/>
        </w:numPr>
        <w:ind w:leftChars="0"/>
        <w:rPr>
          <w:iCs/>
        </w:rPr>
      </w:pPr>
      <w:r>
        <w:rPr>
          <w:iCs/>
        </w:rPr>
        <w:t>R1-2108010</w:t>
      </w:r>
      <w:r>
        <w:rPr>
          <w:iCs/>
        </w:rPr>
        <w:tab/>
      </w:r>
      <w:r>
        <w:rPr>
          <w:iCs/>
        </w:rPr>
        <w:t>Discussion on multiple PDSCHs scheduled by a DCI</w:t>
      </w:r>
      <w:r>
        <w:rPr>
          <w:iCs/>
        </w:rPr>
        <w:tab/>
      </w:r>
      <w:r>
        <w:rPr>
          <w:iCs/>
        </w:rPr>
        <w:t>ITRI</w:t>
      </w:r>
    </w:p>
    <w:p>
      <w:pPr>
        <w:pStyle w:val="36"/>
        <w:numPr>
          <w:ilvl w:val="0"/>
          <w:numId w:val="18"/>
        </w:numPr>
        <w:ind w:leftChars="0"/>
        <w:rPr>
          <w:iCs/>
        </w:rPr>
      </w:pPr>
      <w:r>
        <w:rPr>
          <w:iCs/>
        </w:rPr>
        <w:t>R1-2108017</w:t>
      </w:r>
      <w:r>
        <w:rPr>
          <w:iCs/>
        </w:rPr>
        <w:tab/>
      </w:r>
      <w:r>
        <w:rPr>
          <w:iCs/>
        </w:rPr>
        <w:t>NR PDSCH design consideration from 52.6 GHz to 71 GHz</w:t>
      </w:r>
      <w:r>
        <w:rPr>
          <w:iCs/>
        </w:rPr>
        <w:tab/>
      </w:r>
      <w:r>
        <w:rPr>
          <w:iCs/>
        </w:rPr>
        <w:t>Convida Wireless</w:t>
      </w:r>
    </w:p>
    <w:p>
      <w:pPr>
        <w:pStyle w:val="36"/>
        <w:numPr>
          <w:ilvl w:val="0"/>
          <w:numId w:val="18"/>
        </w:numPr>
        <w:ind w:leftChars="0"/>
        <w:rPr>
          <w:iCs/>
        </w:rPr>
      </w:pPr>
      <w:r>
        <w:rPr>
          <w:iCs/>
        </w:rPr>
        <w:t>R1-2108150</w:t>
      </w:r>
      <w:r>
        <w:rPr>
          <w:iCs/>
        </w:rPr>
        <w:tab/>
      </w:r>
      <w:r>
        <w:rPr>
          <w:iCs/>
        </w:rPr>
        <w:t>Discussion on multi-PDSCH/PUSCH scheduling for NR from 52.6GHz to 71GHz</w:t>
      </w:r>
      <w:r>
        <w:rPr>
          <w:iCs/>
        </w:rPr>
        <w:tab/>
      </w:r>
      <w:r>
        <w:rPr>
          <w:iCs/>
        </w:rPr>
        <w:t>WILUS Inc.</w:t>
      </w:r>
    </w:p>
    <w:p>
      <w:pPr>
        <w:ind w:firstLine="200" w:firstLineChars="100"/>
        <w:rPr>
          <w:lang w:eastAsia="ko-KR"/>
        </w:rPr>
      </w:pPr>
    </w:p>
    <w:p>
      <w:pPr>
        <w:ind w:firstLine="200" w:firstLineChars="100"/>
        <w:rPr>
          <w:lang w:val="en-US" w:eastAsia="ko-KR"/>
        </w:rPr>
      </w:pPr>
    </w:p>
    <w:p>
      <w:pPr>
        <w:pStyle w:val="2"/>
        <w:numPr>
          <w:ilvl w:val="0"/>
          <w:numId w:val="0"/>
        </w:numPr>
        <w:ind w:left="864" w:hanging="864"/>
      </w:pPr>
      <w:r>
        <w:rPr>
          <w:lang w:eastAsia="ko-KR"/>
        </w:rPr>
        <w:t>Appendix: Previous agreements</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pPr>
        <w:numPr>
          <w:ilvl w:val="2"/>
          <w:numId w:val="6"/>
        </w:numPr>
        <w:rPr>
          <w:lang w:eastAsia="zh-CN"/>
        </w:rPr>
      </w:pPr>
      <w:r>
        <w:rPr>
          <w:rFonts w:hint="eastAsia"/>
          <w:lang w:eastAsia="zh-CN"/>
        </w:rPr>
        <w:t xml:space="preserve">It is noted that granularity of K1 </w:t>
      </w:r>
      <w:r>
        <w:rPr>
          <w:lang w:eastAsia="zh-CN"/>
        </w:rPr>
        <w:t>can be separately discussed.</w:t>
      </w:r>
    </w:p>
    <w:p>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pPr>
        <w:rPr>
          <w:lang w:eastAsia="zh-CN"/>
        </w:rPr>
      </w:pPr>
    </w:p>
    <w:p>
      <w:pPr>
        <w:rPr>
          <w:lang w:eastAsia="zh-CN"/>
        </w:rPr>
      </w:pPr>
      <w:r>
        <w:rPr>
          <w:highlight w:val="green"/>
          <w:lang w:eastAsia="zh-CN"/>
        </w:rPr>
        <w:t>Agreement:</w:t>
      </w:r>
      <w:r>
        <w:rPr>
          <w:lang w:eastAsia="zh-CN"/>
        </w:rPr>
        <w:t xml:space="preserve"> (RAN1#104-e)</w:t>
      </w:r>
    </w:p>
    <w:p>
      <w:pPr>
        <w:pStyle w:val="36"/>
        <w:spacing w:line="256" w:lineRule="auto"/>
        <w:ind w:left="0" w:leftChars="0"/>
        <w:contextualSpacing/>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 in RAN1#104bis-e.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Alt 1: C-DAI/T-DAI is counted per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 xml:space="preserve">Alt 3: </w:t>
      </w:r>
      <w:r>
        <w:rPr>
          <w:bCs/>
          <w:iCs/>
          <w:snapToGrid w:val="0"/>
        </w:rPr>
        <w:t xml:space="preserve">C-DAI/T-DAI is counted </w:t>
      </w:r>
      <w:r>
        <w:rPr>
          <w:rStyle w:val="41"/>
          <w:color w:val="000000"/>
          <w:shd w:val="clear" w:color="auto" w:fill="FFFFFF"/>
        </w:rPr>
        <w:t>per M scheduled PDSCH(s), where M is configurable (e.g., 1, 2, 4, …)</w:t>
      </w:r>
      <w:r>
        <w:rPr>
          <w:bCs/>
          <w:iCs/>
          <w:snapToGrid w:val="0"/>
        </w:rPr>
        <w:t>.</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C</w:t>
      </w:r>
      <w:r>
        <w:rPr>
          <w:rFonts w:hint="eastAsia" w:ascii="Times New Roman" w:hAnsi="Times New Roman" w:eastAsia="Malgun Gothic"/>
          <w:lang w:val="en-US" w:eastAsia="ko-KR"/>
        </w:rPr>
        <w:t>odebook generation details</w:t>
      </w:r>
    </w:p>
    <w:p>
      <w:pPr>
        <w:pStyle w:val="36"/>
        <w:numPr>
          <w:ilvl w:val="0"/>
          <w:numId w:val="6"/>
        </w:numPr>
        <w:spacing w:line="256" w:lineRule="auto"/>
        <w:ind w:leftChars="0"/>
        <w:contextualSpacing/>
        <w:rPr>
          <w:rFonts w:ascii="Times New Roman" w:hAnsi="Times New Roman" w:eastAsia="Malgun Gothic"/>
          <w:lang w:val="en-US"/>
        </w:rPr>
      </w:pPr>
      <w:r>
        <w:rPr>
          <w:bCs/>
          <w:iCs/>
          <w:snapToGrid w:val="0"/>
        </w:rPr>
        <w:t>FFS: How to signal DAI values (e.g., increase of DAI bits for Alt 2 and Alt 3)</w:t>
      </w:r>
    </w:p>
    <w:p>
      <w:pPr>
        <w:pStyle w:val="36"/>
        <w:numPr>
          <w:ilvl w:val="0"/>
          <w:numId w:val="6"/>
        </w:numPr>
        <w:spacing w:line="256" w:lineRule="auto"/>
        <w:ind w:leftChars="0"/>
        <w:contextualSpacing/>
        <w:rPr>
          <w:rFonts w:ascii="Times New Roman" w:hAnsi="Times New Roman" w:eastAsia="Malgun Gothic"/>
          <w:lang w:val="en-US"/>
        </w:rPr>
      </w:pPr>
      <w:r>
        <w:rPr>
          <w:bCs/>
          <w:iCs/>
          <w:snapToGrid w:val="0"/>
        </w:rPr>
        <w:t xml:space="preserve">FFS: </w:t>
      </w:r>
      <w:r>
        <w:rPr>
          <w:rFonts w:ascii="Times New Roman" w:hAnsi="Times New Roman" w:eastAsia="Malgun Gothic"/>
          <w:lang w:val="en-US"/>
        </w:rPr>
        <w:t xml:space="preserve">Whether to apply </w:t>
      </w:r>
      <w:r>
        <w:rPr>
          <w:bCs/>
          <w:iCs/>
          <w:snapToGrid w:val="0"/>
          <w:lang w:val="en-US"/>
        </w:rPr>
        <w:t>time domain bundling of HARQ-ACK feedback</w:t>
      </w:r>
    </w:p>
    <w:p>
      <w:pPr>
        <w:rPr>
          <w:highlight w:val="green"/>
          <w:lang w:eastAsia="zh-CN"/>
        </w:rPr>
      </w:pPr>
    </w:p>
    <w:p>
      <w:pPr>
        <w:rPr>
          <w:lang w:eastAsia="zh-CN"/>
        </w:rPr>
      </w:pPr>
      <w:r>
        <w:rPr>
          <w:highlight w:val="green"/>
          <w:lang w:eastAsia="zh-CN"/>
        </w:rPr>
        <w:t>Agreement:</w:t>
      </w:r>
      <w:r>
        <w:rPr>
          <w:lang w:eastAsia="zh-CN"/>
        </w:rPr>
        <w:t xml:space="preserve"> (RAN1#104-e)</w:t>
      </w:r>
    </w:p>
    <w:p>
      <w:pPr>
        <w:rPr>
          <w:lang w:val="en-US" w:eastAsia="zh-CN"/>
        </w:rPr>
      </w:pPr>
      <w:r>
        <w:rPr>
          <w:lang w:val="en-US" w:eastAsia="zh-CN"/>
        </w:rPr>
        <w:t>The multi-PUSCH scheduling defined in Rel-16 NR-U is the baseline for multi-PUSCH scheduling in Rel-17.</w:t>
      </w:r>
    </w:p>
    <w:p>
      <w:pPr>
        <w:numPr>
          <w:ilvl w:val="0"/>
          <w:numId w:val="6"/>
        </w:numPr>
        <w:rPr>
          <w:lang w:val="en-US" w:eastAsia="zh-CN"/>
        </w:rPr>
      </w:pPr>
      <w:r>
        <w:rPr>
          <w:lang w:val="en-US" w:eastAsia="zh-CN"/>
        </w:rPr>
        <w:t xml:space="preserve">FFS: Applicability to multi-PDSCH scheduling. </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the multi-PUSCH scheduling in Rel-17, study the enhancement of the following in addition to Rel-16 multi-PUSCH scheduling.</w:t>
      </w:r>
    </w:p>
    <w:p>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numPr>
          <w:ilvl w:val="1"/>
          <w:numId w:val="6"/>
        </w:numPr>
        <w:rPr>
          <w:lang w:val="en-US" w:eastAsia="zh-CN"/>
        </w:rPr>
      </w:pPr>
      <w:r>
        <w:rPr>
          <w:lang w:eastAsia="zh-CN"/>
        </w:rPr>
        <w:t>FDRA: Whether/how to enhance FDRA e.g., by increasing RBG size or changing allocation granularity</w:t>
      </w:r>
    </w:p>
    <w:p>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pPr>
        <w:numPr>
          <w:ilvl w:val="1"/>
          <w:numId w:val="6"/>
        </w:numPr>
        <w:rPr>
          <w:lang w:val="en-US" w:eastAsia="zh-CN"/>
        </w:rPr>
      </w:pPr>
      <w:r>
        <w:rPr>
          <w:lang w:val="en-US" w:eastAsia="zh-CN"/>
        </w:rPr>
        <w:t xml:space="preserve">Applicability to multi-PDSCH scheduling in Rel-17. </w:t>
      </w:r>
    </w:p>
    <w:p>
      <w:pPr>
        <w:numPr>
          <w:ilvl w:val="1"/>
          <w:numId w:val="6"/>
        </w:numPr>
        <w:rPr>
          <w:lang w:val="en-US" w:eastAsia="zh-CN"/>
        </w:rPr>
      </w:pPr>
      <w:r>
        <w:rPr>
          <w:rFonts w:hint="eastAsia"/>
          <w:lang w:val="en-US" w:eastAsia="zh-CN"/>
        </w:rPr>
        <w:t xml:space="preserve">Note: </w:t>
      </w:r>
      <w:r>
        <w:rPr>
          <w:lang w:val="en-US" w:eastAsia="zh-CN"/>
        </w:rPr>
        <w:t>Other enhancements are not precluded.</w:t>
      </w:r>
    </w:p>
    <w:p>
      <w:pPr>
        <w:rPr>
          <w:lang w:eastAsia="zh-CN"/>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Further restrictions for 480 kHz to 4</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A UE capability to select between 4 and 8 for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Further restrictions for 120 kHz and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A UE capability to select between different values for 120 kHz and 480 kHz SCS</w:t>
      </w:r>
    </w:p>
    <w:p>
      <w:pPr>
        <w:rPr>
          <w:lang w:eastAsia="zh-CN"/>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MCS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appears only once in the DCI and applies commonly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NDI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and applies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RV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with 2 bits if only a single PDSCH is scheduled or 1 bit for each PDSCH otherwise and applies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HARQ process number: </w:t>
      </w:r>
      <w:r>
        <w:t>This applies to the first scheduled PDSCH and is incremented by 1 for subsequent PDSCHs (with modulo operation, if needed)</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MCS/NDI/RV for the 2</w:t>
      </w:r>
      <w:r>
        <w:rPr>
          <w:rFonts w:hint="eastAsia" w:ascii="Times New Roman" w:hAnsi="Times New Roman" w:eastAsia="Malgun Gothic"/>
          <w:vertAlign w:val="superscript"/>
          <w:lang w:val="en-US" w:eastAsia="ko-KR"/>
        </w:rPr>
        <w:t>nd</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TB for each PDSCH, including whether scheduling of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for each PDSCH can be supported or not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Details of r</w:t>
      </w:r>
      <w:r>
        <w:rPr>
          <w:rFonts w:hint="eastAsia" w:ascii="Times New Roman" w:hAnsi="Times New Roman" w:eastAsia="Malgun Gothic"/>
          <w:lang w:val="en-US" w:eastAsia="ko-KR"/>
        </w:rPr>
        <w:t xml:space="preserve">esource </w:t>
      </w:r>
      <w:r>
        <w:rPr>
          <w:rFonts w:ascii="Times New Roman" w:hAnsi="Times New Roman" w:eastAsia="Malgun Gothic"/>
          <w:lang w:val="en-US" w:eastAsia="ko-KR"/>
        </w:rPr>
        <w:t>allocation</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 xml:space="preserve">related fields such as </w:t>
      </w:r>
      <w:r>
        <w:t>VRB-to-PRB mapping, PRB bundling size indicator, rate matching indicator, and ZP CSI-RS trigger</w:t>
      </w:r>
    </w:p>
    <w:p>
      <w:pPr>
        <w:pStyle w:val="36"/>
        <w:numPr>
          <w:ilvl w:val="1"/>
          <w:numId w:val="6"/>
        </w:numPr>
        <w:spacing w:line="256" w:lineRule="auto"/>
        <w:ind w:leftChars="0"/>
        <w:contextualSpacing/>
        <w:rPr>
          <w:rFonts w:ascii="Times New Roman" w:hAnsi="Times New Roman" w:eastAsia="Malgun Gothic"/>
          <w:lang w:val="en-US"/>
        </w:rPr>
      </w:pPr>
      <w:r>
        <w:t>Whether/how to signal CBGFI/CBGTI if CBGFI/CBGTI is supported for multi-PDSCH scheduling</w:t>
      </w:r>
    </w:p>
    <w:p>
      <w:pPr>
        <w:pStyle w:val="36"/>
        <w:numPr>
          <w:ilvl w:val="1"/>
          <w:numId w:val="6"/>
        </w:numPr>
        <w:spacing w:line="256" w:lineRule="auto"/>
        <w:ind w:leftChars="0"/>
        <w:contextualSpacing/>
        <w:rPr>
          <w:rFonts w:ascii="Times New Roman" w:hAnsi="Times New Roman" w:eastAsia="Malgun Gothic"/>
          <w:lang w:val="en-US"/>
        </w:rPr>
      </w:pPr>
      <w:r>
        <w:rPr>
          <w:lang w:val="en-US"/>
        </w:rPr>
        <w:t xml:space="preserve">Details of </w:t>
      </w:r>
      <w:r>
        <w:t>fields that are common with multi-PUSCH scheduling, e.g., TDRA, FDRA, priority indicator, including potential enhancements</w:t>
      </w:r>
    </w:p>
    <w:p>
      <w:pPr>
        <w:pStyle w:val="36"/>
        <w:spacing w:line="256" w:lineRule="auto"/>
        <w:ind w:left="0" w:leftChars="0"/>
        <w:contextualSpacing/>
        <w:rPr>
          <w:rFonts w:ascii="Times New Roman" w:hAnsi="Times New Roman" w:eastAsia="Malgun Gothic"/>
          <w:lang w:val="en-US" w:eastAsia="ko-KR"/>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hAnsi="Times New Roman" w:eastAsia="Malgun Gothic"/>
          <w:lang w:val="en-US" w:eastAsia="ko-KR"/>
        </w:rPr>
        <w:t xml:space="preserve">), </w:t>
      </w:r>
      <w:r>
        <w:rPr>
          <w:rFonts w:ascii="Times New Roman" w:hAnsi="Times New Roman" w:eastAsia="Malgun Gothic"/>
          <w:lang w:val="en-US"/>
        </w:rPr>
        <w:t>as per agreement made in RAN1#104-e</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signaling details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Alt 2 does not preclude continuous resource allocation in time-domain.</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signaling details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This does not preclude continuous resource allocation in time-domain.</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spacing w:line="256" w:lineRule="auto"/>
        <w:ind w:left="0" w:leftChars="0"/>
        <w:contextualSpacing/>
        <w:rPr>
          <w:rFonts w:ascii="Times New Roman" w:hAnsi="Times New Roman" w:eastAsia="Malgun Gothic"/>
          <w:lang w:val="en-US" w:eastAsia="ko-KR"/>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spacing w:line="252" w:lineRule="auto"/>
        <w:ind w:left="0" w:leftChars="0"/>
        <w:contextualSpacing/>
        <w:rPr>
          <w:rFonts w:ascii="Times New Roman" w:hAnsi="Times New Roman"/>
        </w:rPr>
      </w:pPr>
      <w:r>
        <w:rPr>
          <w:lang w:val="en-US"/>
        </w:rPr>
        <w:t xml:space="preserve">For enhancements of generating </w:t>
      </w:r>
      <w:r>
        <w:rPr>
          <w:rFonts w:ascii="Times New Roman" w:hAnsi="Times New Roman" w:eastAsia="Malgun Gothic"/>
          <w:lang w:val="en-US"/>
        </w:rPr>
        <w:t>type-1 HARQ-ACK codebook corresponding to DCI that can schedule multiple PDSCHs, the following options can be considered</w:t>
      </w:r>
      <w:r>
        <w:rPr>
          <w:rFonts w:ascii="Times New Roman" w:hAnsi="Times New Roman"/>
          <w:lang w:eastAsia="ko-KR"/>
        </w:rPr>
        <w:t>,</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hint="eastAsia" w:ascii="Times New Roman" w:hAnsi="Times New Roman"/>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pPr>
        <w:pStyle w:val="36"/>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pPr>
        <w:pStyle w:val="36"/>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pPr>
        <w:pStyle w:val="36"/>
        <w:numPr>
          <w:ilvl w:val="0"/>
          <w:numId w:val="6"/>
        </w:numPr>
        <w:spacing w:line="252" w:lineRule="auto"/>
        <w:ind w:leftChars="0"/>
        <w:contextualSpacing/>
        <w:rPr>
          <w:rFonts w:ascii="Times New Roman" w:hAnsi="Times New Roman"/>
        </w:rPr>
      </w:pPr>
      <w:r>
        <w:rPr>
          <w:lang w:eastAsia="ko-KR"/>
        </w:rPr>
        <w:t xml:space="preserve">FFS: </w:t>
      </w:r>
      <w:r>
        <w:rPr>
          <w:rFonts w:ascii="Times New Roman" w:hAnsi="Times New Roman" w:eastAsia="Malgun Gothic"/>
          <w:lang w:val="en-US" w:eastAsia="ko-KR"/>
        </w:rPr>
        <w:t>C</w:t>
      </w:r>
      <w:r>
        <w:rPr>
          <w:rFonts w:hint="eastAsia" w:ascii="Times New Roman" w:hAnsi="Times New Roman" w:eastAsia="Malgun Gothic"/>
          <w:lang w:val="en-US" w:eastAsia="ko-KR"/>
        </w:rPr>
        <w:t>odebook generation details</w:t>
      </w:r>
      <w:r>
        <w:rPr>
          <w:rFonts w:ascii="Times New Roman" w:hAnsi="Times New Roman" w:eastAsia="Malgun Gothic"/>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pPr>
        <w:rPr>
          <w:u w:val="single"/>
          <w:lang w:eastAsia="zh-CN"/>
        </w:rPr>
      </w:pPr>
    </w:p>
    <w:p>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pPr>
        <w:rPr>
          <w:lang w:eastAsia="zh-CN"/>
        </w:rPr>
      </w:pPr>
      <w:r>
        <w:rPr>
          <w:lang w:eastAsia="zh-CN"/>
        </w:rPr>
        <w:t>The following is observed for alternative 1 from prior agreement.</w:t>
      </w:r>
    </w:p>
    <w:p>
      <w:pPr>
        <w:pStyle w:val="36"/>
        <w:numPr>
          <w:ilvl w:val="0"/>
          <w:numId w:val="6"/>
        </w:numPr>
        <w:spacing w:line="256" w:lineRule="auto"/>
        <w:ind w:leftChars="0"/>
        <w:contextualSpacing/>
        <w:rPr>
          <w:rFonts w:ascii="Times New Roman" w:hAnsi="Times New Roman" w:eastAsia="Malgun Gothic"/>
          <w:lang w:val="en-US"/>
        </w:rPr>
      </w:pPr>
      <w:r>
        <w:rPr>
          <w:lang w:val="en-US"/>
        </w:rPr>
        <w:t xml:space="preserve">For Alt 1 (C-DAI/T-DAI is counted per DCI) of generating </w:t>
      </w:r>
      <w:r>
        <w:rPr>
          <w:rFonts w:ascii="Times New Roman" w:hAnsi="Times New Roman" w:eastAsia="Malgun Gothic"/>
          <w:lang w:val="en-US"/>
        </w:rPr>
        <w:t>type-2 HARQ-ACK codebook corresponding to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C-DAI/T-DAI in DL DCI: Same DAI overhead with Rel-16 single-PDSCH DCI</w:t>
      </w:r>
    </w:p>
    <w:p>
      <w:pPr>
        <w:pStyle w:val="36"/>
        <w:numPr>
          <w:ilvl w:val="1"/>
          <w:numId w:val="6"/>
        </w:numPr>
        <w:spacing w:line="256" w:lineRule="auto"/>
        <w:ind w:leftChars="0"/>
        <w:contextualSpacing/>
        <w:rPr>
          <w:rFonts w:ascii="Times New Roman" w:hAnsi="Times New Roman" w:eastAsia="Malgun Gothic"/>
          <w:lang w:val="de-DE"/>
        </w:rPr>
      </w:pPr>
      <w:r>
        <w:rPr>
          <w:rFonts w:ascii="Times New Roman" w:hAnsi="Times New Roman" w:eastAsia="Malgun Gothic"/>
          <w:lang w:val="de-DE"/>
        </w:rPr>
        <w:t xml:space="preserve">T-DAI in UL DCI: </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In case of single codebook</w:t>
      </w:r>
      <w:r>
        <w:t xml:space="preserve"> </w:t>
      </w:r>
      <w:r>
        <w:rPr>
          <w:rFonts w:ascii="Times New Roman" w:hAnsi="Times New Roman" w:eastAsia="Malgun Gothic"/>
          <w:lang w:val="en-US"/>
        </w:rPr>
        <w:t>handling feedback for both single and multi-PDSCH scheduling, same DAI overhead with Rel-16 UL DCI</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In case of separate sub-codebooks, need additional DAI field (with same bit-width of DAI with Rel-16 UL DCI), in UL DCI for all serving cells including a serving cell not configured with multi-PDSCH DCI</w:t>
      </w:r>
    </w:p>
    <w:p>
      <w:pPr>
        <w:pStyle w:val="36"/>
        <w:numPr>
          <w:ilvl w:val="3"/>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that DAI field increment for this case is similar for the case in Rel-15 where CBG is configured</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HARQ-ACK codebook generation:</w:t>
      </w:r>
    </w:p>
    <w:p>
      <w:pPr>
        <w:pStyle w:val="36"/>
        <w:numPr>
          <w:ilvl w:val="2"/>
          <w:numId w:val="6"/>
        </w:numPr>
        <w:spacing w:line="256" w:lineRule="auto"/>
        <w:ind w:leftChars="0"/>
        <w:contextualSpacing/>
        <w:rPr>
          <w:rFonts w:ascii="Times New Roman" w:hAnsi="Times New Roman" w:eastAsia="Malgun Gothic"/>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pPr>
        <w:pStyle w:val="36"/>
        <w:numPr>
          <w:ilvl w:val="3"/>
          <w:numId w:val="6"/>
        </w:numPr>
        <w:spacing w:line="256" w:lineRule="auto"/>
        <w:ind w:leftChars="0"/>
        <w:contextualSpacing/>
        <w:rPr>
          <w:rFonts w:ascii="Times New Roman" w:hAnsi="Times New Roman" w:eastAsia="Malgun Gothic"/>
          <w:lang w:val="en-US"/>
        </w:rPr>
      </w:pPr>
      <w:r>
        <w:rPr>
          <w:lang w:val="en-US" w:eastAsia="ko-KR"/>
        </w:rPr>
        <w:t xml:space="preserve">FFS: whether single codebook or </w:t>
      </w:r>
      <w:r>
        <w:rPr>
          <w:rFonts w:ascii="Times New Roman" w:hAnsi="Times New Roman" w:eastAsia="Malgun Gothic"/>
          <w:lang w:val="en-US"/>
        </w:rPr>
        <w:t xml:space="preserve">separate </w:t>
      </w:r>
      <w:r>
        <w:rPr>
          <w:lang w:val="en-US" w:eastAsia="ko-KR"/>
        </w:rPr>
        <w:t>sub-codebooks is(are) generated when multi-PDSCH DCI is configured for a serving cell</w:t>
      </w:r>
    </w:p>
    <w:p>
      <w:pPr>
        <w:pStyle w:val="36"/>
        <w:numPr>
          <w:ilvl w:val="3"/>
          <w:numId w:val="6"/>
        </w:numPr>
        <w:spacing w:line="256" w:lineRule="auto"/>
        <w:ind w:leftChars="0"/>
        <w:contextualSpacing/>
        <w:rPr>
          <w:rFonts w:ascii="Times New Roman" w:hAnsi="Times New Roman" w:eastAsia="Malgun Gothic"/>
          <w:lang w:val="en-US"/>
        </w:rPr>
      </w:pPr>
      <w:r>
        <w:rPr>
          <w:lang w:val="en-US" w:eastAsia="ko-KR"/>
        </w:rPr>
        <w:t>FFS: how many sub-codebooks are generated when multi-PDSCH DCI is configured for a serving cell and CBG is configured for the serving cell and/or the other serving cell(s)</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hAnsi="Times New Roman" w:eastAsia="Malgun Gothic"/>
          <w:lang w:val="en-US"/>
        </w:rPr>
        <w:t xml:space="preserve">separate </w:t>
      </w:r>
      <w:r>
        <w:rPr>
          <w:rFonts w:ascii="Times New Roman" w:hAnsi="Times New Roman" w:eastAsia="Malgun Gothic"/>
          <w:lang w:val="en-US" w:eastAsia="ko-KR"/>
        </w:rPr>
        <w:t>sub-codebooks (or for all DL DCIs in case of single codebook) depends on the maximum configured number of PDSCHs for multi-PDSCH DCI across serving cells belonging to the same PUCCH cell group.</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FFS: </w:t>
      </w:r>
      <w:r>
        <w:rPr>
          <w:bCs/>
          <w:iCs/>
          <w:snapToGrid w:val="0"/>
          <w:lang w:val="en-US"/>
        </w:rPr>
        <w:t>time domain bundling of HARQ-ACK feedback, as per agreement in RAN1#104-e</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Note that </w:t>
      </w:r>
      <w:r>
        <w:rPr>
          <w:rFonts w:ascii="Times New Roman" w:hAnsi="Times New Roman" w:eastAsia="Malgun Gothic"/>
          <w:lang w:val="en-US"/>
        </w:rPr>
        <w:t>multi-PDSCH DCI refers to a DL DCI where at least one entry of the TDRA table allows scheduling more than one PDSCH</w:t>
      </w:r>
    </w:p>
    <w:p>
      <w:pPr>
        <w:pStyle w:val="36"/>
        <w:spacing w:line="256" w:lineRule="auto"/>
        <w:ind w:left="0" w:leftChars="0"/>
        <w:contextualSpacing/>
        <w:rPr>
          <w:rFonts w:ascii="Times New Roman" w:hAnsi="Times New Roman" w:eastAsia="Malgun Gothic"/>
          <w:lang w:val="en-US"/>
        </w:rPr>
      </w:pPr>
    </w:p>
    <w:p>
      <w:pPr>
        <w:pStyle w:val="36"/>
        <w:spacing w:line="256" w:lineRule="auto"/>
        <w:ind w:left="0" w:leftChars="0"/>
        <w:contextualSpacing/>
        <w:rPr>
          <w:rFonts w:ascii="Times New Roman" w:hAnsi="Times New Roman" w:eastAsia="Malgun Gothic"/>
          <w:u w:val="single"/>
          <w:lang w:val="en-US"/>
        </w:rPr>
      </w:pPr>
      <w:bookmarkStart w:id="5" w:name="_Hlk69808417"/>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The following is observed for alternative 2 from prior agreement.</w:t>
      </w:r>
    </w:p>
    <w:p>
      <w:pPr>
        <w:pStyle w:val="36"/>
        <w:numPr>
          <w:ilvl w:val="0"/>
          <w:numId w:val="6"/>
        </w:numPr>
        <w:spacing w:line="252" w:lineRule="auto"/>
        <w:ind w:leftChars="0"/>
        <w:contextualSpacing/>
        <w:rPr>
          <w:rFonts w:ascii="Times New Roman" w:hAnsi="Times New Roman" w:eastAsia="Calibri"/>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pPr>
        <w:pStyle w:val="36"/>
        <w:numPr>
          <w:ilvl w:val="1"/>
          <w:numId w:val="6"/>
        </w:numPr>
        <w:spacing w:line="252" w:lineRule="auto"/>
        <w:ind w:leftChars="0"/>
        <w:contextualSpacing/>
        <w:rPr>
          <w:rFonts w:ascii="Times New Roman" w:hAnsi="Times New Roman" w:eastAsia="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pPr>
        <w:pStyle w:val="36"/>
        <w:spacing w:line="252" w:lineRule="auto"/>
        <w:ind w:left="0" w:leftChars="0"/>
        <w:contextualSpacing/>
        <w:rPr>
          <w:rFonts w:ascii="Times New Roman" w:hAnsi="Times New Roman"/>
          <w:lang w:eastAsia="ko-KR"/>
        </w:rPr>
      </w:pPr>
    </w:p>
    <w:p>
      <w:pPr>
        <w:pStyle w:val="36"/>
        <w:spacing w:line="256" w:lineRule="auto"/>
        <w:ind w:left="0" w:leftChars="0"/>
        <w:contextualSpacing/>
        <w:rPr>
          <w:rFonts w:ascii="Times New Roman" w:hAnsi="Times New Roman" w:eastAsia="Malgun Gothic"/>
          <w:u w:val="single"/>
          <w:lang w:val="en-US"/>
        </w:rPr>
      </w:pPr>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The following is observed for alternative 3 from prior agreement.</w:t>
      </w:r>
    </w:p>
    <w:p>
      <w:pPr>
        <w:pStyle w:val="36"/>
        <w:numPr>
          <w:ilvl w:val="0"/>
          <w:numId w:val="6"/>
        </w:numPr>
        <w:spacing w:line="252" w:lineRule="auto"/>
        <w:ind w:leftChars="0"/>
        <w:contextualSpacing/>
        <w:rPr>
          <w:rFonts w:ascii="Times New Roman" w:hAnsi="Times New Roman" w:eastAsia="Calibri"/>
          <w:lang w:val="en-US"/>
        </w:rPr>
      </w:pPr>
      <w:r>
        <w:rPr>
          <w:lang w:eastAsia="ko-KR"/>
        </w:rPr>
        <w:t>For Alt 3 (</w:t>
      </w:r>
      <w:r>
        <w:rPr>
          <w:snapToGrid w:val="0"/>
          <w:lang w:eastAsia="ko-KR"/>
        </w:rPr>
        <w:t xml:space="preserve">C-DAI/T-DAI is counted </w:t>
      </w:r>
      <w:r>
        <w:rPr>
          <w:rStyle w:val="41"/>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pPr>
        <w:pStyle w:val="36"/>
        <w:numPr>
          <w:ilvl w:val="1"/>
          <w:numId w:val="6"/>
        </w:numPr>
        <w:spacing w:line="252" w:lineRule="auto"/>
        <w:ind w:leftChars="0"/>
        <w:contextualSpacing/>
        <w:rPr>
          <w:rFonts w:ascii="Times New Roman" w:hAnsi="Times New Roman" w:eastAsia="Times New Roman"/>
          <w:lang w:eastAsia="ko-KR"/>
        </w:rPr>
      </w:pPr>
      <w:r>
        <w:rPr>
          <w:rFonts w:ascii="Times New Roman" w:hAnsi="Times New Roman"/>
          <w:lang w:eastAsia="ko-KR"/>
        </w:rPr>
        <w:t>If M equals to the maximum configured number of PDSCHs, Alt 3 is the same with Alt 1, if the same number of codebooks is assumed.</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
    <w:p>
      <w:pPr>
        <w:rPr>
          <w:lang w:eastAsia="zh-CN"/>
        </w:rPr>
      </w:pPr>
    </w:p>
    <w:p>
      <w:pPr>
        <w:rPr>
          <w:lang w:eastAsia="zh-CN"/>
        </w:rPr>
      </w:pPr>
      <w:r>
        <w:rPr>
          <w:highlight w:val="green"/>
          <w:lang w:eastAsia="zh-CN"/>
        </w:rPr>
        <w:t>Agreement:</w:t>
      </w:r>
      <w:r>
        <w:rPr>
          <w:rFonts w:ascii="Times New Roman" w:hAnsi="Times New Roman" w:eastAsia="Malgun Gothic"/>
          <w:lang w:val="en-US" w:eastAsia="ko-KR"/>
        </w:rPr>
        <w:t xml:space="preserve"> </w:t>
      </w:r>
      <w:r>
        <w:t>(RAN1#105-e)</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Do not use fallback DCI (i.e., DCI formats 0_0 and 1_0) for multi-PDSCH/PUSCH scheduling.</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Use DCI format 0_1 to schedule multiple PUSCHs with a single DCI.</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Use DCI format 1_1 to schedule multiple PDSCHs with a single DCI.</w:t>
      </w:r>
    </w:p>
    <w:p>
      <w:pPr>
        <w:rPr>
          <w:lang w:eastAsia="zh-CN"/>
        </w:rPr>
      </w:pPr>
    </w:p>
    <w:p>
      <w:pPr>
        <w:rPr>
          <w:u w:val="single"/>
          <w:lang w:eastAsia="zh-CN"/>
        </w:rPr>
      </w:pPr>
      <w:bookmarkStart w:id="6" w:name="_Hlk72788144"/>
      <w:r>
        <w:rPr>
          <w:u w:val="single"/>
          <w:lang w:eastAsia="zh-CN"/>
        </w:rPr>
        <w:t>Conclusion:</w:t>
      </w:r>
      <w:r>
        <w:rPr>
          <w:lang w:eastAsia="zh-CN"/>
        </w:rPr>
        <w:t xml:space="preserve"> </w:t>
      </w:r>
      <w:r>
        <w:t>(RAN1#105-e)</w:t>
      </w: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lang w:eastAsia="ko-KR"/>
        </w:rPr>
        <w:t>For a DCI that can schedule multiple PUSCHs,</w:t>
      </w:r>
    </w:p>
    <w:p>
      <w:pPr>
        <w:pStyle w:val="36"/>
        <w:numPr>
          <w:ilvl w:val="0"/>
          <w:numId w:val="19"/>
        </w:numPr>
        <w:spacing w:line="252" w:lineRule="auto"/>
        <w:ind w:leftChars="0"/>
        <w:contextualSpacing/>
        <w:rPr>
          <w:rFonts w:ascii="Times New Roman" w:hAnsi="Times New Roman" w:eastAsia="Gulim"/>
          <w:szCs w:val="20"/>
          <w:lang w:val="en-US"/>
        </w:rPr>
      </w:pPr>
      <w:r>
        <w:rPr>
          <w:rFonts w:ascii="Times New Roman" w:hAnsi="Times New Roman" w:eastAsia="Gulim"/>
          <w:lang w:eastAsia="ko-KR"/>
        </w:rPr>
        <w:t xml:space="preserve">CSI-request: </w:t>
      </w:r>
      <w:r>
        <w:rPr>
          <w:rFonts w:hint="eastAsia" w:eastAsia="Gulim"/>
          <w:lang w:eastAsia="ko-KR"/>
        </w:rPr>
        <w:t>When the DCI schedules M PUSCHs, the PUSCH that carries the aperiodic CSI feedback is M-th scheduled PUSCH for M &lt;= 2, or (M-1)-th scheduled PUSCH for M &gt; 2.</w:t>
      </w:r>
    </w:p>
    <w:p>
      <w:pPr>
        <w:pStyle w:val="36"/>
        <w:spacing w:line="252" w:lineRule="auto"/>
        <w:ind w:left="0" w:leftChars="0"/>
        <w:contextualSpacing/>
        <w:rPr>
          <w:rFonts w:ascii="Times New Roman" w:hAnsi="Times New Roman" w:eastAsia="Gulim"/>
          <w:lang w:eastAsia="ko-KR"/>
        </w:rPr>
      </w:pP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6"/>
        <w:numPr>
          <w:ilvl w:val="0"/>
          <w:numId w:val="6"/>
        </w:numPr>
        <w:spacing w:line="252" w:lineRule="auto"/>
        <w:ind w:left="360" w:leftChars="0"/>
        <w:contextualSpacing/>
        <w:rPr>
          <w:rFonts w:ascii="Times New Roman" w:hAnsi="Times New Roman" w:eastAsia="Gulim"/>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6"/>
        <w:numPr>
          <w:ilvl w:val="1"/>
          <w:numId w:val="6"/>
        </w:numPr>
        <w:spacing w:line="252" w:lineRule="auto"/>
        <w:ind w:left="1080" w:leftChars="0"/>
        <w:contextualSpacing/>
        <w:rPr>
          <w:rFonts w:ascii="Times New Roman" w:hAnsi="Times New Roman" w:eastAsia="Gulim"/>
          <w:lang w:eastAsia="ko-KR"/>
        </w:rPr>
      </w:pPr>
      <w:r>
        <w:rPr>
          <w:rFonts w:eastAsia="Gulim"/>
          <w:lang w:eastAsia="ko-KR"/>
        </w:rPr>
        <w:t>FFS on how to handle HARQ-related issue for the PDSCH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6"/>
        <w:numPr>
          <w:ilvl w:val="1"/>
          <w:numId w:val="6"/>
        </w:numPr>
        <w:spacing w:line="252" w:lineRule="auto"/>
        <w:ind w:left="1080" w:leftChars="0"/>
        <w:contextualSpacing/>
        <w:rPr>
          <w:rFonts w:ascii="Times New Roman" w:hAnsi="Times New Roman" w:eastAsia="Gulim"/>
          <w:lang w:eastAsia="ko-KR"/>
        </w:rPr>
      </w:pPr>
      <w:r>
        <w:rPr>
          <w:rFonts w:eastAsia="Gulim"/>
          <w:lang w:eastAsia="ko-KR"/>
        </w:rPr>
        <w:t>FFS on how to handle HARQ-related issue for the PUSCH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pPr>
        <w:pStyle w:val="36"/>
        <w:spacing w:line="252" w:lineRule="auto"/>
        <w:ind w:left="0" w:leftChars="0"/>
        <w:contextualSpacing/>
        <w:rPr>
          <w:rFonts w:ascii="Times New Roman" w:hAnsi="Times New Roman" w:eastAsia="Gulim"/>
          <w:szCs w:val="20"/>
          <w:lang w:val="en-US"/>
        </w:rPr>
      </w:pPr>
    </w:p>
    <w:p>
      <w:pPr>
        <w:pStyle w:val="36"/>
        <w:spacing w:line="252" w:lineRule="auto"/>
        <w:ind w:left="0" w:leftChars="0"/>
        <w:contextualSpacing/>
        <w:rPr>
          <w:rFonts w:ascii="Times New Roman" w:hAnsi="Times New Roman" w:eastAsia="Gulim"/>
          <w:szCs w:val="20"/>
          <w:lang w:val="en-US"/>
        </w:rPr>
      </w:pPr>
      <w:bookmarkStart w:id="7" w:name="_Hlk73013137"/>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rPr>
          <w:lang w:eastAsia="zh-CN"/>
        </w:rPr>
      </w:pPr>
    </w:p>
    <w:p>
      <w:pPr>
        <w:wordWrap w:val="0"/>
        <w:autoSpaceDE w:val="0"/>
        <w:autoSpaceDN w:val="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pPr>
        <w:rPr>
          <w:lang w:eastAsia="zh-CN"/>
        </w:rPr>
      </w:pPr>
    </w:p>
    <w:p>
      <w:pPr>
        <w:wordWrap w:val="0"/>
        <w:autoSpaceDE w:val="0"/>
        <w:autoSpaceDN w:val="0"/>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rPr>
          <w:rFonts w:ascii="Times New Roman" w:hAnsi="Times New Roman" w:eastAsia="Times New Roman"/>
          <w:lang w:eastAsia="ko-KR"/>
        </w:rPr>
      </w:pPr>
      <w:r>
        <w:rPr>
          <w:rFonts w:eastAsia="Times New Roman" w:cs="Times"/>
          <w:lang w:eastAsia="zh-CN"/>
        </w:rPr>
        <w:t>FFS: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pPr>
        <w:rPr>
          <w:lang w:eastAsia="zh-CN"/>
        </w:rPr>
      </w:pPr>
    </w:p>
    <w:p>
      <w:pPr>
        <w:wordWrap w:val="0"/>
        <w:autoSpaceDE w:val="0"/>
        <w:autoSpaceDN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 xml:space="preserve">If Alt 1 (C-DAI/T-DAI is counted per DCI)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At least two sub-codebooks are generated for a PUCCH cell group where</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The first sub-codebook is for the following cases:</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rows each with a single SLIV</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The second sub-codebook is for the following case:</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pPr>
        <w:numPr>
          <w:ilvl w:val="3"/>
          <w:numId w:val="6"/>
        </w:numPr>
        <w:spacing w:line="252" w:lineRule="auto"/>
        <w:ind w:left="2520"/>
        <w:rPr>
          <w:rFonts w:ascii="Times New Roman" w:hAnsi="Times New Roman" w:eastAsia="Times New Roman"/>
          <w:lang w:eastAsia="zh-CN"/>
        </w:rPr>
      </w:pPr>
      <w:r>
        <w:rPr>
          <w:rFonts w:ascii="Times New Roman" w:hAnsi="Times New Roman" w:eastAsia="Times New Roman"/>
          <w:lang w:eastAsia="zh-CN"/>
        </w:rPr>
        <w:t>FFS: Methods (if needed) to align the size of HARQ-ACK feedback corresponding to different DCIs</w:t>
      </w:r>
    </w:p>
    <w:p>
      <w:pPr>
        <w:numPr>
          <w:ilvl w:val="3"/>
          <w:numId w:val="6"/>
        </w:numPr>
        <w:spacing w:line="252" w:lineRule="auto"/>
        <w:ind w:left="2520"/>
        <w:rPr>
          <w:rFonts w:ascii="Times New Roman" w:hAnsi="Times New Roman" w:eastAsia="Times New Roman"/>
          <w:lang w:eastAsia="zh-CN"/>
        </w:rPr>
      </w:pPr>
      <w:r>
        <w:rPr>
          <w:rFonts w:ascii="Times New Roman" w:hAnsi="Times New Roman" w:eastAsia="Times New Roman"/>
          <w:lang w:eastAsia="ko-KR"/>
        </w:rPr>
        <w:t>FFS: Whether HARQ-ACK bits for 2 PDSCHs scheduled by this DCI can be included in the first sub-codebook in some cases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SPS PDSCH release, SCell dormancy indication without scheduled PDSCH</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FFS: 2 or 3 sub-codebooks if CBG is configured for a serving cell in the PUCCH cell group</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FFS: impact of time domain bundling, if supported, e.g., the number of sub-codebooks including single codebook if all A/N bits are bundled into a single bit per DCI</w:t>
      </w:r>
    </w:p>
    <w:p>
      <w:pPr>
        <w:rPr>
          <w:lang w:eastAsia="zh-CN"/>
        </w:rPr>
      </w:pPr>
    </w:p>
    <w:p>
      <w:pPr>
        <w:wordWrap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 xml:space="preserve">If Alt 2 (C-DAI/T-DAI is counted per PDSCH)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rPr>
          <w:rFonts w:eastAsia="Times New Roman" w:cs="Times"/>
          <w:snapToGrid w:val="0"/>
          <w:lang w:eastAsia="ko-KR"/>
        </w:rPr>
      </w:pPr>
      <w:r>
        <w:rPr>
          <w:rFonts w:ascii="Times New Roman" w:hAnsi="Times New Roman" w:eastAsia="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pPr>
        <w:numPr>
          <w:ilvl w:val="0"/>
          <w:numId w:val="6"/>
        </w:numPr>
        <w:spacing w:line="252" w:lineRule="auto"/>
        <w:ind w:left="360"/>
        <w:rPr>
          <w:rFonts w:ascii="Times New Roman" w:hAnsi="Times New Roman" w:eastAsia="Times New Roman"/>
          <w:lang w:eastAsia="ko-KR"/>
        </w:rPr>
      </w:pPr>
      <w:r>
        <w:rPr>
          <w:rFonts w:ascii="Times New Roman" w:hAnsi="Times New Roman" w:eastAsia="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eastAsia="ko-KR"/>
        </w:rPr>
      </w:pPr>
      <w:r>
        <w:rPr>
          <w:rFonts w:eastAsia="Times New Roman" w:cs="Times"/>
          <w:lang w:eastAsia="ko-KR"/>
        </w:rPr>
        <w:t>This shall not impose additional gNB’s scheduling restriction.</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val="en-US" w:eastAsia="zh-CN"/>
        </w:rPr>
      </w:pPr>
      <w:r>
        <w:rPr>
          <w:rFonts w:ascii="Times New Roman" w:hAnsi="Times New Roman" w:eastAsia="Times New Roman"/>
          <w:lang w:eastAsia="ko-KR"/>
        </w:rPr>
        <w:t>The number of SLIVs associated with the row indexes in TDRA table</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ascii="Times New Roman" w:hAnsi="Times New Roman" w:eastAsia="Times New Roman"/>
          <w:lang w:eastAsia="ko-KR"/>
        </w:rPr>
        <w:t>FFS: details</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the case with configuration of CBG retransmission</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the number of sub-codebooks</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7"/>
    <w:p>
      <w:pPr>
        <w:ind w:firstLine="200" w:firstLineChars="100"/>
        <w:rPr>
          <w:lang w:eastAsia="ko-KR"/>
        </w:rPr>
      </w:pPr>
    </w:p>
    <w:p>
      <w:pPr>
        <w:ind w:firstLine="200" w:firstLineChars="100"/>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Gulim">
    <w:altName w:val="Malgun Gothic"/>
    <w:panose1 w:val="020B0600000101010101"/>
    <w:charset w:val="81"/>
    <w:family w:val="swiss"/>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4764399"/>
    <w:multiLevelType w:val="multilevel"/>
    <w:tmpl w:val="047643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417AE"/>
    <w:multiLevelType w:val="multilevel"/>
    <w:tmpl w:val="08B417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94F4F44"/>
    <w:multiLevelType w:val="multilevel"/>
    <w:tmpl w:val="094F4F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1DF4FDC"/>
    <w:multiLevelType w:val="multilevel"/>
    <w:tmpl w:val="11DF4FDC"/>
    <w:lvl w:ilvl="0" w:tentative="0">
      <w:start w:val="1"/>
      <w:numFmt w:val="bullet"/>
      <w:lvlText w:val=""/>
      <w:lvlJc w:val="left"/>
      <w:pPr>
        <w:tabs>
          <w:tab w:val="left" w:pos="620"/>
        </w:tabs>
        <w:ind w:left="620" w:hanging="360"/>
      </w:pPr>
      <w:rPr>
        <w:rFonts w:hint="default" w:ascii="Symbol" w:hAnsi="Symbol"/>
        <w:sz w:val="20"/>
      </w:rPr>
    </w:lvl>
    <w:lvl w:ilvl="1" w:tentative="0">
      <w:start w:val="1"/>
      <w:numFmt w:val="bullet"/>
      <w:lvlText w:val="o"/>
      <w:lvlJc w:val="left"/>
      <w:pPr>
        <w:tabs>
          <w:tab w:val="left" w:pos="1340"/>
        </w:tabs>
        <w:ind w:left="1340" w:hanging="360"/>
      </w:pPr>
      <w:rPr>
        <w:rFonts w:hint="default" w:ascii="Courier New" w:hAnsi="Courier New"/>
        <w:sz w:val="20"/>
      </w:rPr>
    </w:lvl>
    <w:lvl w:ilvl="2" w:tentative="0">
      <w:start w:val="1"/>
      <w:numFmt w:val="bullet"/>
      <w:lvlText w:val=""/>
      <w:lvlJc w:val="left"/>
      <w:pPr>
        <w:tabs>
          <w:tab w:val="left" w:pos="2060"/>
        </w:tabs>
        <w:ind w:left="2060" w:hanging="360"/>
      </w:pPr>
      <w:rPr>
        <w:rFonts w:hint="default" w:ascii="Symbol" w:hAnsi="Symbol"/>
        <w:sz w:val="20"/>
      </w:rPr>
    </w:lvl>
    <w:lvl w:ilvl="3" w:tentative="0">
      <w:start w:val="1"/>
      <w:numFmt w:val="bullet"/>
      <w:lvlText w:val=""/>
      <w:lvlJc w:val="left"/>
      <w:pPr>
        <w:tabs>
          <w:tab w:val="left" w:pos="2780"/>
        </w:tabs>
        <w:ind w:left="2780" w:hanging="360"/>
      </w:pPr>
      <w:rPr>
        <w:rFonts w:hint="default" w:ascii="Symbol" w:hAnsi="Symbol"/>
        <w:sz w:val="20"/>
      </w:rPr>
    </w:lvl>
    <w:lvl w:ilvl="4" w:tentative="0">
      <w:start w:val="1"/>
      <w:numFmt w:val="bullet"/>
      <w:lvlText w:val=""/>
      <w:lvlJc w:val="left"/>
      <w:pPr>
        <w:tabs>
          <w:tab w:val="left" w:pos="3500"/>
        </w:tabs>
        <w:ind w:left="3500" w:hanging="360"/>
      </w:pPr>
      <w:rPr>
        <w:rFonts w:hint="default" w:ascii="Symbol" w:hAnsi="Symbol"/>
        <w:sz w:val="20"/>
      </w:rPr>
    </w:lvl>
    <w:lvl w:ilvl="5" w:tentative="0">
      <w:start w:val="1"/>
      <w:numFmt w:val="bullet"/>
      <w:lvlText w:val=""/>
      <w:lvlJc w:val="left"/>
      <w:pPr>
        <w:tabs>
          <w:tab w:val="left" w:pos="4220"/>
        </w:tabs>
        <w:ind w:left="4220" w:hanging="360"/>
      </w:pPr>
      <w:rPr>
        <w:rFonts w:hint="default" w:ascii="Symbol" w:hAnsi="Symbol"/>
        <w:sz w:val="20"/>
      </w:rPr>
    </w:lvl>
    <w:lvl w:ilvl="6" w:tentative="0">
      <w:start w:val="1"/>
      <w:numFmt w:val="bullet"/>
      <w:lvlText w:val=""/>
      <w:lvlJc w:val="left"/>
      <w:pPr>
        <w:tabs>
          <w:tab w:val="left" w:pos="4940"/>
        </w:tabs>
        <w:ind w:left="4940" w:hanging="360"/>
      </w:pPr>
      <w:rPr>
        <w:rFonts w:hint="default" w:ascii="Symbol" w:hAnsi="Symbol"/>
        <w:sz w:val="20"/>
      </w:rPr>
    </w:lvl>
    <w:lvl w:ilvl="7" w:tentative="0">
      <w:start w:val="1"/>
      <w:numFmt w:val="bullet"/>
      <w:lvlText w:val=""/>
      <w:lvlJc w:val="left"/>
      <w:pPr>
        <w:tabs>
          <w:tab w:val="left" w:pos="5660"/>
        </w:tabs>
        <w:ind w:left="5660" w:hanging="360"/>
      </w:pPr>
      <w:rPr>
        <w:rFonts w:hint="default" w:ascii="Symbol" w:hAnsi="Symbol"/>
        <w:sz w:val="20"/>
      </w:rPr>
    </w:lvl>
    <w:lvl w:ilvl="8" w:tentative="0">
      <w:start w:val="1"/>
      <w:numFmt w:val="bullet"/>
      <w:lvlText w:val=""/>
      <w:lvlJc w:val="left"/>
      <w:pPr>
        <w:tabs>
          <w:tab w:val="left" w:pos="6380"/>
        </w:tabs>
        <w:ind w:left="6380" w:hanging="360"/>
      </w:pPr>
      <w:rPr>
        <w:rFonts w:hint="default" w:ascii="Symbol" w:hAnsi="Symbol"/>
        <w:sz w:val="20"/>
      </w:rPr>
    </w:lvl>
  </w:abstractNum>
  <w:abstractNum w:abstractNumId="5">
    <w:nsid w:val="15797D44"/>
    <w:multiLevelType w:val="multilevel"/>
    <w:tmpl w:val="15797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DFB308F"/>
    <w:multiLevelType w:val="multilevel"/>
    <w:tmpl w:val="2DFB308F"/>
    <w:lvl w:ilvl="0" w:tentative="0">
      <w:start w:val="1"/>
      <w:numFmt w:val="bullet"/>
      <w:lvlText w:val=""/>
      <w:lvlJc w:val="left"/>
      <w:pPr>
        <w:ind w:left="1220" w:hanging="420"/>
      </w:pPr>
      <w:rPr>
        <w:rFonts w:hint="default" w:ascii="Wingdings" w:hAnsi="Wingdings"/>
      </w:rPr>
    </w:lvl>
    <w:lvl w:ilvl="1" w:tentative="0">
      <w:start w:val="1"/>
      <w:numFmt w:val="bullet"/>
      <w:lvlText w:val=""/>
      <w:lvlJc w:val="left"/>
      <w:pPr>
        <w:ind w:left="1640" w:hanging="420"/>
      </w:pPr>
      <w:rPr>
        <w:rFonts w:hint="default" w:ascii="Wingdings" w:hAnsi="Wingdings"/>
      </w:rPr>
    </w:lvl>
    <w:lvl w:ilvl="2" w:tentative="0">
      <w:start w:val="1"/>
      <w:numFmt w:val="bullet"/>
      <w:lvlText w:val=""/>
      <w:lvlJc w:val="left"/>
      <w:pPr>
        <w:ind w:left="2060" w:hanging="420"/>
      </w:pPr>
      <w:rPr>
        <w:rFonts w:hint="default" w:ascii="Wingdings" w:hAnsi="Wingdings"/>
      </w:rPr>
    </w:lvl>
    <w:lvl w:ilvl="3" w:tentative="0">
      <w:start w:val="1"/>
      <w:numFmt w:val="bullet"/>
      <w:lvlText w:val=""/>
      <w:lvlJc w:val="left"/>
      <w:pPr>
        <w:ind w:left="2480" w:hanging="420"/>
      </w:pPr>
      <w:rPr>
        <w:rFonts w:hint="default" w:ascii="Wingdings" w:hAnsi="Wingdings"/>
      </w:rPr>
    </w:lvl>
    <w:lvl w:ilvl="4" w:tentative="0">
      <w:start w:val="1"/>
      <w:numFmt w:val="bullet"/>
      <w:lvlText w:val=""/>
      <w:lvlJc w:val="left"/>
      <w:pPr>
        <w:ind w:left="2900" w:hanging="420"/>
      </w:pPr>
      <w:rPr>
        <w:rFonts w:hint="default" w:ascii="Wingdings" w:hAnsi="Wingdings"/>
      </w:rPr>
    </w:lvl>
    <w:lvl w:ilvl="5" w:tentative="0">
      <w:start w:val="1"/>
      <w:numFmt w:val="bullet"/>
      <w:lvlText w:val=""/>
      <w:lvlJc w:val="left"/>
      <w:pPr>
        <w:ind w:left="3320" w:hanging="420"/>
      </w:pPr>
      <w:rPr>
        <w:rFonts w:hint="default" w:ascii="Wingdings" w:hAnsi="Wingdings"/>
      </w:rPr>
    </w:lvl>
    <w:lvl w:ilvl="6" w:tentative="0">
      <w:start w:val="1"/>
      <w:numFmt w:val="bullet"/>
      <w:lvlText w:val=""/>
      <w:lvlJc w:val="left"/>
      <w:pPr>
        <w:ind w:left="3740" w:hanging="420"/>
      </w:pPr>
      <w:rPr>
        <w:rFonts w:hint="default" w:ascii="Wingdings" w:hAnsi="Wingdings"/>
      </w:rPr>
    </w:lvl>
    <w:lvl w:ilvl="7" w:tentative="0">
      <w:start w:val="1"/>
      <w:numFmt w:val="bullet"/>
      <w:lvlText w:val=""/>
      <w:lvlJc w:val="left"/>
      <w:pPr>
        <w:ind w:left="4160" w:hanging="420"/>
      </w:pPr>
      <w:rPr>
        <w:rFonts w:hint="default" w:ascii="Wingdings" w:hAnsi="Wingdings"/>
      </w:rPr>
    </w:lvl>
    <w:lvl w:ilvl="8" w:tentative="0">
      <w:start w:val="1"/>
      <w:numFmt w:val="bullet"/>
      <w:lvlText w:val=""/>
      <w:lvlJc w:val="left"/>
      <w:pPr>
        <w:ind w:left="4580" w:hanging="420"/>
      </w:pPr>
      <w:rPr>
        <w:rFonts w:hint="default" w:ascii="Wingdings" w:hAnsi="Wingdings"/>
      </w:rPr>
    </w:lvl>
  </w:abstractNum>
  <w:abstractNum w:abstractNumId="7">
    <w:nsid w:val="350C3B07"/>
    <w:multiLevelType w:val="multilevel"/>
    <w:tmpl w:val="350C3B07"/>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37E76635"/>
    <w:multiLevelType w:val="multilevel"/>
    <w:tmpl w:val="37E766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A877D64"/>
    <w:multiLevelType w:val="singleLevel"/>
    <w:tmpl w:val="3A877D64"/>
    <w:lvl w:ilvl="0" w:tentative="0">
      <w:start w:val="1"/>
      <w:numFmt w:val="decimal"/>
      <w:lvlText w:val="[%1]"/>
      <w:lvlJc w:val="left"/>
      <w:pPr>
        <w:tabs>
          <w:tab w:val="left" w:pos="643"/>
        </w:tabs>
        <w:ind w:left="643" w:hanging="360"/>
      </w:pPr>
    </w:lvl>
  </w:abstractNum>
  <w:abstractNum w:abstractNumId="10">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pStyle w:val="6"/>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7"/>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2">
    <w:nsid w:val="56DD2ACC"/>
    <w:multiLevelType w:val="multilevel"/>
    <w:tmpl w:val="56DD2A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12"/>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5FA7C60"/>
    <w:multiLevelType w:val="multilevel"/>
    <w:tmpl w:val="65FA7C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6301C65"/>
    <w:multiLevelType w:val="multilevel"/>
    <w:tmpl w:val="66301C65"/>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7">
    <w:nsid w:val="6C735507"/>
    <w:multiLevelType w:val="multilevel"/>
    <w:tmpl w:val="6C735507"/>
    <w:lvl w:ilvl="0" w:tentative="0">
      <w:start w:val="1"/>
      <w:numFmt w:val="bullet"/>
      <w:lvlText w:val=""/>
      <w:lvlJc w:val="left"/>
      <w:pPr>
        <w:tabs>
          <w:tab w:val="left" w:pos="620"/>
        </w:tabs>
        <w:ind w:left="620" w:hanging="360"/>
      </w:pPr>
      <w:rPr>
        <w:rFonts w:hint="default" w:ascii="Symbol" w:hAnsi="Symbol"/>
        <w:sz w:val="20"/>
      </w:rPr>
    </w:lvl>
    <w:lvl w:ilvl="1" w:tentative="0">
      <w:start w:val="1"/>
      <w:numFmt w:val="bullet"/>
      <w:lvlText w:val="o"/>
      <w:lvlJc w:val="left"/>
      <w:pPr>
        <w:tabs>
          <w:tab w:val="left" w:pos="1340"/>
        </w:tabs>
        <w:ind w:left="1340" w:hanging="360"/>
      </w:pPr>
      <w:rPr>
        <w:rFonts w:hint="default" w:ascii="Courier New" w:hAnsi="Courier New"/>
        <w:sz w:val="20"/>
      </w:rPr>
    </w:lvl>
    <w:lvl w:ilvl="2" w:tentative="0">
      <w:start w:val="1"/>
      <w:numFmt w:val="bullet"/>
      <w:lvlText w:val=""/>
      <w:lvlJc w:val="left"/>
      <w:pPr>
        <w:tabs>
          <w:tab w:val="left" w:pos="2060"/>
        </w:tabs>
        <w:ind w:left="2060" w:hanging="360"/>
      </w:pPr>
      <w:rPr>
        <w:rFonts w:hint="default" w:ascii="Symbol" w:hAnsi="Symbol"/>
        <w:sz w:val="20"/>
      </w:rPr>
    </w:lvl>
    <w:lvl w:ilvl="3" w:tentative="0">
      <w:start w:val="1"/>
      <w:numFmt w:val="bullet"/>
      <w:lvlText w:val=""/>
      <w:lvlJc w:val="left"/>
      <w:pPr>
        <w:tabs>
          <w:tab w:val="left" w:pos="2780"/>
        </w:tabs>
        <w:ind w:left="2780" w:hanging="360"/>
      </w:pPr>
      <w:rPr>
        <w:rFonts w:hint="default" w:ascii="Symbol" w:hAnsi="Symbol"/>
        <w:sz w:val="20"/>
      </w:rPr>
    </w:lvl>
    <w:lvl w:ilvl="4" w:tentative="0">
      <w:start w:val="1"/>
      <w:numFmt w:val="bullet"/>
      <w:lvlText w:val=""/>
      <w:lvlJc w:val="left"/>
      <w:pPr>
        <w:tabs>
          <w:tab w:val="left" w:pos="3500"/>
        </w:tabs>
        <w:ind w:left="3500" w:hanging="360"/>
      </w:pPr>
      <w:rPr>
        <w:rFonts w:hint="default" w:ascii="Symbol" w:hAnsi="Symbol"/>
        <w:sz w:val="20"/>
      </w:rPr>
    </w:lvl>
    <w:lvl w:ilvl="5" w:tentative="0">
      <w:start w:val="1"/>
      <w:numFmt w:val="bullet"/>
      <w:lvlText w:val=""/>
      <w:lvlJc w:val="left"/>
      <w:pPr>
        <w:tabs>
          <w:tab w:val="left" w:pos="4220"/>
        </w:tabs>
        <w:ind w:left="4220" w:hanging="360"/>
      </w:pPr>
      <w:rPr>
        <w:rFonts w:hint="default" w:ascii="Symbol" w:hAnsi="Symbol"/>
        <w:sz w:val="20"/>
      </w:rPr>
    </w:lvl>
    <w:lvl w:ilvl="6" w:tentative="0">
      <w:start w:val="1"/>
      <w:numFmt w:val="bullet"/>
      <w:lvlText w:val=""/>
      <w:lvlJc w:val="left"/>
      <w:pPr>
        <w:tabs>
          <w:tab w:val="left" w:pos="4940"/>
        </w:tabs>
        <w:ind w:left="4940" w:hanging="360"/>
      </w:pPr>
      <w:rPr>
        <w:rFonts w:hint="default" w:ascii="Symbol" w:hAnsi="Symbol"/>
        <w:sz w:val="20"/>
      </w:rPr>
    </w:lvl>
    <w:lvl w:ilvl="7" w:tentative="0">
      <w:start w:val="1"/>
      <w:numFmt w:val="bullet"/>
      <w:lvlText w:val=""/>
      <w:lvlJc w:val="left"/>
      <w:pPr>
        <w:tabs>
          <w:tab w:val="left" w:pos="5660"/>
        </w:tabs>
        <w:ind w:left="5660" w:hanging="360"/>
      </w:pPr>
      <w:rPr>
        <w:rFonts w:hint="default" w:ascii="Symbol" w:hAnsi="Symbol"/>
        <w:sz w:val="20"/>
      </w:rPr>
    </w:lvl>
    <w:lvl w:ilvl="8" w:tentative="0">
      <w:start w:val="1"/>
      <w:numFmt w:val="bullet"/>
      <w:lvlText w:val=""/>
      <w:lvlJc w:val="left"/>
      <w:pPr>
        <w:tabs>
          <w:tab w:val="left" w:pos="6380"/>
        </w:tabs>
        <w:ind w:left="6380" w:hanging="360"/>
      </w:pPr>
      <w:rPr>
        <w:rFonts w:hint="default" w:ascii="Symbol" w:hAnsi="Symbol"/>
        <w:sz w:val="20"/>
      </w:rPr>
    </w:lvl>
  </w:abstractNum>
  <w:abstractNum w:abstractNumId="18">
    <w:nsid w:val="6CF251A4"/>
    <w:multiLevelType w:val="multilevel"/>
    <w:tmpl w:val="6CF251A4"/>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1"/>
  </w:num>
  <w:num w:numId="2">
    <w:abstractNumId w:val="13"/>
  </w:num>
  <w:num w:numId="3">
    <w:abstractNumId w:val="0"/>
    <w:lvlOverride w:ilvl="0">
      <w:lvl w:ilvl="0" w:tentative="1">
        <w:start w:val="1"/>
        <w:numFmt w:val="bullet"/>
        <w:pStyle w:val="45"/>
        <w:lvlText w:val=""/>
        <w:legacy w:legacy="1" w:legacySpace="0" w:legacyIndent="360"/>
        <w:lvlJc w:val="left"/>
        <w:pPr>
          <w:ind w:left="360" w:hanging="360"/>
        </w:pPr>
        <w:rPr>
          <w:rFonts w:hint="default" w:ascii="Symbol" w:hAnsi="Symbol"/>
        </w:rPr>
      </w:lvl>
    </w:lvlOverride>
  </w:num>
  <w:num w:numId="4">
    <w:abstractNumId w:val="7"/>
  </w:num>
  <w:num w:numId="5">
    <w:abstractNumId w:val="1"/>
  </w:num>
  <w:num w:numId="6">
    <w:abstractNumId w:val="10"/>
  </w:num>
  <w:num w:numId="7">
    <w:abstractNumId w:val="14"/>
  </w:num>
  <w:num w:numId="8">
    <w:abstractNumId w:val="6"/>
  </w:num>
  <w:num w:numId="9">
    <w:abstractNumId w:val="4"/>
  </w:num>
  <w:num w:numId="10">
    <w:abstractNumId w:val="17"/>
  </w:num>
  <w:num w:numId="11">
    <w:abstractNumId w:val="3"/>
  </w:num>
  <w:num w:numId="12">
    <w:abstractNumId w:val="15"/>
  </w:num>
  <w:num w:numId="13">
    <w:abstractNumId w:val="12"/>
  </w:num>
  <w:num w:numId="14">
    <w:abstractNumId w:val="2"/>
  </w:num>
  <w:num w:numId="15">
    <w:abstractNumId w:val="5"/>
  </w:num>
  <w:num w:numId="16">
    <w:abstractNumId w:val="18"/>
  </w:num>
  <w:num w:numId="17">
    <w:abstractNumId w:val="16"/>
  </w:num>
  <w:num w:numId="18">
    <w:abstractNumId w:val="9"/>
    <w:lvlOverride w:ilvl="0">
      <w:startOverride w:val="1"/>
    </w:lvlOverride>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7DB0"/>
    <w:rsid w:val="00550CF4"/>
    <w:rsid w:val="00550E7C"/>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0CC5"/>
    <w:rsid w:val="0081679A"/>
    <w:rsid w:val="0081740B"/>
    <w:rsid w:val="00820073"/>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w:hAnsi="Times" w:eastAsia="Batang" w:cs="Times New Roman"/>
      <w:szCs w:val="24"/>
      <w:lang w:val="en-GB" w:eastAsia="en-US" w:bidi="ar-SA"/>
    </w:rPr>
  </w:style>
  <w:style w:type="paragraph" w:styleId="2">
    <w:name w:val="heading 1"/>
    <w:basedOn w:val="1"/>
    <w:next w:val="1"/>
    <w:link w:val="27"/>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28"/>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29"/>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30"/>
    <w:qFormat/>
    <w:uiPriority w:val="9"/>
    <w:pPr>
      <w:numPr>
        <w:ilvl w:val="3"/>
      </w:numPr>
      <w:outlineLvl w:val="3"/>
    </w:pPr>
    <w:rPr>
      <w:i/>
    </w:rPr>
  </w:style>
  <w:style w:type="paragraph" w:styleId="6">
    <w:name w:val="heading 5"/>
    <w:basedOn w:val="5"/>
    <w:next w:val="1"/>
    <w:link w:val="31"/>
    <w:qFormat/>
    <w:uiPriority w:val="9"/>
    <w:pPr>
      <w:numPr>
        <w:ilvl w:val="4"/>
      </w:numPr>
      <w:ind w:left="864" w:hanging="864"/>
      <w:outlineLvl w:val="4"/>
    </w:pPr>
    <w:rPr>
      <w:bCs w:val="0"/>
      <w:i w:val="0"/>
      <w:iCs/>
      <w:sz w:val="18"/>
    </w:rPr>
  </w:style>
  <w:style w:type="paragraph" w:styleId="7">
    <w:name w:val="heading 6"/>
    <w:basedOn w:val="1"/>
    <w:next w:val="1"/>
    <w:link w:val="32"/>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33"/>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34"/>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35"/>
    <w:qFormat/>
    <w:uiPriority w:val="9"/>
    <w:pPr>
      <w:numPr>
        <w:ilvl w:val="8"/>
        <w:numId w:val="1"/>
      </w:numPr>
      <w:spacing w:before="240" w:after="60"/>
      <w:outlineLvl w:val="8"/>
    </w:pPr>
    <w:rPr>
      <w:rFonts w:ascii="Arial" w:hAnsi="Arial"/>
      <w:sz w:val="22"/>
      <w:szCs w:val="22"/>
      <w:lang w:eastAsia="zh-CN"/>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8"/>
    <w:qFormat/>
    <w:uiPriority w:val="35"/>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12">
    <w:name w:val="List Bullet"/>
    <w:basedOn w:val="13"/>
    <w:qFormat/>
    <w:uiPriority w:val="0"/>
    <w:pPr>
      <w:numPr>
        <w:ilvl w:val="0"/>
        <w:numId w:val="2"/>
      </w:numPr>
      <w:spacing w:after="120"/>
      <w:ind w:left="1080" w:leftChars="0" w:firstLine="0" w:firstLineChars="0"/>
      <w:contextualSpacing w:val="0"/>
    </w:pPr>
    <w:rPr>
      <w:rFonts w:ascii="Arial" w:hAnsi="Arial" w:eastAsiaTheme="minorHAnsi" w:cstheme="minorBidi"/>
      <w:szCs w:val="22"/>
      <w:lang w:val="en-US" w:eastAsia="ja-JP"/>
    </w:rPr>
  </w:style>
  <w:style w:type="paragraph" w:styleId="13">
    <w:name w:val="List"/>
    <w:basedOn w:val="1"/>
    <w:semiHidden/>
    <w:unhideWhenUsed/>
    <w:qFormat/>
    <w:uiPriority w:val="99"/>
    <w:pPr>
      <w:ind w:left="100" w:leftChars="200" w:hanging="200" w:hangingChars="200"/>
      <w:contextualSpacing/>
    </w:pPr>
  </w:style>
  <w:style w:type="paragraph" w:styleId="14">
    <w:name w:val="annotation text"/>
    <w:basedOn w:val="1"/>
    <w:link w:val="43"/>
    <w:semiHidden/>
    <w:unhideWhenUsed/>
    <w:qFormat/>
    <w:uiPriority w:val="99"/>
  </w:style>
  <w:style w:type="paragraph" w:styleId="15">
    <w:name w:val="Body Text"/>
    <w:basedOn w:val="1"/>
    <w:link w:val="42"/>
    <w:qFormat/>
    <w:uiPriority w:val="0"/>
    <w:pPr>
      <w:spacing w:after="120"/>
    </w:pPr>
    <w:rPr>
      <w:rFonts w:ascii="Arial" w:hAnsi="Arial" w:eastAsiaTheme="minorHAnsi" w:cstheme="minorBidi"/>
      <w:szCs w:val="22"/>
      <w:lang w:val="en-US" w:eastAsia="zh-CN"/>
    </w:rPr>
  </w:style>
  <w:style w:type="paragraph" w:styleId="16">
    <w:name w:val="Balloon Text"/>
    <w:basedOn w:val="1"/>
    <w:link w:val="26"/>
    <w:semiHidden/>
    <w:unhideWhenUsed/>
    <w:qFormat/>
    <w:uiPriority w:val="99"/>
    <w:rPr>
      <w:rFonts w:asciiTheme="majorHAnsi" w:hAnsiTheme="majorHAnsi" w:eastAsiaTheme="majorEastAsia" w:cstheme="majorBidi"/>
      <w:sz w:val="18"/>
      <w:szCs w:val="18"/>
    </w:rPr>
  </w:style>
  <w:style w:type="paragraph" w:styleId="17">
    <w:name w:val="footer"/>
    <w:basedOn w:val="1"/>
    <w:link w:val="40"/>
    <w:unhideWhenUsed/>
    <w:qFormat/>
    <w:uiPriority w:val="99"/>
    <w:pPr>
      <w:tabs>
        <w:tab w:val="center" w:pos="4513"/>
        <w:tab w:val="right" w:pos="9026"/>
      </w:tabs>
      <w:snapToGrid w:val="0"/>
    </w:pPr>
  </w:style>
  <w:style w:type="paragraph" w:styleId="18">
    <w:name w:val="header"/>
    <w:basedOn w:val="1"/>
    <w:link w:val="39"/>
    <w:unhideWhenUsed/>
    <w:qFormat/>
    <w:uiPriority w:val="99"/>
    <w:pPr>
      <w:tabs>
        <w:tab w:val="center" w:pos="4513"/>
        <w:tab w:val="right" w:pos="9026"/>
      </w:tabs>
      <w:snapToGrid w:val="0"/>
    </w:pPr>
  </w:style>
  <w:style w:type="paragraph" w:styleId="19">
    <w:name w:val="Normal (Web)"/>
    <w:basedOn w:val="1"/>
    <w:semiHidden/>
    <w:unhideWhenUsed/>
    <w:qFormat/>
    <w:uiPriority w:val="99"/>
    <w:pPr>
      <w:spacing w:before="100" w:beforeAutospacing="1" w:after="100" w:afterAutospacing="1" w:line="240" w:lineRule="auto"/>
      <w:jc w:val="left"/>
    </w:pPr>
    <w:rPr>
      <w:rFonts w:ascii="Times New Roman" w:hAnsi="Times New Roman" w:eastAsia="Times New Roman"/>
      <w:sz w:val="24"/>
      <w:lang w:val="en-US"/>
    </w:rPr>
  </w:style>
  <w:style w:type="paragraph" w:styleId="20">
    <w:name w:val="annotation subject"/>
    <w:basedOn w:val="14"/>
    <w:next w:val="14"/>
    <w:link w:val="44"/>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qFormat/>
    <w:uiPriority w:val="99"/>
    <w:rPr>
      <w:color w:val="0000FF"/>
      <w:u w:val="single"/>
    </w:rPr>
  </w:style>
  <w:style w:type="character" w:styleId="25">
    <w:name w:val="annotation reference"/>
    <w:basedOn w:val="23"/>
    <w:semiHidden/>
    <w:unhideWhenUsed/>
    <w:qFormat/>
    <w:uiPriority w:val="99"/>
    <w:rPr>
      <w:sz w:val="18"/>
      <w:szCs w:val="18"/>
    </w:rPr>
  </w:style>
  <w:style w:type="character" w:customStyle="1" w:styleId="26">
    <w:name w:val="Balloon Text Char"/>
    <w:basedOn w:val="23"/>
    <w:link w:val="16"/>
    <w:semiHidden/>
    <w:qFormat/>
    <w:uiPriority w:val="99"/>
    <w:rPr>
      <w:rFonts w:asciiTheme="majorHAnsi" w:hAnsiTheme="majorHAnsi" w:eastAsiaTheme="majorEastAsia" w:cstheme="majorBidi"/>
      <w:kern w:val="0"/>
      <w:sz w:val="18"/>
      <w:szCs w:val="18"/>
      <w:lang w:val="en-GB" w:eastAsia="en-US"/>
    </w:rPr>
  </w:style>
  <w:style w:type="character" w:customStyle="1" w:styleId="27">
    <w:name w:val="Heading 1 Char"/>
    <w:basedOn w:val="23"/>
    <w:link w:val="2"/>
    <w:qFormat/>
    <w:uiPriority w:val="9"/>
    <w:rPr>
      <w:rFonts w:ascii="Arial" w:hAnsi="Arial" w:eastAsia="Batang" w:cs="Times New Roman"/>
      <w:b/>
      <w:bCs/>
      <w:kern w:val="32"/>
      <w:sz w:val="32"/>
      <w:szCs w:val="32"/>
      <w:lang w:val="en-GB" w:eastAsia="zh-CN"/>
    </w:rPr>
  </w:style>
  <w:style w:type="character" w:customStyle="1" w:styleId="28">
    <w:name w:val="Heading 2 Char"/>
    <w:basedOn w:val="23"/>
    <w:link w:val="3"/>
    <w:qFormat/>
    <w:uiPriority w:val="9"/>
    <w:rPr>
      <w:rFonts w:ascii="Arial" w:hAnsi="Arial" w:eastAsia="Batang" w:cs="Times New Roman"/>
      <w:b/>
      <w:bCs/>
      <w:i/>
      <w:iCs/>
      <w:kern w:val="0"/>
      <w:sz w:val="24"/>
      <w:szCs w:val="28"/>
      <w:lang w:val="en-GB" w:eastAsia="zh-CN"/>
    </w:rPr>
  </w:style>
  <w:style w:type="character" w:customStyle="1" w:styleId="29">
    <w:name w:val="Heading 3 Char"/>
    <w:basedOn w:val="23"/>
    <w:link w:val="4"/>
    <w:qFormat/>
    <w:uiPriority w:val="0"/>
    <w:rPr>
      <w:rFonts w:ascii="Arial" w:hAnsi="Arial" w:eastAsia="Batang" w:cs="Times New Roman"/>
      <w:b/>
      <w:bCs/>
      <w:kern w:val="0"/>
      <w:szCs w:val="26"/>
      <w:lang w:val="en-GB" w:eastAsia="zh-CN"/>
    </w:rPr>
  </w:style>
  <w:style w:type="character" w:customStyle="1" w:styleId="30">
    <w:name w:val="Heading 4 Char"/>
    <w:basedOn w:val="23"/>
    <w:link w:val="5"/>
    <w:qFormat/>
    <w:uiPriority w:val="9"/>
    <w:rPr>
      <w:rFonts w:ascii="Arial" w:hAnsi="Arial" w:eastAsia="Batang" w:cs="Times New Roman"/>
      <w:b/>
      <w:bCs/>
      <w:i/>
      <w:kern w:val="0"/>
      <w:szCs w:val="26"/>
      <w:lang w:val="en-GB" w:eastAsia="zh-CN"/>
    </w:rPr>
  </w:style>
  <w:style w:type="character" w:customStyle="1" w:styleId="31">
    <w:name w:val="Heading 5 Char"/>
    <w:basedOn w:val="23"/>
    <w:link w:val="6"/>
    <w:qFormat/>
    <w:uiPriority w:val="9"/>
    <w:rPr>
      <w:rFonts w:ascii="Arial" w:hAnsi="Arial" w:eastAsia="Batang" w:cs="Times New Roman"/>
      <w:b/>
      <w:iCs/>
      <w:kern w:val="0"/>
      <w:sz w:val="18"/>
      <w:szCs w:val="26"/>
      <w:lang w:val="en-GB" w:eastAsia="zh-CN"/>
    </w:rPr>
  </w:style>
  <w:style w:type="character" w:customStyle="1" w:styleId="32">
    <w:name w:val="Heading 6 Char"/>
    <w:basedOn w:val="23"/>
    <w:link w:val="7"/>
    <w:qFormat/>
    <w:uiPriority w:val="9"/>
    <w:rPr>
      <w:rFonts w:ascii="Times New Roman" w:hAnsi="Times New Roman" w:eastAsia="Batang" w:cs="Times New Roman"/>
      <w:b/>
      <w:bCs/>
      <w:i/>
      <w:kern w:val="0"/>
      <w:lang w:val="en-GB" w:eastAsia="zh-CN"/>
    </w:rPr>
  </w:style>
  <w:style w:type="character" w:customStyle="1" w:styleId="33">
    <w:name w:val="Heading 7 Char"/>
    <w:basedOn w:val="23"/>
    <w:link w:val="8"/>
    <w:qFormat/>
    <w:uiPriority w:val="9"/>
    <w:rPr>
      <w:rFonts w:ascii="Times New Roman" w:hAnsi="Times New Roman" w:eastAsia="Batang" w:cs="Times New Roman"/>
      <w:kern w:val="0"/>
      <w:sz w:val="24"/>
      <w:szCs w:val="24"/>
      <w:lang w:val="en-GB" w:eastAsia="zh-CN"/>
    </w:rPr>
  </w:style>
  <w:style w:type="character" w:customStyle="1" w:styleId="34">
    <w:name w:val="Heading 8 Char"/>
    <w:basedOn w:val="23"/>
    <w:link w:val="9"/>
    <w:qFormat/>
    <w:uiPriority w:val="9"/>
    <w:rPr>
      <w:rFonts w:ascii="Times New Roman" w:hAnsi="Times New Roman" w:eastAsia="Batang" w:cs="Times New Roman"/>
      <w:i/>
      <w:iCs/>
      <w:kern w:val="0"/>
      <w:sz w:val="24"/>
      <w:szCs w:val="24"/>
      <w:lang w:val="en-GB" w:eastAsia="zh-CN"/>
    </w:rPr>
  </w:style>
  <w:style w:type="character" w:customStyle="1" w:styleId="35">
    <w:name w:val="Heading 9 Char"/>
    <w:basedOn w:val="23"/>
    <w:link w:val="10"/>
    <w:qFormat/>
    <w:uiPriority w:val="9"/>
    <w:rPr>
      <w:rFonts w:ascii="Arial" w:hAnsi="Arial" w:eastAsia="Batang" w:cs="Times New Roman"/>
      <w:kern w:val="0"/>
      <w:sz w:val="22"/>
      <w:lang w:val="en-GB" w:eastAsia="zh-CN"/>
    </w:rPr>
  </w:style>
  <w:style w:type="paragraph" w:styleId="36">
    <w:name w:val="List Paragraph"/>
    <w:basedOn w:val="1"/>
    <w:link w:val="37"/>
    <w:qFormat/>
    <w:uiPriority w:val="34"/>
    <w:pPr>
      <w:ind w:left="840" w:leftChars="400"/>
    </w:pPr>
    <w:rPr>
      <w:lang w:eastAsia="zh-CN"/>
    </w:rPr>
  </w:style>
  <w:style w:type="character" w:customStyle="1" w:styleId="37">
    <w:name w:val="List Paragraph Char"/>
    <w:link w:val="36"/>
    <w:qFormat/>
    <w:uiPriority w:val="34"/>
    <w:rPr>
      <w:rFonts w:ascii="Times" w:hAnsi="Times" w:eastAsia="Batang" w:cs="Times New Roman"/>
      <w:kern w:val="0"/>
      <w:szCs w:val="24"/>
      <w:lang w:val="en-GB" w:eastAsia="zh-CN"/>
    </w:rPr>
  </w:style>
  <w:style w:type="character" w:customStyle="1" w:styleId="38">
    <w:name w:val="Caption Char"/>
    <w:link w:val="11"/>
    <w:qFormat/>
    <w:uiPriority w:val="35"/>
    <w:rPr>
      <w:rFonts w:ascii="Times New Roman" w:hAnsi="Times New Roman" w:eastAsia="宋体" w:cs="Times New Roman"/>
      <w:b/>
      <w:kern w:val="0"/>
      <w:szCs w:val="20"/>
      <w:lang w:val="en-GB" w:eastAsia="en-US"/>
    </w:rPr>
  </w:style>
  <w:style w:type="character" w:customStyle="1" w:styleId="39">
    <w:name w:val="Header Char"/>
    <w:basedOn w:val="23"/>
    <w:link w:val="18"/>
    <w:qFormat/>
    <w:uiPriority w:val="99"/>
    <w:rPr>
      <w:rFonts w:ascii="Times" w:hAnsi="Times" w:eastAsia="Batang" w:cs="Times New Roman"/>
      <w:kern w:val="0"/>
      <w:szCs w:val="24"/>
      <w:lang w:val="en-GB" w:eastAsia="en-US"/>
    </w:rPr>
  </w:style>
  <w:style w:type="character" w:customStyle="1" w:styleId="40">
    <w:name w:val="Footer Char"/>
    <w:basedOn w:val="23"/>
    <w:link w:val="17"/>
    <w:qFormat/>
    <w:uiPriority w:val="99"/>
    <w:rPr>
      <w:rFonts w:ascii="Times" w:hAnsi="Times" w:eastAsia="Batang" w:cs="Times New Roman"/>
      <w:kern w:val="0"/>
      <w:szCs w:val="24"/>
      <w:lang w:val="en-GB" w:eastAsia="en-US"/>
    </w:rPr>
  </w:style>
  <w:style w:type="character" w:customStyle="1" w:styleId="41">
    <w:name w:val="normaltextrun"/>
    <w:qFormat/>
    <w:uiPriority w:val="0"/>
  </w:style>
  <w:style w:type="character" w:customStyle="1" w:styleId="42">
    <w:name w:val="Body Text Char"/>
    <w:basedOn w:val="23"/>
    <w:link w:val="15"/>
    <w:qFormat/>
    <w:uiPriority w:val="0"/>
    <w:rPr>
      <w:rFonts w:ascii="Arial" w:hAnsi="Arial" w:eastAsiaTheme="minorHAnsi"/>
      <w:kern w:val="0"/>
      <w:lang w:eastAsia="zh-CN"/>
    </w:rPr>
  </w:style>
  <w:style w:type="character" w:customStyle="1" w:styleId="43">
    <w:name w:val="Comment Text Char"/>
    <w:basedOn w:val="23"/>
    <w:link w:val="14"/>
    <w:semiHidden/>
    <w:qFormat/>
    <w:uiPriority w:val="99"/>
    <w:rPr>
      <w:rFonts w:ascii="Times" w:hAnsi="Times" w:eastAsia="Batang" w:cs="Times New Roman"/>
      <w:kern w:val="0"/>
      <w:szCs w:val="24"/>
      <w:lang w:val="en-GB" w:eastAsia="en-US"/>
    </w:rPr>
  </w:style>
  <w:style w:type="character" w:customStyle="1" w:styleId="44">
    <w:name w:val="Comment Subject Char"/>
    <w:basedOn w:val="43"/>
    <w:link w:val="20"/>
    <w:semiHidden/>
    <w:qFormat/>
    <w:uiPriority w:val="99"/>
    <w:rPr>
      <w:rFonts w:ascii="Times" w:hAnsi="Times" w:eastAsia="Batang" w:cs="Times New Roman"/>
      <w:b/>
      <w:bCs/>
      <w:kern w:val="0"/>
      <w:szCs w:val="24"/>
      <w:lang w:val="en-GB" w:eastAsia="en-US"/>
    </w:rPr>
  </w:style>
  <w:style w:type="paragraph" w:customStyle="1" w:styleId="45">
    <w:name w:val="text intend 1"/>
    <w:basedOn w:val="1"/>
    <w:qFormat/>
    <w:uiPriority w:val="0"/>
    <w:pPr>
      <w:numPr>
        <w:ilvl w:val="0"/>
        <w:numId w:val="3"/>
      </w:numPr>
      <w:overflowPunct w:val="0"/>
      <w:autoSpaceDE w:val="0"/>
      <w:autoSpaceDN w:val="0"/>
      <w:adjustRightInd w:val="0"/>
      <w:spacing w:after="120"/>
      <w:textAlignment w:val="baseline"/>
    </w:pPr>
    <w:rPr>
      <w:rFonts w:ascii="Times New Roman" w:hAnsi="Times New Roman" w:eastAsia="MS Mincho"/>
      <w:sz w:val="24"/>
      <w:szCs w:val="20"/>
      <w:lang w:val="en-US" w:eastAsia="zh-CN"/>
    </w:rPr>
  </w:style>
  <w:style w:type="character" w:customStyle="1" w:styleId="46">
    <w:name w:val="Mention1"/>
    <w:basedOn w:val="23"/>
    <w:unhideWhenUsed/>
    <w:qFormat/>
    <w:uiPriority w:val="99"/>
    <w:rPr>
      <w:color w:val="2B579A"/>
      <w:shd w:val="clear" w:color="auto" w:fill="E1DFDD"/>
    </w:rPr>
  </w:style>
  <w:style w:type="paragraph" w:customStyle="1" w:styleId="47">
    <w:name w:val="B1"/>
    <w:basedOn w:val="1"/>
    <w:link w:val="49"/>
    <w:qFormat/>
    <w:uiPriority w:val="0"/>
    <w:pPr>
      <w:spacing w:after="180"/>
      <w:ind w:left="568" w:hanging="284"/>
    </w:pPr>
    <w:rPr>
      <w:rFonts w:ascii="Times New Roman" w:hAnsi="Times New Roman" w:eastAsia="Times New Roman"/>
      <w:szCs w:val="20"/>
      <w:lang w:val="zh-CN"/>
    </w:rPr>
  </w:style>
  <w:style w:type="paragraph" w:customStyle="1" w:styleId="48">
    <w:name w:val="B2"/>
    <w:basedOn w:val="1"/>
    <w:link w:val="50"/>
    <w:qFormat/>
    <w:uiPriority w:val="0"/>
    <w:pPr>
      <w:spacing w:after="180"/>
      <w:ind w:left="851" w:hanging="284"/>
    </w:pPr>
    <w:rPr>
      <w:rFonts w:ascii="Times New Roman" w:hAnsi="Times New Roman" w:eastAsia="Times New Roman"/>
      <w:szCs w:val="20"/>
      <w:lang w:val="zh-CN"/>
    </w:rPr>
  </w:style>
  <w:style w:type="character" w:customStyle="1" w:styleId="49">
    <w:name w:val="B1 Zchn"/>
    <w:link w:val="47"/>
    <w:qFormat/>
    <w:uiPriority w:val="0"/>
    <w:rPr>
      <w:rFonts w:ascii="Times New Roman" w:hAnsi="Times New Roman" w:eastAsia="Times New Roman" w:cs="Times New Roman"/>
      <w:lang w:val="zh-CN" w:eastAsia="en-US"/>
    </w:rPr>
  </w:style>
  <w:style w:type="character" w:customStyle="1" w:styleId="50">
    <w:name w:val="B2 Char"/>
    <w:link w:val="48"/>
    <w:qFormat/>
    <w:uiPriority w:val="0"/>
    <w:rPr>
      <w:rFonts w:ascii="Times New Roman" w:hAnsi="Times New Roman" w:eastAsia="Times New Roman" w:cs="Times New Roman"/>
      <w:lang w:val="zh-CN" w:eastAsia="en-US"/>
    </w:rPr>
  </w:style>
  <w:style w:type="character" w:customStyle="1" w:styleId="51">
    <w:name w:val="@他1"/>
    <w:basedOn w:val="2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93DE0-013E-45B7-AA17-836B29CC9861}">
  <ds:schemaRefs/>
</ds:datastoreItem>
</file>

<file path=docProps/app.xml><?xml version="1.0" encoding="utf-8"?>
<Properties xmlns="http://schemas.openxmlformats.org/officeDocument/2006/extended-properties" xmlns:vt="http://schemas.openxmlformats.org/officeDocument/2006/docPropsVTypes">
  <Template>Normal.dotm</Template>
  <Pages>90</Pages>
  <Words>36037</Words>
  <Characters>205414</Characters>
  <Lines>1711</Lines>
  <Paragraphs>481</Paragraphs>
  <TotalTime>1</TotalTime>
  <ScaleCrop>false</ScaleCrop>
  <LinksUpToDate>false</LinksUpToDate>
  <CharactersWithSpaces>240970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2021-08-23T16:20:00Z</dcterms:created>
  <dc:creator>김선욱/선임연구원/차세대표준(연)ACS팀(seonwook.kim@lge.com)</dc:creator>
  <cp:lastModifiedBy>ZTE-Ziyang</cp:lastModifiedBy>
  <dcterms:modified xsi:type="dcterms:W3CDTF">2021-08-23T16:52:32Z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