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Heading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CN"/>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Heading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ListParagraph"/>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77777777"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Heading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10B5C931"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77777777"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Heading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Heading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Heading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Heading3"/>
        <w:numPr>
          <w:ilvl w:val="1"/>
          <w:numId w:val="1"/>
        </w:numPr>
      </w:pPr>
      <w:r>
        <w:t>Rel-16 UEs</w:t>
      </w:r>
    </w:p>
    <w:p w14:paraId="38407089" w14:textId="77777777" w:rsidR="00725D68" w:rsidRDefault="00725D68">
      <w:pPr>
        <w:rPr>
          <w:lang w:val="en"/>
        </w:rPr>
      </w:pPr>
    </w:p>
    <w:p w14:paraId="1B2A0818" w14:textId="77777777" w:rsidR="00725D68" w:rsidRDefault="00893A35">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E356F2F"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2F734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Heading3"/>
        <w:numPr>
          <w:ilvl w:val="1"/>
          <w:numId w:val="1"/>
        </w:numPr>
        <w:rPr>
          <w:rFonts w:eastAsia="Malgun Gothic"/>
        </w:rPr>
      </w:pPr>
      <w:r>
        <w:rPr>
          <w:rFonts w:eastAsia="Malgun Gothic"/>
        </w:rPr>
        <w:t>Effect of CA vs non-CA operation</w:t>
      </w:r>
    </w:p>
    <w:p w14:paraId="2F6DB324"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7A199F1E" w14:textId="77777777" w:rsidR="00725D68" w:rsidRDefault="00725D68">
      <w:pPr>
        <w:rPr>
          <w:lang w:val="en"/>
        </w:rPr>
      </w:pPr>
    </w:p>
    <w:p w14:paraId="43FA3237" w14:textId="77777777" w:rsidR="00725D68" w:rsidRDefault="00893A35">
      <w:pPr>
        <w:pStyle w:val="ListParagraph"/>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Heading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77777777"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proofErr w:type="spellStart"/>
            <w:r>
              <w:rPr>
                <w:color w:val="000000" w:themeColor="text1"/>
                <w:sz w:val="22"/>
                <w:szCs w:val="22"/>
                <w:highlight w:val="yellow"/>
                <w:lang w:eastAsia="zh-TW"/>
              </w:rPr>
              <w:t>e.q</w:t>
            </w:r>
            <w:proofErr w:type="spellEnd"/>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Heading3"/>
        <w:rPr>
          <w:b/>
          <w:bCs w:val="0"/>
          <w:lang w:val="en"/>
        </w:rPr>
      </w:pPr>
      <w:r>
        <w:rPr>
          <w:b/>
          <w:bCs w:val="0"/>
          <w:lang w:val="en"/>
        </w:rPr>
        <w:t xml:space="preserve">Proposal #1a: </w:t>
      </w:r>
    </w:p>
    <w:p w14:paraId="0DE34F8D" w14:textId="77777777"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7777777" w:rsidR="00725D68" w:rsidRDefault="00893A35">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proofErr w:type="spellStart"/>
            <w:r>
              <w:rPr>
                <w:rFonts w:eastAsia="SimSun"/>
                <w:color w:val="FF0000"/>
                <w:sz w:val="22"/>
                <w:szCs w:val="22"/>
                <w:lang w:eastAsia="zh-CN"/>
              </w:rPr>
              <w:t>e.q</w:t>
            </w:r>
            <w:proofErr w:type="spellEnd"/>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Heading3"/>
        <w:rPr>
          <w:lang w:val="en"/>
        </w:rPr>
      </w:pPr>
      <w:r>
        <w:rPr>
          <w:lang w:val="en"/>
        </w:rPr>
        <w:t>Discussion #1a:</w:t>
      </w:r>
    </w:p>
    <w:p w14:paraId="57B55DB8" w14:textId="77777777" w:rsidR="00725D68" w:rsidRDefault="00893A35">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 xml:space="preserve">Applicable to single PUSCH: </w:t>
      </w:r>
      <w:proofErr w:type="spellStart"/>
      <w:r>
        <w:rPr>
          <w:lang w:val="en"/>
        </w:rPr>
        <w:t>Qualcomm,Vivo</w:t>
      </w:r>
      <w:proofErr w:type="spellEnd"/>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Heading4"/>
        <w:rPr>
          <w:lang w:val="en"/>
        </w:rPr>
      </w:pPr>
      <w:r>
        <w:rPr>
          <w:lang w:val="en"/>
        </w:rPr>
        <w:t>Proposal #1a-1:</w:t>
      </w:r>
    </w:p>
    <w:p w14:paraId="0ACA760C" w14:textId="77777777"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Heading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Heading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77777777"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77777777" w:rsidR="00725D68" w:rsidRDefault="00893A35">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ListParagraph"/>
        <w:rPr>
          <w:i/>
          <w:iCs/>
        </w:rPr>
      </w:pPr>
    </w:p>
    <w:p w14:paraId="2856D901" w14:textId="77777777" w:rsidR="00725D68" w:rsidRDefault="00725D68">
      <w:pPr>
        <w:rPr>
          <w:i/>
          <w:iCs/>
        </w:rPr>
      </w:pPr>
    </w:p>
    <w:tbl>
      <w:tblPr>
        <w:tblStyle w:val="TableGrid"/>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Heading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C571B2D"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F4EC00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ListParagraph"/>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47119A81" w14:textId="77777777" w:rsidR="00725D68" w:rsidRDefault="00893A35">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ListParagraph"/>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Heading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C1279CE"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9A7CF5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Heading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CN"/>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proofErr w:type="spellStart"/>
            <w:r>
              <w:rPr>
                <w:rFonts w:eastAsia="SimSun"/>
                <w:sz w:val="22"/>
                <w:szCs w:val="22"/>
              </w:rPr>
              <w:lastRenderedPageBreak/>
              <w:t>gNB</w:t>
            </w:r>
            <w:proofErr w:type="spellEnd"/>
            <w:r>
              <w:rPr>
                <w:rFonts w:eastAsia="SimSun"/>
                <w:sz w:val="22"/>
                <w:szCs w:val="22"/>
              </w:rPr>
              <w:t xml:space="preserve">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77777777" w:rsidR="00725D68" w:rsidRDefault="00893A35">
      <w:pPr>
        <w:pStyle w:val="Heading3"/>
        <w:rPr>
          <w:b/>
          <w:bCs w:val="0"/>
          <w:lang w:val="en"/>
        </w:rPr>
      </w:pPr>
      <w:r>
        <w:rPr>
          <w:b/>
          <w:bCs w:val="0"/>
          <w:highlight w:val="cyan"/>
          <w:lang w:val="en"/>
        </w:rPr>
        <w:t>[REVIEW] Proposal #1 Summary</w:t>
      </w:r>
      <w:r>
        <w:rPr>
          <w:b/>
          <w:bCs w:val="0"/>
          <w:lang w:val="en"/>
        </w:rPr>
        <w:t xml:space="preserve">: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Pr>
          <w:rFonts w:eastAsia="MS Mincho"/>
          <w:sz w:val="22"/>
          <w:szCs w:val="22"/>
          <w:highlight w:val="cyan"/>
          <w:lang w:val="en" w:eastAsia="ja-JP"/>
        </w:rPr>
        <w:t xml:space="preserve">Recommendation [Stable]: </w:t>
      </w:r>
      <w:r>
        <w:rPr>
          <w:rFonts w:eastAsia="MS Mincho"/>
          <w:sz w:val="22"/>
          <w:szCs w:val="22"/>
          <w:lang w:val="en" w:eastAsia="ja-JP"/>
        </w:rPr>
        <w:t>I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77777777"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77777777" w:rsidR="00725D68" w:rsidRDefault="00893A35">
      <w:pPr>
        <w:pStyle w:val="Heading3"/>
        <w:rPr>
          <w:b/>
          <w:bCs w:val="0"/>
          <w:highlight w:val="cyan"/>
          <w:lang w:val="en"/>
        </w:rPr>
      </w:pPr>
      <w:r>
        <w:rPr>
          <w:b/>
          <w:bCs w:val="0"/>
          <w:highlight w:val="cyan"/>
          <w:lang w:val="en"/>
        </w:rPr>
        <w:t>[REVIEW] 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ListParagraph"/>
        <w:numPr>
          <w:ilvl w:val="0"/>
          <w:numId w:val="16"/>
        </w:numPr>
        <w:jc w:val="both"/>
        <w:rPr>
          <w:lang w:val="en"/>
        </w:rPr>
      </w:pPr>
      <w:r>
        <w:rPr>
          <w:lang w:val="en"/>
        </w:rPr>
        <w:t>Support: Qualcomm, NTT DOCOMO, Vivo, CATT, Apple (5 companies)</w:t>
      </w:r>
    </w:p>
    <w:p w14:paraId="7F16918C" w14:textId="77777777" w:rsidR="00725D68" w:rsidRDefault="00893A35">
      <w:pPr>
        <w:pStyle w:val="ListParagraph"/>
        <w:numPr>
          <w:ilvl w:val="0"/>
          <w:numId w:val="16"/>
        </w:numPr>
        <w:jc w:val="both"/>
        <w:rPr>
          <w:lang w:val="en"/>
        </w:rPr>
      </w:pPr>
      <w:r>
        <w:rPr>
          <w:lang w:val="en"/>
        </w:rPr>
        <w:t>Do not Support: Ericsson, Samsung, Huawei, ZTE (4 companies)</w:t>
      </w:r>
    </w:p>
    <w:p w14:paraId="1FDA9555" w14:textId="77777777" w:rsidR="00725D68" w:rsidRDefault="00893A35">
      <w:pPr>
        <w:pStyle w:val="ListParagraph"/>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Pr>
          <w:highlight w:val="cyan"/>
          <w:lang w:val="en"/>
        </w:rPr>
        <w:lastRenderedPageBreak/>
        <w:t>Recommendation:</w:t>
      </w:r>
      <w:r>
        <w:rPr>
          <w:lang w:val="en"/>
        </w:rPr>
        <w:t xml:space="preserve"> Needs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77777777" w:rsidR="00725D68" w:rsidRDefault="00893A35">
      <w:pPr>
        <w:pStyle w:val="Heading3"/>
        <w:rPr>
          <w:b/>
          <w:bCs w:val="0"/>
          <w:highlight w:val="cyan"/>
          <w:lang w:val="en"/>
        </w:rPr>
      </w:pPr>
      <w:r>
        <w:rPr>
          <w:b/>
          <w:bCs w:val="0"/>
          <w:highlight w:val="cyan"/>
          <w:lang w:val="en"/>
        </w:rPr>
        <w:t>[REVIEW] Proposal #2a Summary</w:t>
      </w:r>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Pr>
          <w:highlight w:val="cyan"/>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77777777" w:rsidR="00725D68" w:rsidRDefault="00893A35">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77777777" w:rsidR="00725D68" w:rsidRDefault="00893A35">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77777777" w:rsidR="00725D68" w:rsidRDefault="00893A35">
      <w:pPr>
        <w:pStyle w:val="Heading3"/>
        <w:rPr>
          <w:b/>
          <w:bCs w:val="0"/>
          <w:highlight w:val="cyan"/>
          <w:lang w:val="en"/>
        </w:rPr>
      </w:pPr>
      <w:r>
        <w:rPr>
          <w:b/>
          <w:bCs w:val="0"/>
          <w:highlight w:val="cyan"/>
          <w:lang w:val="en"/>
        </w:rPr>
        <w:t xml:space="preserve">[REVIEW] Proposal #3a Summary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77777777" w:rsidR="00725D68" w:rsidRDefault="00893A35">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proofErr w:type="gramStart"/>
      <w:r>
        <w:rPr>
          <w:rFonts w:eastAsia="MS Mincho"/>
          <w:sz w:val="22"/>
          <w:szCs w:val="22"/>
          <w:lang w:val="en" w:eastAsia="ja-JP"/>
        </w:rPr>
        <w:t>resource, and</w:t>
      </w:r>
      <w:proofErr w:type="gramEnd"/>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18E9BE86"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Pr>
          <w:highlight w:val="cyan"/>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345FA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ListParagraph"/>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ListParagraph"/>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ListParagraph"/>
        <w:numPr>
          <w:ilvl w:val="1"/>
          <w:numId w:val="12"/>
        </w:numPr>
        <w:rPr>
          <w:lang w:val="en"/>
        </w:rPr>
      </w:pPr>
      <w:r>
        <w:rPr>
          <w:color w:val="000000" w:themeColor="text1"/>
          <w:lang w:val="en"/>
        </w:rPr>
        <w:t>Alt 3-1: QC, Nokia/NSB ( 2 companies)</w:t>
      </w:r>
    </w:p>
    <w:p w14:paraId="77A4DF5A"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ListParagraph"/>
        <w:ind w:left="360"/>
        <w:rPr>
          <w:lang w:val="en"/>
        </w:rPr>
      </w:pPr>
    </w:p>
    <w:p w14:paraId="1FC49ADB" w14:textId="77777777" w:rsidR="00725D68" w:rsidRDefault="00893A35">
      <w:pPr>
        <w:pStyle w:val="Heading3"/>
        <w:rPr>
          <w:b/>
          <w:bCs w:val="0"/>
          <w:highlight w:val="cyan"/>
          <w:lang w:val="en"/>
        </w:rPr>
      </w:pPr>
      <w:r>
        <w:rPr>
          <w:b/>
          <w:bCs w:val="0"/>
          <w:highlight w:val="cyan"/>
          <w:lang w:val="en"/>
        </w:rPr>
        <w:t xml:space="preserve">[REVIEW] 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12ACA861" w14:textId="77777777" w:rsidR="00725D68" w:rsidRDefault="00893A35">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CN"/>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04046E1B" w14:textId="77777777" w:rsidR="00725D68" w:rsidRDefault="00725D68">
      <w:pPr>
        <w:jc w:val="both"/>
        <w:rPr>
          <w:lang w:val="en"/>
        </w:rPr>
      </w:pPr>
    </w:p>
    <w:p w14:paraId="3900AC4B" w14:textId="77777777" w:rsidR="00725D68" w:rsidRDefault="00893A35">
      <w:pPr>
        <w:pStyle w:val="Heading3"/>
        <w:numPr>
          <w:ilvl w:val="1"/>
          <w:numId w:val="1"/>
        </w:numPr>
        <w:rPr>
          <w:highlight w:val="cyan"/>
        </w:rPr>
      </w:pPr>
      <w:r>
        <w:rPr>
          <w:highlight w:val="cyan"/>
        </w:rPr>
        <w:t>b[ACTIVE] 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CN"/>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5A24181A"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35C32058"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19BCA71D" w14:textId="77777777" w:rsidR="00725D68" w:rsidRDefault="00893A35">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7563C086" w14:textId="77777777" w:rsidR="00725D68" w:rsidRDefault="00725D68">
            <w:pPr>
              <w:rPr>
                <w:rFonts w:eastAsia="SimSun"/>
                <w:sz w:val="22"/>
                <w:szCs w:val="22"/>
                <w:lang w:eastAsia="zh-CN"/>
              </w:rPr>
            </w:pPr>
          </w:p>
          <w:p w14:paraId="0EDDCF57" w14:textId="77777777" w:rsidR="00725D68" w:rsidRDefault="00893A35">
            <w:pPr>
              <w:pStyle w:val="ListParagraph"/>
              <w:numPr>
                <w:ilvl w:val="0"/>
                <w:numId w:val="12"/>
              </w:numPr>
              <w:rPr>
                <w:lang w:val="en"/>
              </w:rPr>
            </w:pPr>
            <w:r>
              <w:rPr>
                <w:lang w:val="en"/>
              </w:rPr>
              <w:lastRenderedPageBreak/>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E67FD6A" w14:textId="77777777" w:rsidR="00725D68" w:rsidRDefault="00893A35">
            <w:pPr>
              <w:pStyle w:val="ListParagraph"/>
              <w:numPr>
                <w:ilvl w:val="1"/>
                <w:numId w:val="12"/>
              </w:numPr>
              <w:rPr>
                <w:lang w:val="en"/>
              </w:rPr>
            </w:pPr>
            <w:r>
              <w:rPr>
                <w:color w:val="000000" w:themeColor="text1"/>
                <w:lang w:val="en"/>
              </w:rPr>
              <w:t>Alt 3-1: QC, Nokia/NSB ( 2 companies)</w:t>
            </w:r>
          </w:p>
          <w:p w14:paraId="2671D048"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7502EE6" w14:textId="77777777" w:rsidR="00725D68" w:rsidRDefault="00893A35">
            <w:pPr>
              <w:pStyle w:val="ListParagraph"/>
              <w:numPr>
                <w:ilvl w:val="1"/>
                <w:numId w:val="12"/>
              </w:num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ListParagraph"/>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 xml:space="preserve">DCI is small. In typical operations, UE shall multiplex HARQ-ACK on PUSCH according to the UL-DAI field in the UL DCI. If this simple case is also left </w:t>
            </w:r>
            <w:proofErr w:type="gramStart"/>
            <w:r w:rsidR="003471AA">
              <w:rPr>
                <w:rFonts w:eastAsia="SimSun"/>
                <w:sz w:val="22"/>
                <w:szCs w:val="22"/>
                <w:lang w:eastAsia="zh-CN"/>
              </w:rPr>
              <w:t>to</w:t>
            </w:r>
            <w:proofErr w:type="gramEnd"/>
            <w:r w:rsidR="003471AA">
              <w:rPr>
                <w:rFonts w:eastAsia="SimSun"/>
                <w:sz w:val="22"/>
                <w:szCs w:val="22"/>
                <w:lang w:eastAsia="zh-CN"/>
              </w:rPr>
              <w:t xml:space="preserve">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77777777" w:rsidR="00725D68" w:rsidRDefault="00893A35">
      <w:pPr>
        <w:pStyle w:val="Heading3"/>
        <w:numPr>
          <w:ilvl w:val="1"/>
          <w:numId w:val="1"/>
        </w:numPr>
        <w:rPr>
          <w:highlight w:val="cyan"/>
        </w:rPr>
      </w:pPr>
      <w:r>
        <w:t xml:space="preserve"> </w:t>
      </w:r>
      <w:r>
        <w:rPr>
          <w:highlight w:val="cyan"/>
        </w:rPr>
        <w:t>[ACTIVE] 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lastRenderedPageBreak/>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Default="00893A35">
      <w:pPr>
        <w:pStyle w:val="Heading4"/>
        <w:rPr>
          <w:lang w:val="en"/>
        </w:rPr>
      </w:pPr>
      <w:r>
        <w:rPr>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77777777"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77777777" w:rsidR="00725D68" w:rsidRDefault="00893A35">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ListParagraph"/>
        <w:rPr>
          <w:i/>
          <w:iCs/>
          <w:color w:val="000000" w:themeColor="text1"/>
        </w:rPr>
      </w:pPr>
    </w:p>
    <w:p w14:paraId="35F96FE0" w14:textId="77777777" w:rsidR="00725D68" w:rsidRDefault="00725D68">
      <w:pPr>
        <w:pStyle w:val="ListParagraph"/>
        <w:rPr>
          <w:i/>
          <w:iCs/>
          <w:color w:val="000000" w:themeColor="text1"/>
        </w:rPr>
      </w:pPr>
    </w:p>
    <w:p w14:paraId="3D45AEB4" w14:textId="77777777" w:rsidR="00725D68" w:rsidRDefault="00725D68">
      <w:pPr>
        <w:pStyle w:val="ListParagraph"/>
        <w:rPr>
          <w:i/>
          <w:iCs/>
          <w:color w:val="000000" w:themeColor="text1"/>
        </w:rPr>
      </w:pPr>
    </w:p>
    <w:p w14:paraId="354C106C"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21EE1B1" w14:textId="77777777" w:rsidR="00725D68" w:rsidRDefault="00893A35">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725D68" w14:paraId="4A0EA28C" w14:textId="77777777">
        <w:tc>
          <w:tcPr>
            <w:tcW w:w="2605" w:type="dxa"/>
            <w:tcBorders>
              <w:top w:val="single" w:sz="4" w:space="0" w:color="auto"/>
              <w:left w:val="single" w:sz="4" w:space="0" w:color="auto"/>
              <w:bottom w:val="single" w:sz="4" w:space="0" w:color="auto"/>
              <w:right w:val="single" w:sz="4" w:space="0" w:color="auto"/>
            </w:tcBorders>
          </w:tcPr>
          <w:p w14:paraId="6B9FF67D"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72BFFB0A" w14:textId="77777777" w:rsidR="00725D68" w:rsidRDefault="00725D68">
            <w:pPr>
              <w:rPr>
                <w:rFonts w:eastAsia="SimSun"/>
                <w:sz w:val="22"/>
                <w:szCs w:val="22"/>
                <w:lang w:eastAsia="zh-CN"/>
              </w:rPr>
            </w:pPr>
          </w:p>
        </w:tc>
      </w:tr>
      <w:tr w:rsidR="00725D68"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725D68" w:rsidRDefault="00893A35">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725D68"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725D68" w:rsidRDefault="00893A35">
            <w:pPr>
              <w:rPr>
                <w:rFonts w:eastAsia="Malgun Gothic"/>
                <w:sz w:val="22"/>
                <w:szCs w:val="22"/>
                <w:lang w:eastAsia="ko-KR"/>
              </w:rPr>
            </w:pPr>
            <w:r>
              <w:rPr>
                <w:rFonts w:eastAsia="Malgun Gothic"/>
                <w:sz w:val="22"/>
                <w:szCs w:val="22"/>
                <w:lang w:eastAsia="ko-KR"/>
              </w:rPr>
              <w:t xml:space="preserve">Proposal is not that accurate since no alt. 3 in the candidates. It seems all </w:t>
            </w:r>
            <w:r>
              <w:rPr>
                <w:rFonts w:eastAsia="Malgun Gothic"/>
                <w:sz w:val="22"/>
                <w:szCs w:val="22"/>
                <w:lang w:eastAsia="ko-KR"/>
              </w:rPr>
              <w:lastRenderedPageBreak/>
              <w:t xml:space="preserve">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majority solution in this meeting, if possible. </w:t>
            </w:r>
          </w:p>
        </w:tc>
      </w:tr>
      <w:tr w:rsidR="00725D68"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725D68" w:rsidRDefault="00893A35">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725D68" w:rsidRDefault="00893A35">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725D68" w:rsidRDefault="00901E37">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322pt;height:138.35pt;mso-width-percent:0;mso-height-percent:0;mso-width-percent:0;mso-height-percent:0" o:ole="">
                  <v:imagedata r:id="rId12" o:title=""/>
                </v:shape>
                <o:OLEObject Type="Embed" ProgID="PBrush" ShapeID="_x0000_i1035" DrawAspect="Content" ObjectID="_1691306367" r:id="rId13"/>
              </w:object>
            </w:r>
          </w:p>
          <w:p w14:paraId="7CA4EA13" w14:textId="77777777" w:rsidR="00725D68" w:rsidRDefault="00725D68">
            <w:pPr>
              <w:rPr>
                <w:rFonts w:eastAsia="SimSun"/>
                <w:sz w:val="22"/>
                <w:szCs w:val="22"/>
                <w:lang w:eastAsia="zh-CN"/>
              </w:rPr>
            </w:pPr>
          </w:p>
          <w:p w14:paraId="5DB4DB67" w14:textId="77777777" w:rsidR="00725D68" w:rsidRDefault="00893A35">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725D68" w:rsidRDefault="00893A35">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w:t>
            </w:r>
            <w:r w:rsidR="001B7A5C">
              <w:rPr>
                <w:rFonts w:eastAsia="MS Mincho"/>
                <w:sz w:val="22"/>
                <w:szCs w:val="22"/>
                <w:lang w:eastAsia="ja-JP"/>
              </w:rPr>
              <w:t>V</w:t>
            </w:r>
            <w:r>
              <w:rPr>
                <w:rFonts w:eastAsia="MS Mincho"/>
                <w:sz w:val="22"/>
                <w:szCs w:val="22"/>
                <w:lang w:eastAsia="ja-JP"/>
              </w:rPr>
              <w:t xml:space="preserve">alue” actually holds. </w:t>
            </w:r>
          </w:p>
          <w:p w14:paraId="27D90B82" w14:textId="77777777" w:rsidR="00725D68" w:rsidRDefault="00725D68">
            <w:pPr>
              <w:rPr>
                <w:rFonts w:eastAsia="SimSun"/>
                <w:sz w:val="22"/>
                <w:szCs w:val="22"/>
                <w:lang w:eastAsia="zh-CN"/>
              </w:rPr>
            </w:pPr>
          </w:p>
          <w:p w14:paraId="4C9B45FB" w14:textId="77777777" w:rsidR="00725D68" w:rsidRDefault="00893A35">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725D68" w:rsidRDefault="00893A35">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725D68" w:rsidRDefault="00893A35">
            <w:pPr>
              <w:rPr>
                <w:rFonts w:eastAsia="SimSun"/>
                <w:sz w:val="22"/>
                <w:szCs w:val="22"/>
                <w:lang w:eastAsia="zh-CN"/>
              </w:rPr>
            </w:pPr>
            <w:r>
              <w:rPr>
                <w:rFonts w:eastAsia="SimSun"/>
                <w:sz w:val="22"/>
                <w:szCs w:val="22"/>
                <w:lang w:eastAsia="zh-CN"/>
              </w:rPr>
              <w:lastRenderedPageBreak/>
              <w:t xml:space="preserve">At the end, if no consensus can be achieved, we are fine to leave this case to UE implementation in Rel-16 too. As we stated above, missing DL DCI anyway is a corner case. </w:t>
            </w:r>
          </w:p>
        </w:tc>
      </w:tr>
      <w:tr w:rsidR="00725D68"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725D68" w:rsidRDefault="00893A35">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725D68" w:rsidRDefault="00893A35">
            <w:pPr>
              <w:rPr>
                <w:rFonts w:eastAsia="Malgun Gothic"/>
                <w:sz w:val="22"/>
                <w:szCs w:val="22"/>
                <w:lang w:eastAsia="ko-KR"/>
              </w:rPr>
            </w:pPr>
            <w:r>
              <w:rPr>
                <w:rFonts w:eastAsia="Malgun Gothic"/>
                <w:sz w:val="22"/>
                <w:szCs w:val="22"/>
                <w:lang w:eastAsia="ko-KR"/>
              </w:rPr>
              <w:t>We prefer to conclude in this meeting.</w:t>
            </w:r>
          </w:p>
          <w:p w14:paraId="34304126" w14:textId="77777777" w:rsidR="00725D68" w:rsidRDefault="00893A35">
            <w:pPr>
              <w:rPr>
                <w:rFonts w:eastAsia="Malgun Gothic"/>
                <w:sz w:val="22"/>
                <w:szCs w:val="22"/>
                <w:lang w:eastAsia="ko-KR"/>
              </w:rPr>
            </w:pPr>
            <w:r>
              <w:rPr>
                <w:rFonts w:eastAsia="Malgun Gothic"/>
                <w:sz w:val="22"/>
                <w:szCs w:val="22"/>
                <w:lang w:eastAsia="ko-KR"/>
              </w:rPr>
              <w:t>Support either Alt 1 or Alt 3-3.</w:t>
            </w:r>
          </w:p>
          <w:p w14:paraId="3A400B7F" w14:textId="77777777" w:rsidR="00725D68" w:rsidRDefault="00893A35">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725D68"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725D68" w:rsidRDefault="00893A35">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725D68" w:rsidRDefault="00893A35">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725D68"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725D68" w:rsidRDefault="00893A35">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50843435" w14:textId="77777777" w:rsidR="00725D68" w:rsidRDefault="00725D68">
            <w:pPr>
              <w:rPr>
                <w:rFonts w:eastAsia="SimSun"/>
                <w:sz w:val="22"/>
                <w:szCs w:val="22"/>
                <w:lang w:eastAsia="zh-CN"/>
              </w:rPr>
            </w:pPr>
          </w:p>
          <w:p w14:paraId="7AD3B336" w14:textId="77777777" w:rsidR="00725D68" w:rsidRDefault="00893A35">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725D68" w:rsidRDefault="00893A35">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9A2E77"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9A2E77" w:rsidRDefault="009A2E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9A2E77" w:rsidRDefault="009A2E77">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9A2E77" w:rsidRDefault="009A2E77" w:rsidP="009A2E77">
            <w:pPr>
              <w:rPr>
                <w:sz w:val="22"/>
              </w:rPr>
            </w:pPr>
            <w:r>
              <w:rPr>
                <w:sz w:val="22"/>
              </w:rPr>
              <w:t xml:space="preserve">For Alt 3-2, the UE needs to implement </w:t>
            </w:r>
            <w:r w:rsidR="00BB7505">
              <w:rPr>
                <w:sz w:val="22"/>
              </w:rPr>
              <w:t xml:space="preserve">a </w:t>
            </w:r>
            <w:r>
              <w:rPr>
                <w:sz w:val="22"/>
              </w:rPr>
              <w:t>new PUSCH prioritization rule for UCI multiplexing on PUSCH, which is not consistent with the legacy rules. In addition, as pointed out earlier, the</w:t>
            </w:r>
            <w:r w:rsidR="00BB7505">
              <w:rPr>
                <w:sz w:val="22"/>
              </w:rPr>
              <w:t xml:space="preserve"> PUSCH scheduled by the</w:t>
            </w:r>
            <w:r>
              <w:rPr>
                <w:sz w:val="22"/>
              </w:rPr>
              <w:t xml:space="preserve"> </w:t>
            </w:r>
            <w:r w:rsidRPr="009A2E77">
              <w:rPr>
                <w:sz w:val="22"/>
              </w:rPr>
              <w:t>lastly received UL grant</w:t>
            </w:r>
            <w:r>
              <w:rPr>
                <w:sz w:val="22"/>
              </w:rPr>
              <w:t xml:space="preserve"> may not be the</w:t>
            </w:r>
            <w:r w:rsidR="00BB7505">
              <w:rPr>
                <w:sz w:val="22"/>
              </w:rPr>
              <w:t xml:space="preserve"> one</w:t>
            </w:r>
            <w:r>
              <w:rPr>
                <w:sz w:val="22"/>
              </w:rPr>
              <w:t xml:space="preserve"> with the highest priority. This </w:t>
            </w:r>
            <w:r w:rsidR="00BB7505">
              <w:rPr>
                <w:sz w:val="22"/>
              </w:rPr>
              <w:t>will lead to</w:t>
            </w:r>
            <w:r>
              <w:rPr>
                <w:sz w:val="22"/>
              </w:rPr>
              <w:t xml:space="preserve"> misunderstanding between </w:t>
            </w:r>
            <w:proofErr w:type="spellStart"/>
            <w:r>
              <w:rPr>
                <w:sz w:val="22"/>
              </w:rPr>
              <w:t>gNB</w:t>
            </w:r>
            <w:proofErr w:type="spellEnd"/>
            <w:r>
              <w:rPr>
                <w:sz w:val="22"/>
              </w:rPr>
              <w:t xml:space="preserve"> and </w:t>
            </w:r>
            <w:proofErr w:type="gramStart"/>
            <w:r>
              <w:rPr>
                <w:sz w:val="22"/>
              </w:rPr>
              <w:t>UE, and</w:t>
            </w:r>
            <w:proofErr w:type="gramEnd"/>
            <w:r>
              <w:rPr>
                <w:sz w:val="22"/>
              </w:rPr>
              <w:t xml:space="preserve"> </w:t>
            </w:r>
            <w:r w:rsidR="00CA0F0A">
              <w:rPr>
                <w:sz w:val="22"/>
              </w:rPr>
              <w:t xml:space="preserve">increases the </w:t>
            </w:r>
            <w:proofErr w:type="spellStart"/>
            <w:r>
              <w:rPr>
                <w:sz w:val="22"/>
              </w:rPr>
              <w:t>gNB</w:t>
            </w:r>
            <w:proofErr w:type="spellEnd"/>
            <w:r>
              <w:rPr>
                <w:sz w:val="22"/>
              </w:rPr>
              <w:t xml:space="preserve"> blind detection complexity. </w:t>
            </w:r>
          </w:p>
          <w:p w14:paraId="3850C174" w14:textId="77777777" w:rsidR="002A55B6" w:rsidRDefault="002A55B6">
            <w:pPr>
              <w:rPr>
                <w:rFonts w:eastAsia="SimSun"/>
                <w:sz w:val="22"/>
                <w:szCs w:val="22"/>
                <w:lang w:eastAsia="zh-CN"/>
              </w:rPr>
            </w:pPr>
            <w:r>
              <w:rPr>
                <w:rFonts w:eastAsia="SimSun"/>
                <w:sz w:val="22"/>
                <w:szCs w:val="22"/>
                <w:lang w:eastAsia="zh-CN"/>
              </w:rPr>
              <w:t xml:space="preserve">@ Qualcomm The </w:t>
            </w:r>
            <w:r w:rsidR="008F119D">
              <w:rPr>
                <w:rFonts w:eastAsia="SimSun"/>
                <w:sz w:val="22"/>
                <w:szCs w:val="22"/>
                <w:lang w:eastAsia="zh-CN"/>
              </w:rPr>
              <w:t>example</w:t>
            </w:r>
            <w:r>
              <w:rPr>
                <w:rFonts w:eastAsia="SimSun"/>
                <w:sz w:val="22"/>
                <w:szCs w:val="22"/>
                <w:lang w:eastAsia="zh-CN"/>
              </w:rPr>
              <w:t xml:space="preserve"> </w:t>
            </w:r>
            <w:r w:rsidR="00A1062E">
              <w:rPr>
                <w:rFonts w:eastAsia="SimSun"/>
                <w:sz w:val="22"/>
                <w:szCs w:val="22"/>
                <w:lang w:eastAsia="zh-CN"/>
              </w:rPr>
              <w:t xml:space="preserve">provided by QC does not exist due </w:t>
            </w:r>
            <w:r w:rsidR="008F119D">
              <w:rPr>
                <w:rFonts w:eastAsia="SimSun"/>
                <w:sz w:val="22"/>
                <w:szCs w:val="22"/>
                <w:lang w:eastAsia="zh-CN"/>
              </w:rPr>
              <w:t xml:space="preserve">to </w:t>
            </w:r>
            <w:r w:rsidR="00A1062E">
              <w:rPr>
                <w:rFonts w:eastAsia="SimSun"/>
                <w:sz w:val="22"/>
                <w:szCs w:val="22"/>
                <w:lang w:eastAsia="zh-CN"/>
              </w:rPr>
              <w:t>the restrictions in current specification</w:t>
            </w:r>
            <w:r w:rsidR="008F119D">
              <w:rPr>
                <w:rFonts w:eastAsia="SimSun"/>
                <w:sz w:val="22"/>
                <w:szCs w:val="22"/>
                <w:lang w:eastAsia="zh-CN"/>
              </w:rPr>
              <w:t xml:space="preserve"> quoted</w:t>
            </w:r>
            <w:r w:rsidR="00A1062E">
              <w:rPr>
                <w:rFonts w:eastAsia="SimSun"/>
                <w:sz w:val="22"/>
                <w:szCs w:val="22"/>
                <w:lang w:eastAsia="zh-CN"/>
              </w:rPr>
              <w:t xml:space="preserve"> below. Basically </w:t>
            </w:r>
            <w:r w:rsidR="008F119D">
              <w:rPr>
                <w:rFonts w:eastAsia="SimSun"/>
                <w:sz w:val="22"/>
                <w:szCs w:val="22"/>
                <w:lang w:eastAsia="zh-CN"/>
              </w:rPr>
              <w:t xml:space="preserve">you cannot schedule PDSCH after scheduling a PUSCH if the HARQ-ACK for the PDSCH is to be multiplexed on PUSCH. </w:t>
            </w:r>
          </w:p>
          <w:p w14:paraId="0D1A5C0E" w14:textId="29185CF5" w:rsidR="00A1062E" w:rsidRDefault="00A1062E" w:rsidP="008F119D">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 xml:space="preserve">a DCI format 1_1 indicating </w:t>
            </w:r>
            <w:proofErr w:type="spellStart"/>
            <w:r w:rsidRPr="00A1062E">
              <w:rPr>
                <w:rFonts w:eastAsia="SimSun" w:hint="eastAsia"/>
                <w:i/>
                <w:sz w:val="20"/>
                <w:szCs w:val="20"/>
                <w:lang w:eastAsia="zh-CN"/>
              </w:rPr>
              <w:t>S</w:t>
            </w:r>
            <w:r w:rsidR="001B7A5C" w:rsidRPr="00A1062E">
              <w:rPr>
                <w:rFonts w:eastAsia="SimSun"/>
                <w:i/>
                <w:sz w:val="20"/>
                <w:szCs w:val="20"/>
                <w:lang w:eastAsia="zh-CN"/>
              </w:rPr>
              <w:t>c</w:t>
            </w:r>
            <w:r w:rsidRPr="00A1062E">
              <w:rPr>
                <w:rFonts w:eastAsia="SimSun" w:hint="eastAsia"/>
                <w:i/>
                <w:sz w:val="20"/>
                <w:szCs w:val="20"/>
                <w:lang w:eastAsia="zh-CN"/>
              </w:rPr>
              <w:t>ell</w:t>
            </w:r>
            <w:proofErr w:type="spellEnd"/>
            <w:r w:rsidRPr="00A1062E">
              <w:rPr>
                <w:rFonts w:eastAsia="SimSun" w:hint="eastAsia"/>
                <w:i/>
                <w:sz w:val="20"/>
                <w:szCs w:val="20"/>
                <w:lang w:eastAsia="zh-CN"/>
              </w:rPr>
              <w:t xml:space="preserve"> dormancy, </w:t>
            </w:r>
            <w:r w:rsidRPr="00A1062E">
              <w:rPr>
                <w:rFonts w:eastAsia="DengXian"/>
                <w:i/>
                <w:sz w:val="20"/>
                <w:szCs w:val="20"/>
                <w:lang w:val="en-GB" w:eastAsia="x-none"/>
              </w:rPr>
              <w:t xml:space="preserve">or </w:t>
            </w:r>
            <w:r w:rsidRPr="00A1062E">
              <w:rPr>
                <w:rFonts w:eastAsia="SimSun"/>
                <w:i/>
                <w:sz w:val="20"/>
                <w:szCs w:val="20"/>
                <w:lang w:val="en-GB"/>
              </w:rPr>
              <w:t xml:space="preserve">a DCI format including a One-shot HARQ-ACK request field with value </w:t>
            </w:r>
            <w:proofErr w:type="gramStart"/>
            <w:r w:rsidRPr="00A1062E">
              <w:rPr>
                <w:rFonts w:eastAsia="SimSun"/>
                <w:i/>
                <w:sz w:val="20"/>
                <w:szCs w:val="20"/>
                <w:lang w:val="en-GB"/>
              </w:rPr>
              <w:t>1,</w:t>
            </w:r>
            <w:r w:rsidRPr="00A1062E">
              <w:rPr>
                <w:rFonts w:eastAsia="SimSun"/>
                <w:i/>
                <w:sz w:val="20"/>
                <w:szCs w:val="20"/>
                <w:lang w:eastAsia="x-none"/>
              </w:rPr>
              <w:t xml:space="preserve"> and</w:t>
            </w:r>
            <w:proofErr w:type="gramEnd"/>
            <w:r w:rsidRPr="00A1062E">
              <w:rPr>
                <w:rFonts w:eastAsia="SimSun"/>
                <w:i/>
                <w:sz w:val="20"/>
                <w:szCs w:val="20"/>
                <w:lang w:eastAsia="x-none"/>
              </w:rPr>
              <w:t xml:space="preserve">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FA2D87" w:rsidRPr="00FA2D87" w:rsidRDefault="00B006CF" w:rsidP="00B006CF">
            <w:pPr>
              <w:rPr>
                <w:rFonts w:eastAsia="SimSun"/>
                <w:sz w:val="20"/>
                <w:szCs w:val="20"/>
                <w:lang w:eastAsia="x-none"/>
              </w:rPr>
            </w:pPr>
            <w:r>
              <w:rPr>
                <w:sz w:val="22"/>
              </w:rPr>
              <w:t xml:space="preserve">Therefore, </w:t>
            </w:r>
            <w:r w:rsidR="00FA2D87">
              <w:rPr>
                <w:sz w:val="22"/>
              </w:rPr>
              <w:t>the</w:t>
            </w:r>
            <w:r w:rsidR="00FA2D87" w:rsidRPr="00FA2D87">
              <w:rPr>
                <w:sz w:val="22"/>
              </w:rPr>
              <w:t xml:space="preserve"> UL DAI of PUSCHs overlapped with the PUCCH </w:t>
            </w:r>
            <w:r w:rsidR="00FA2D87">
              <w:rPr>
                <w:sz w:val="22"/>
              </w:rPr>
              <w:t>should have the same value</w:t>
            </w:r>
            <w:r>
              <w:rPr>
                <w:sz w:val="22"/>
              </w:rPr>
              <w:t xml:space="preserve"> and this can be utilized to </w:t>
            </w:r>
            <w:r w:rsidR="00FA2D87">
              <w:rPr>
                <w:sz w:val="22"/>
              </w:rPr>
              <w:t xml:space="preserve">determine the multiple PUSCHs that are </w:t>
            </w:r>
            <w:r w:rsidR="0055170B">
              <w:rPr>
                <w:sz w:val="22"/>
              </w:rPr>
              <w:t xml:space="preserve">overlapped with the PUCCH which is essentially Alt.3-3. </w:t>
            </w:r>
          </w:p>
        </w:tc>
      </w:tr>
      <w:tr w:rsidR="001B7A5C"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1B7A5C" w:rsidRDefault="001B7A5C">
            <w:pPr>
              <w:rPr>
                <w:rFonts w:eastAsiaTheme="minorEastAsia" w:hint="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1B7A5C" w:rsidRDefault="001B7A5C">
            <w:pPr>
              <w:rPr>
                <w:rFonts w:eastAsia="SimSun" w:hint="eastAsia"/>
                <w:sz w:val="22"/>
                <w:szCs w:val="22"/>
                <w:lang w:eastAsia="zh-CN"/>
              </w:rPr>
            </w:pPr>
            <w:r>
              <w:rPr>
                <w:rFonts w:eastAsia="SimSun"/>
                <w:sz w:val="22"/>
                <w:szCs w:val="22"/>
                <w:lang w:eastAsia="zh-CN"/>
              </w:rPr>
              <w:t>We are fine with narrowing down the options and support Alt-1.</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Heading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7135C53D" w14:textId="77777777" w:rsidR="00725D68" w:rsidRDefault="00725D68">
      <w:pPr>
        <w:jc w:val="both"/>
        <w:rPr>
          <w:lang w:val="en"/>
        </w:rPr>
      </w:pPr>
    </w:p>
    <w:p w14:paraId="36DCB1EB" w14:textId="77777777" w:rsidR="00725D68" w:rsidRDefault="00893A35">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5" w:name="_Ref71876956"/>
      <w:r>
        <w:rPr>
          <w:rFonts w:eastAsia="Malgun Gothic"/>
          <w:lang w:eastAsia="ko-KR"/>
        </w:rPr>
        <w:t>R1-2105079, “Discussions on PUSCH UCI Multiplexing without HARQ-ACK PUCCH in Rel-15,” Apple Inc., RAN1 #105-e.</w:t>
      </w:r>
      <w:bookmarkEnd w:id="5"/>
    </w:p>
    <w:p w14:paraId="2BC374CC" w14:textId="77777777" w:rsidR="00725D68" w:rsidRDefault="00893A35">
      <w:pPr>
        <w:widowControl w:val="0"/>
        <w:numPr>
          <w:ilvl w:val="0"/>
          <w:numId w:val="19"/>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4646EFC" w14:textId="77777777" w:rsidR="00725D68" w:rsidRDefault="00893A35">
      <w:pPr>
        <w:widowControl w:val="0"/>
        <w:numPr>
          <w:ilvl w:val="0"/>
          <w:numId w:val="19"/>
        </w:numPr>
        <w:overflowPunct w:val="0"/>
      </w:pPr>
      <w:bookmarkStart w:id="7" w:name="_Ref72271852"/>
      <w:r>
        <w:t>3GPP TS 38.213, v15.13.0.</w:t>
      </w:r>
      <w:bookmarkEnd w:id="7"/>
    </w:p>
    <w:p w14:paraId="1C0267DB" w14:textId="77777777" w:rsidR="00725D68" w:rsidRDefault="00893A35">
      <w:pPr>
        <w:widowControl w:val="0"/>
        <w:numPr>
          <w:ilvl w:val="0"/>
          <w:numId w:val="19"/>
        </w:numPr>
        <w:overflowPunct w:val="0"/>
      </w:pPr>
      <w:bookmarkStart w:id="8" w:name="_Ref72303713"/>
      <w:r>
        <w:t>Chairman’s Notes, RAN1 #97</w:t>
      </w:r>
      <w:bookmarkEnd w:id="8"/>
    </w:p>
    <w:p w14:paraId="2356F9C7" w14:textId="77777777" w:rsidR="00725D68" w:rsidRDefault="00893A35">
      <w:pPr>
        <w:widowControl w:val="0"/>
        <w:numPr>
          <w:ilvl w:val="0"/>
          <w:numId w:val="19"/>
        </w:numPr>
        <w:overflowPunct w:val="0"/>
      </w:pPr>
      <w:bookmarkStart w:id="9" w:name="_Ref72303714"/>
      <w:r>
        <w:t xml:space="preserve">R1-1907441, </w:t>
      </w:r>
      <w:r>
        <w:rPr>
          <w:lang w:val="en-GB"/>
        </w:rPr>
        <w:t>Multiplexing of overlapping PUCCH and PUSCH with different numerologies, Nokia, RAN1 #97</w:t>
      </w:r>
      <w:bookmarkEnd w:id="9"/>
    </w:p>
    <w:p w14:paraId="5AB90A21" w14:textId="77777777" w:rsidR="00725D68" w:rsidRDefault="00893A35">
      <w:pPr>
        <w:widowControl w:val="0"/>
        <w:numPr>
          <w:ilvl w:val="0"/>
          <w:numId w:val="19"/>
        </w:numPr>
        <w:overflowPunct w:val="0"/>
      </w:pPr>
      <w:bookmarkStart w:id="10" w:name="_Ref79942552"/>
      <w:r>
        <w:rPr>
          <w:lang w:val="en-GB"/>
        </w:rPr>
        <w:t>R1-2106327, Summary for [105-e-NR-7.1CRs-02] Discussions on PUSCH UCI Multiplexing without HARQ-ACK PUCCH, Moderator (Apple)</w:t>
      </w:r>
      <w:bookmarkEnd w:id="10"/>
    </w:p>
    <w:p w14:paraId="07C66EBB" w14:textId="77777777" w:rsidR="00725D68" w:rsidRDefault="00893A35">
      <w:pPr>
        <w:widowControl w:val="0"/>
        <w:numPr>
          <w:ilvl w:val="0"/>
          <w:numId w:val="19"/>
        </w:numPr>
        <w:overflowPunct w:val="0"/>
      </w:pPr>
      <w:bookmarkStart w:id="11" w:name="_Ref79943543"/>
      <w:r>
        <w:t>R1-2107310</w:t>
      </w:r>
      <w:r>
        <w:tab/>
        <w:t>Discussion on HARQ-ACK multiplexing on PUSCH without PUCCH</w:t>
      </w:r>
      <w:r>
        <w:tab/>
        <w:t>Qualcomm Incorporated</w:t>
      </w:r>
      <w:bookmarkEnd w:id="11"/>
    </w:p>
    <w:p w14:paraId="6292AE22" w14:textId="77777777" w:rsidR="00725D68" w:rsidRDefault="00893A35">
      <w:pPr>
        <w:widowControl w:val="0"/>
        <w:numPr>
          <w:ilvl w:val="0"/>
          <w:numId w:val="19"/>
        </w:numPr>
        <w:overflowPunct w:val="0"/>
      </w:pPr>
      <w:bookmarkStart w:id="12" w:name="_Ref79943559"/>
      <w:r>
        <w:t>R1-2107506</w:t>
      </w:r>
      <w:r>
        <w:tab/>
        <w:t>Clarification on Multiplexing HARQ-ACK Information in PUSCH without PUCCH</w:t>
      </w:r>
      <w:r>
        <w:tab/>
        <w:t>MediaTek Inc.</w:t>
      </w:r>
      <w:bookmarkEnd w:id="12"/>
    </w:p>
    <w:p w14:paraId="302F4304" w14:textId="77777777" w:rsidR="00725D68" w:rsidRDefault="00893A35">
      <w:pPr>
        <w:widowControl w:val="0"/>
        <w:numPr>
          <w:ilvl w:val="0"/>
          <w:numId w:val="19"/>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202AC32D" w14:textId="77777777" w:rsidR="00725D68" w:rsidRDefault="00893A35">
      <w:pPr>
        <w:widowControl w:val="0"/>
        <w:numPr>
          <w:ilvl w:val="0"/>
          <w:numId w:val="19"/>
        </w:numPr>
        <w:overflowPunct w:val="0"/>
      </w:pPr>
      <w:bookmarkStart w:id="14" w:name="_Ref79943588"/>
      <w:r>
        <w:t>R1-2107711</w:t>
      </w:r>
      <w:r>
        <w:tab/>
        <w:t>Discussions on PUSCH UCI Multiplexing without HARQ-ACK PUCCH in Rel-15 and Rel-16</w:t>
      </w:r>
      <w:r>
        <w:tab/>
        <w:t>Apple</w:t>
      </w:r>
      <w:bookmarkEnd w:id="14"/>
    </w:p>
    <w:p w14:paraId="238E5D35" w14:textId="77777777" w:rsidR="00725D68" w:rsidRDefault="00893A35">
      <w:pPr>
        <w:widowControl w:val="0"/>
        <w:numPr>
          <w:ilvl w:val="0"/>
          <w:numId w:val="19"/>
        </w:numPr>
        <w:overflowPunct w:val="0"/>
      </w:pPr>
      <w:bookmarkStart w:id="15" w:name="_Ref79943598"/>
      <w:r>
        <w:lastRenderedPageBreak/>
        <w:t>R1-2107835</w:t>
      </w:r>
      <w:r>
        <w:tab/>
        <w:t>Discussion on HARQ-ACK multiplexing on PUSCH without PUCCH overlapping</w:t>
      </w:r>
      <w:r>
        <w:tab/>
        <w:t>NTT DOCOMO, INC.</w:t>
      </w:r>
      <w:bookmarkEnd w:id="15"/>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3D8F7C54" w14:textId="77777777" w:rsidR="00725D68" w:rsidRDefault="00893A35">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901E37">
        <w:rPr>
          <w:rFonts w:cs="Arial"/>
          <w:noProof/>
          <w:position w:val="-10"/>
          <w:sz w:val="22"/>
          <w:szCs w:val="22"/>
          <w:lang w:eastAsia="zh-CN"/>
        </w:rPr>
        <w:object w:dxaOrig="703" w:dyaOrig="266" w14:anchorId="43CECD08">
          <v:shape id="_x0000_i1034" type="#_x0000_t75" alt="" style="width:35.15pt;height:13.05pt;mso-width-percent:0;mso-height-percent:0;mso-width-percent:0;mso-height-percent:0" o:ole="">
            <v:imagedata r:id="rId14" o:title=""/>
          </v:shape>
          <o:OLEObject Type="Embed" ProgID="Equation.3" ShapeID="_x0000_i1034" DrawAspect="Content" ObjectID="_1691306368" r:id="rId15"/>
        </w:object>
      </w:r>
      <w:r>
        <w:rPr>
          <w:rFonts w:cs="Arial"/>
          <w:sz w:val="22"/>
          <w:szCs w:val="22"/>
          <w:lang w:eastAsia="zh-CN"/>
        </w:rPr>
        <w:t>).</w:t>
      </w:r>
    </w:p>
    <w:p w14:paraId="7F8EBEDC" w14:textId="77777777" w:rsidR="00725D68" w:rsidRDefault="00893A35">
      <w:pPr>
        <w:spacing w:after="240"/>
        <w:rPr>
          <w:lang w:eastAsia="zh-TW"/>
        </w:rPr>
      </w:pPr>
      <w:r>
        <w:rPr>
          <w:noProof/>
          <w:lang w:eastAsia="zh-CN"/>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Heading4"/>
                              <w:numPr>
                                <w:ilvl w:val="0"/>
                                <w:numId w:val="0"/>
                              </w:numPr>
                              <w:ind w:left="864" w:hanging="864"/>
                            </w:pPr>
                            <w:bookmarkStart w:id="17" w:name="_Toc66825536"/>
                            <w:bookmarkStart w:id="18" w:name="_Toc20311583"/>
                            <w:bookmarkStart w:id="19" w:name="_Toc44877068"/>
                            <w:bookmarkStart w:id="20" w:name="_Toc51963699"/>
                            <w:bookmarkStart w:id="21" w:name="_Toc26719408"/>
                            <w:bookmarkStart w:id="22" w:name="_Toc12021471"/>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901E37">
                              <w:rPr>
                                <w:rFonts w:cs="Arial"/>
                                <w:noProof/>
                                <w:position w:val="-10"/>
                                <w:highlight w:val="yellow"/>
                                <w:lang w:eastAsia="zh-CN"/>
                              </w:rPr>
                              <w:object w:dxaOrig="900" w:dyaOrig="266" w14:anchorId="09FB75D6">
                                <v:shape id="_x0000_i1040" type="#_x0000_t75" alt="" style="width:44.8pt;height:13.05pt;mso-width-percent:0;mso-height-percent:0;mso-width-percent:0;mso-height-percent:0" o:ole="">
                                  <v:imagedata r:id="rId16" o:title=""/>
                                </v:shape>
                                <o:OLEObject Type="Embed" ProgID="Equation.3" ShapeID="_x0000_i1040" DrawAspect="Content" ObjectID="_1691306378" r:id="rId17"/>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901E37">
                              <w:rPr>
                                <w:rFonts w:cs="Arial"/>
                                <w:noProof/>
                                <w:position w:val="-10"/>
                                <w:lang w:eastAsia="zh-CN"/>
                              </w:rPr>
                              <w:object w:dxaOrig="900" w:dyaOrig="266" w14:anchorId="67B13524">
                                <v:shape id="_x0000_i1039" type="#_x0000_t75" alt="" style="width:44.8pt;height:13.05pt;mso-width-percent:0;mso-height-percent:0;mso-width-percent:0;mso-height-percent:0" o:ole="">
                                  <v:imagedata r:id="rId18" o:title=""/>
                                </v:shape>
                                <o:OLEObject Type="Embed" ProgID="Equation.3" ShapeID="_x0000_i1039" DrawAspect="Content" ObjectID="_1691306379" r:id="rId1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901E37">
                              <w:rPr>
                                <w:noProof/>
                                <w:position w:val="-10"/>
                              </w:rPr>
                              <w:object w:dxaOrig="266" w:dyaOrig="266" w14:anchorId="72EE6202">
                                <v:shape id="_x0000_i1038" type="#_x0000_t75" alt="" style="width:13.05pt;height:13.05pt;mso-width-percent:0;mso-height-percent:0;mso-width-percent:0;mso-height-percent:0" o:ole="">
                                  <v:imagedata r:id="rId20" o:title=""/>
                                </v:shape>
                                <o:OLEObject Type="Embed" ProgID="Equation.3" ShapeID="_x0000_i1038" DrawAspect="Content" ObjectID="_1691306380" r:id="rId21"/>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901E37">
                              <w:rPr>
                                <w:rFonts w:cs="Arial"/>
                                <w:noProof/>
                                <w:position w:val="-10"/>
                                <w:lang w:eastAsia="zh-CN"/>
                              </w:rPr>
                              <w:object w:dxaOrig="900" w:dyaOrig="266" w14:anchorId="4242253D">
                                <v:shape id="_x0000_i1037" type="#_x0000_t75" alt="" style="width:44.8pt;height:13.05pt;mso-width-percent:0;mso-height-percent:0;mso-width-percent:0;mso-height-percent:0" o:ole="">
                                  <v:imagedata r:id="rId22" o:title=""/>
                                </v:shape>
                                <o:OLEObject Type="Embed" ProgID="Equation.3" ShapeID="_x0000_i1037" DrawAspect="Content" ObjectID="_1691306381" r:id="rId23"/>
                              </w:object>
                            </w:r>
                            <w:r>
                              <w:rPr>
                                <w:lang w:eastAsia="zh-CN"/>
                              </w:rPr>
                              <w:t xml:space="preserve"> if the DAI field in DCI format 0_1 is set to '0'; otherwise, </w:t>
                            </w:r>
                            <w:r w:rsidR="00901E37">
                              <w:rPr>
                                <w:rFonts w:cs="Arial"/>
                                <w:noProof/>
                                <w:position w:val="-10"/>
                                <w:lang w:eastAsia="zh-CN"/>
                              </w:rPr>
                              <w:object w:dxaOrig="900" w:dyaOrig="266" w14:anchorId="2CECB9F0">
                                <v:shape id="_x0000_i1036" type="#_x0000_t75" alt="" style="width:44.8pt;height:13.05pt;mso-width-percent:0;mso-height-percent:0;mso-width-percent:0;mso-height-percent:0" o:ole="">
                                  <v:imagedata r:id="rId24" o:title=""/>
                                </v:shape>
                                <o:OLEObject Type="Embed" ProgID="Equation.3" ShapeID="_x0000_i1036" DrawAspect="Content" ObjectID="_1691306382" r:id="rId25"/>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20431B4" w14:textId="77777777" w:rsidR="00893A35" w:rsidRDefault="00893A35">
                      <w:pPr>
                        <w:pStyle w:val="Heading4"/>
                        <w:numPr>
                          <w:ilvl w:val="0"/>
                          <w:numId w:val="0"/>
                        </w:numPr>
                        <w:ind w:left="864" w:hanging="864"/>
                      </w:pPr>
                      <w:bookmarkStart w:id="23" w:name="_Toc66825536"/>
                      <w:bookmarkStart w:id="24" w:name="_Toc20311583"/>
                      <w:bookmarkStart w:id="25" w:name="_Toc44877068"/>
                      <w:bookmarkStart w:id="26" w:name="_Toc51963699"/>
                      <w:bookmarkStart w:id="27" w:name="_Toc26719408"/>
                      <w:bookmarkStart w:id="28" w:name="_Toc12021471"/>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901E37">
                        <w:rPr>
                          <w:rFonts w:cs="Arial"/>
                          <w:noProof/>
                          <w:position w:val="-10"/>
                          <w:highlight w:val="yellow"/>
                          <w:lang w:eastAsia="zh-CN"/>
                        </w:rPr>
                        <w:object w:dxaOrig="900" w:dyaOrig="266" w14:anchorId="09FB75D6">
                          <v:shape id="_x0000_i1040" type="#_x0000_t75" alt="" style="width:44.8pt;height:13.05pt;mso-width-percent:0;mso-height-percent:0;mso-width-percent:0;mso-height-percent:0" o:ole="">
                            <v:imagedata r:id="rId16" o:title=""/>
                          </v:shape>
                          <o:OLEObject Type="Embed" ProgID="Equation.3" ShapeID="_x0000_i1040" DrawAspect="Content" ObjectID="_1691306378" r:id="rId26"/>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901E37">
                        <w:rPr>
                          <w:rFonts w:cs="Arial"/>
                          <w:noProof/>
                          <w:position w:val="-10"/>
                          <w:lang w:eastAsia="zh-CN"/>
                        </w:rPr>
                        <w:object w:dxaOrig="900" w:dyaOrig="266" w14:anchorId="67B13524">
                          <v:shape id="_x0000_i1039" type="#_x0000_t75" alt="" style="width:44.8pt;height:13.05pt;mso-width-percent:0;mso-height-percent:0;mso-width-percent:0;mso-height-percent:0" o:ole="">
                            <v:imagedata r:id="rId18" o:title=""/>
                          </v:shape>
                          <o:OLEObject Type="Embed" ProgID="Equation.3" ShapeID="_x0000_i1039" DrawAspect="Content" ObjectID="_1691306379" r:id="rId27"/>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901E37">
                        <w:rPr>
                          <w:noProof/>
                          <w:position w:val="-10"/>
                        </w:rPr>
                        <w:object w:dxaOrig="266" w:dyaOrig="266" w14:anchorId="72EE6202">
                          <v:shape id="_x0000_i1038" type="#_x0000_t75" alt="" style="width:13.05pt;height:13.05pt;mso-width-percent:0;mso-height-percent:0;mso-width-percent:0;mso-height-percent:0" o:ole="">
                            <v:imagedata r:id="rId20" o:title=""/>
                          </v:shape>
                          <o:OLEObject Type="Embed" ProgID="Equation.3" ShapeID="_x0000_i1038" DrawAspect="Content" ObjectID="_1691306380" r:id="rId2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901E37">
                        <w:rPr>
                          <w:rFonts w:cs="Arial"/>
                          <w:noProof/>
                          <w:position w:val="-10"/>
                          <w:lang w:eastAsia="zh-CN"/>
                        </w:rPr>
                        <w:object w:dxaOrig="900" w:dyaOrig="266" w14:anchorId="4242253D">
                          <v:shape id="_x0000_i1037" type="#_x0000_t75" alt="" style="width:44.8pt;height:13.05pt;mso-width-percent:0;mso-height-percent:0;mso-width-percent:0;mso-height-percent:0" o:ole="">
                            <v:imagedata r:id="rId22" o:title=""/>
                          </v:shape>
                          <o:OLEObject Type="Embed" ProgID="Equation.3" ShapeID="_x0000_i1037" DrawAspect="Content" ObjectID="_1691306381" r:id="rId29"/>
                        </w:object>
                      </w:r>
                      <w:r>
                        <w:rPr>
                          <w:lang w:eastAsia="zh-CN"/>
                        </w:rPr>
                        <w:t xml:space="preserve"> if the DAI field in DCI format 0_1 is set to '0'; otherwise, </w:t>
                      </w:r>
                      <w:r w:rsidR="00901E37">
                        <w:rPr>
                          <w:rFonts w:cs="Arial"/>
                          <w:noProof/>
                          <w:position w:val="-10"/>
                          <w:lang w:eastAsia="zh-CN"/>
                        </w:rPr>
                        <w:object w:dxaOrig="900" w:dyaOrig="266" w14:anchorId="2CECB9F0">
                          <v:shape id="_x0000_i1036" type="#_x0000_t75" alt="" style="width:44.8pt;height:13.05pt;mso-width-percent:0;mso-height-percent:0;mso-width-percent:0;mso-height-percent:0" o:ole="">
                            <v:imagedata r:id="rId24" o:title=""/>
                          </v:shape>
                          <o:OLEObject Type="Embed" ProgID="Equation.3" ShapeID="_x0000_i1036" DrawAspect="Content" ObjectID="_1691306382" r:id="rId30"/>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901E37">
        <w:rPr>
          <w:noProof/>
          <w:position w:val="-10"/>
          <w:sz w:val="22"/>
          <w:szCs w:val="22"/>
          <w:lang w:eastAsia="zh-TW"/>
        </w:rPr>
        <w:object w:dxaOrig="703" w:dyaOrig="394" w14:anchorId="51086DC0">
          <v:shape id="_x0000_i1033" type="#_x0000_t75" alt="" style="width:35.15pt;height:19.85pt;mso-width-percent:0;mso-height-percent:0;mso-width-percent:0;mso-height-percent:0" o:ole="">
            <v:imagedata r:id="rId31" o:title=""/>
          </v:shape>
          <o:OLEObject Type="Embed" ProgID="Equation.3" ShapeID="_x0000_i1033" DrawAspect="Content" ObjectID="_1691306369" r:id="rId32"/>
        </w:object>
      </w:r>
      <w:r>
        <w:rPr>
          <w:sz w:val="22"/>
          <w:szCs w:val="22"/>
          <w:lang w:eastAsia="zh-TW"/>
        </w:rPr>
        <w:t xml:space="preserve">for Type 1 codebook (or </w:t>
      </w:r>
      <w:r w:rsidR="00901E37">
        <w:rPr>
          <w:noProof/>
          <w:position w:val="-10"/>
          <w:sz w:val="22"/>
          <w:szCs w:val="22"/>
          <w:lang w:eastAsia="zh-TW"/>
        </w:rPr>
        <w:object w:dxaOrig="1140" w:dyaOrig="394" w14:anchorId="5140928B">
          <v:shape id="_x0000_i1032" type="#_x0000_t75" alt="" style="width:57.25pt;height:19.85pt;mso-width-percent:0;mso-height-percent:0;mso-width-percent:0;mso-height-percent:0" o:ole="">
            <v:imagedata r:id="rId33" o:title=""/>
          </v:shape>
          <o:OLEObject Type="Embed" ProgID="Equation.3" ShapeID="_x0000_i1032" DrawAspect="Content" ObjectID="_1691306370" r:id="rId34"/>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 xml:space="preserve">Then, </w:t>
      </w:r>
      <w:r>
        <w:rPr>
          <w:b/>
          <w:i/>
          <w:lang w:eastAsia="zh-TW"/>
        </w:rPr>
        <w:lastRenderedPageBreak/>
        <w:t>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CN"/>
        </w:rPr>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901E37">
              <w:rPr>
                <w:noProof/>
                <w:position w:val="-6"/>
              </w:rPr>
              <w:object w:dxaOrig="154" w:dyaOrig="154" w14:anchorId="3E580899">
                <v:shape id="_x0000_i1031" type="#_x0000_t75" alt="" style="width:7.95pt;height:7.95pt;mso-width-percent:0;mso-height-percent:0;mso-width-percent:0;mso-height-percent:0" o:ole="">
                  <v:imagedata r:id="rId35" o:title=""/>
                </v:shape>
                <o:OLEObject Type="Embed" ProgID="Equation.3" ShapeID="_x0000_i1031" DrawAspect="Content" ObjectID="_1691306371" r:id="rId36"/>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901E37">
              <w:rPr>
                <w:noProof/>
                <w:position w:val="-6"/>
              </w:rPr>
              <w:object w:dxaOrig="266" w:dyaOrig="266" w14:anchorId="30928990">
                <v:shape id="_x0000_i1030" type="#_x0000_t75" alt="" style="width:13.05pt;height:13.05pt;mso-width-percent:0;mso-height-percent:0;mso-width-percent:0;mso-height-percent:0" o:ole="">
                  <v:imagedata r:id="rId37" o:title=""/>
                </v:shape>
                <o:OLEObject Type="Embed" ProgID="Equation.3" ShapeID="_x0000_i1030" DrawAspect="Content" ObjectID="_1691306372" r:id="rId38"/>
              </w:object>
            </w:r>
            <w:r>
              <w:rPr>
                <w:rFonts w:eastAsia="SimSun"/>
                <w:lang w:val="en-US" w:eastAsia="zh-CN"/>
              </w:rPr>
              <w:t xml:space="preserve"> and </w:t>
            </w:r>
            <w:r w:rsidR="00901E37">
              <w:rPr>
                <w:noProof/>
                <w:position w:val="-6"/>
              </w:rPr>
              <w:object w:dxaOrig="266" w:dyaOrig="266" w14:anchorId="18A018EF">
                <v:shape id="_x0000_i1029" type="#_x0000_t75" alt="" style="width:13.05pt;height:13.05pt;mso-width-percent:0;mso-height-percent:0;mso-width-percent:0;mso-height-percent:0" o:ole="">
                  <v:imagedata r:id="rId39" o:title=""/>
                </v:shape>
                <o:OLEObject Type="Embed" ProgID="Equation.3" ShapeID="_x0000_i1029" DrawAspect="Content" ObjectID="_1691306373" r:id="rId40"/>
              </w:object>
            </w:r>
            <w:r>
              <w:rPr>
                <w:rFonts w:eastAsia="SimSun"/>
                <w:lang w:val="en-US" w:eastAsia="zh-CN"/>
              </w:rPr>
              <w:t xml:space="preserve"> loops, </w:t>
            </w:r>
            <w:r>
              <w:rPr>
                <w:lang w:val="en-US" w:eastAsia="zh-CN"/>
              </w:rPr>
              <w:t xml:space="preserve">the UE sets </w:t>
            </w:r>
            <w:r w:rsidR="00901E37">
              <w:rPr>
                <w:noProof/>
                <w:position w:val="-12"/>
              </w:rPr>
              <w:object w:dxaOrig="1046" w:dyaOrig="394" w14:anchorId="2064A002">
                <v:shape id="_x0000_i1028" type="#_x0000_t75" alt="" style="width:52.15pt;height:19.85pt;mso-width-percent:0;mso-height-percent:0;mso-width-percent:0;mso-height-percent:0" o:ole="">
                  <v:imagedata r:id="rId41" o:title=""/>
                </v:shape>
                <o:OLEObject Type="Embed" ProgID="Equation.3" ShapeID="_x0000_i1028" DrawAspect="Content" ObjectID="_1691306374" r:id="rId42"/>
              </w:object>
            </w:r>
            <w:r>
              <w:rPr>
                <w:lang w:val="en-US" w:eastAsia="zh-CN"/>
              </w:rPr>
              <w:t xml:space="preserve"> where </w:t>
            </w:r>
            <w:r w:rsidR="00901E37">
              <w:rPr>
                <w:noProof/>
                <w:position w:val="-10"/>
              </w:rPr>
              <w:object w:dxaOrig="394" w:dyaOrig="394" w14:anchorId="78A3FD64">
                <v:shape id="_x0000_i1027" type="#_x0000_t75" alt="" style="width:19.85pt;height:19.85pt;mso-width-percent:0;mso-height-percent:0;mso-width-percent:0;mso-height-percent:0" o:ole="">
                  <v:imagedata r:id="rId43" o:title=""/>
                </v:shape>
                <o:OLEObject Type="Embed" ProgID="Equation.3" ShapeID="_x0000_i1027" DrawAspect="Content" ObjectID="_1691306375" r:id="rId44"/>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901E37">
              <w:rPr>
                <w:rFonts w:cs="Arial"/>
                <w:noProof/>
                <w:position w:val="-10"/>
              </w:rPr>
              <w:object w:dxaOrig="900" w:dyaOrig="394" w14:anchorId="29D0FDA2">
                <v:shape id="_x0000_i1026" type="#_x0000_t75" alt="" style="width:44.8pt;height:19.85pt;mso-width-percent:0;mso-height-percent:0;mso-width-percent:0;mso-height-percent:0" o:ole="">
                  <v:imagedata r:id="rId45" o:title=""/>
                </v:shape>
                <o:OLEObject Type="Embed" ProgID="Equation.3" ShapeID="_x0000_i1026" DrawAspect="Content" ObjectID="_1691306376" r:id="rId46"/>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901E37">
              <w:rPr>
                <w:noProof/>
                <w:position w:val="-6"/>
              </w:rPr>
              <w:object w:dxaOrig="154" w:dyaOrig="266" w14:anchorId="5C88C561">
                <v:shape id="_x0000_i1025" type="#_x0000_t75" alt="" style="width:7.95pt;height:13.05pt;mso-width-percent:0;mso-height-percent:0;mso-width-percent:0;mso-height-percent:0" o:ole="">
                  <v:imagedata r:id="rId35" o:title=""/>
                </v:shape>
                <o:OLEObject Type="Embed" ProgID="Equation.3" ShapeID="_x0000_i1025" DrawAspect="Content" ObjectID="_1691306377" r:id="rId47"/>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Heading3"/>
        <w:numPr>
          <w:ilvl w:val="1"/>
          <w:numId w:val="1"/>
        </w:numPr>
      </w:pPr>
      <w:bookmarkStart w:id="29" w:name="_Ref80187701"/>
      <w:r>
        <w:lastRenderedPageBreak/>
        <w:t>PUCCH Prioritization Rules for Rel-15:</w:t>
      </w:r>
      <w:bookmarkEnd w:id="29"/>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TableGrid"/>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48" w:history="1">
              <w:r>
                <w:rPr>
                  <w:rStyle w:val="Hyperlink"/>
                  <w:lang w:eastAsia="zh-CN"/>
                </w:rPr>
                <w:t>R1-1906302</w:t>
              </w:r>
            </w:hyperlink>
            <w:r>
              <w:rPr>
                <w:lang w:eastAsia="zh-CN"/>
              </w:rPr>
              <w:t>, the intended UE behavior per specification is commonly understood as follows:</w:t>
            </w:r>
          </w:p>
          <w:p w14:paraId="2EB05B16" w14:textId="77777777" w:rsidR="00725D68" w:rsidRDefault="00893A35">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86004E9"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0" w:name="_Ref79975089"/>
      <w:r>
        <w:rPr>
          <w:rFonts w:ascii="Arial" w:hAnsi="Arial"/>
          <w:b w:val="0"/>
          <w:bCs w:val="0"/>
          <w:sz w:val="36"/>
          <w:szCs w:val="20"/>
        </w:rPr>
        <w:t>Appendix: Contribution Proposals</w:t>
      </w:r>
      <w:bookmarkEnd w:id="30"/>
    </w:p>
    <w:p w14:paraId="079335B1" w14:textId="77777777" w:rsidR="00725D68" w:rsidRDefault="00725D68">
      <w:pPr>
        <w:rPr>
          <w:lang w:val="en"/>
        </w:rPr>
      </w:pPr>
    </w:p>
    <w:p w14:paraId="357F69C5" w14:textId="77777777" w:rsidR="00725D68" w:rsidRDefault="00893A35">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TableGrid"/>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26AC4342"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TableGrid"/>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ListParagraph"/>
              <w:numPr>
                <w:ilvl w:val="0"/>
                <w:numId w:val="20"/>
              </w:numPr>
              <w:snapToGrid w:val="0"/>
              <w:contextualSpacing w:val="0"/>
              <w:rPr>
                <w:b/>
                <w:i/>
                <w:lang w:eastAsia="zh-CN"/>
              </w:rPr>
            </w:pPr>
            <w:r>
              <w:rPr>
                <w:b/>
                <w:i/>
                <w:lang w:eastAsia="zh-CN"/>
              </w:rPr>
              <w:lastRenderedPageBreak/>
              <w:t>For type-1 HARQ codebook, the DAI field is equal to 1</w:t>
            </w:r>
          </w:p>
          <w:p w14:paraId="0CC85DF2" w14:textId="77777777" w:rsidR="00725D68" w:rsidRDefault="00893A35">
            <w:pPr>
              <w:pStyle w:val="ListParagraph"/>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ListParagraph"/>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3261" w14:textId="77777777" w:rsidR="00901E37" w:rsidRDefault="00901E37">
      <w:r>
        <w:separator/>
      </w:r>
    </w:p>
  </w:endnote>
  <w:endnote w:type="continuationSeparator" w:id="0">
    <w:p w14:paraId="2335853C" w14:textId="77777777" w:rsidR="00901E37" w:rsidRDefault="0090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5764674F" w14:textId="77777777" w:rsidR="00893A35" w:rsidRDefault="00893A35">
            <w:pPr>
              <w:pStyle w:val="Footer"/>
              <w:jc w:val="center"/>
            </w:pPr>
            <w:r>
              <w:t xml:space="preserve">Page </w:t>
            </w:r>
            <w:r>
              <w:rPr>
                <w:b/>
                <w:bCs/>
              </w:rPr>
              <w:fldChar w:fldCharType="begin"/>
            </w:r>
            <w:r>
              <w:rPr>
                <w:b/>
                <w:bCs/>
              </w:rPr>
              <w:instrText xml:space="preserve"> PAGE </w:instrText>
            </w:r>
            <w:r>
              <w:rPr>
                <w:b/>
                <w:bCs/>
              </w:rPr>
              <w:fldChar w:fldCharType="separate"/>
            </w:r>
            <w:r w:rsidR="0055170B">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55170B">
              <w:rPr>
                <w:b/>
                <w:bCs/>
                <w:noProof/>
              </w:rPr>
              <w:t>44</w:t>
            </w:r>
            <w:r>
              <w:rPr>
                <w:b/>
                <w:bCs/>
              </w:rPr>
              <w:fldChar w:fldCharType="end"/>
            </w:r>
          </w:p>
        </w:sdtContent>
      </w:sdt>
    </w:sdtContent>
  </w:sdt>
  <w:p w14:paraId="41DC2BF3" w14:textId="77777777" w:rsidR="00893A35" w:rsidRDefault="008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D5CC" w14:textId="77777777" w:rsidR="00901E37" w:rsidRDefault="00901E37">
      <w:r>
        <w:separator/>
      </w:r>
    </w:p>
  </w:footnote>
  <w:footnote w:type="continuationSeparator" w:id="0">
    <w:p w14:paraId="4E71DA97" w14:textId="77777777" w:rsidR="00901E37" w:rsidRDefault="0090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5"/>
  </w:num>
  <w:num w:numId="17">
    <w:abstractNumId w:val="0"/>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1E37"/>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9.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hyperlink" Target="https://www.3gpp.org/Users/komeoteri/Documents/3GPP/Meetings/2021%20April%20RAN1%20%20104bis-e%20Meeting/Docs/R1-1906302.zip"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725127F-DA24-4881-9E44-98AF4985A4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13117</Words>
  <Characters>74767</Characters>
  <Application>Microsoft Office Word</Application>
  <DocSecurity>0</DocSecurity>
  <Lines>623</Lines>
  <Paragraphs>175</Paragraphs>
  <ScaleCrop>false</ScaleCrop>
  <Company>Intel Corporation</Company>
  <LinksUpToDate>false</LinksUpToDate>
  <CharactersWithSpaces>87709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2021-08-24T17:09:00Z</dcterms:created>
  <dcterms:modified xsi:type="dcterms:W3CDTF">2021-08-24T17:09:00Z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