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time line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 xml:space="preserve">[14, </w:t>
            </w:r>
            <w:proofErr w:type="spellStart"/>
            <w:r>
              <w:rPr>
                <w:rFonts w:asciiTheme="minorHAnsi" w:hAnsiTheme="minorHAnsi" w:cstheme="minorHAnsi"/>
                <w:lang w:val="en-GB" w:eastAsia="zh-CN"/>
              </w:rPr>
              <w:t>Futurewei</w:t>
            </w:r>
            <w:proofErr w:type="spellEnd"/>
            <w:r>
              <w:rPr>
                <w:rFonts w:asciiTheme="minorHAnsi" w:hAnsiTheme="minorHAnsi" w:cstheme="minorHAnsi"/>
                <w:lang w:val="en-GB" w:eastAsia="zh-CN"/>
              </w:rPr>
              <w:t>]</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w:t>
      </w:r>
      <w:proofErr w:type="spellStart"/>
      <w:r>
        <w:rPr>
          <w:lang w:val="en-GB"/>
        </w:rPr>
        <w:t>Futurewei</w:t>
      </w:r>
      <w:proofErr w:type="spellEnd"/>
      <w:r>
        <w:rPr>
          <w:lang w:val="en-GB"/>
        </w:rPr>
        <w:t>],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1412448"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0564D0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4pt;height:14.4pt;mso-width-percent:0;mso-height-percent:0;mso-width-percent:0;mso-height-percent:0" o:ole="">
                  <v:imagedata r:id="rId14" o:title=""/>
                </v:shape>
                <o:OLEObject Type="Embed" ProgID="Equation.3" ShapeID="_x0000_i1026" DrawAspect="Content" ObjectID="_1691412449"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4pt;height:14.4pt;mso-width-percent:0;mso-height-percent:0;mso-width-percent:0;mso-height-percent:0" o:ole="">
                  <v:imagedata r:id="rId14" o:title=""/>
                </v:shape>
                <o:OLEObject Type="Embed" ProgID="Equation.3" ShapeID="_x0000_i1027" DrawAspect="Content" ObjectID="_1691412450"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4pt;height:14.4pt;mso-width-percent:0;mso-height-percent:0;mso-width-percent:0;mso-height-percent:0" o:ole="">
                  <v:imagedata r:id="rId14" o:title=""/>
                </v:shape>
                <o:OLEObject Type="Embed" ProgID="Equation.3" ShapeID="_x0000_i1028" DrawAspect="Content" ObjectID="_1691412451"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8FD5E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4pt;height:14.4pt;mso-width-percent:0;mso-height-percent:0;mso-width-percent:0;mso-height-percent:0" o:ole="">
                  <v:imagedata r:id="rId14" o:title=""/>
                </v:shape>
                <o:OLEObject Type="Embed" ProgID="Equation.3" ShapeID="_x0000_i1029" DrawAspect="Content" ObjectID="_1691412452"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4pt;height:14.4pt;mso-width-percent:0;mso-height-percent:0;mso-width-percent:0;mso-height-percent:0" o:ole="">
                  <v:imagedata r:id="rId14" o:title=""/>
                </v:shape>
                <o:OLEObject Type="Embed" ProgID="Equation.3" ShapeID="_x0000_i1030" DrawAspect="Content" ObjectID="_1691412453"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4pt;height:14.4pt;mso-width-percent:0;mso-height-percent:0;mso-width-percent:0;mso-height-percent:0" o:ole="">
                  <v:imagedata r:id="rId14" o:title=""/>
                </v:shape>
                <o:OLEObject Type="Embed" ProgID="Equation.3" ShapeID="_x0000_i1031" DrawAspect="Content" ObjectID="_1691412454"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6ED9C1C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4pt;height:14.4pt;mso-width-percent:0;mso-height-percent:0;mso-width-percent:0;mso-height-percent:0" o:ole="">
                  <v:imagedata r:id="rId14" o:title=""/>
                </v:shape>
                <o:OLEObject Type="Embed" ProgID="Equation.3" ShapeID="_x0000_i1032" DrawAspect="Content" ObjectID="_1691412455"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4pt;height:14.4pt;mso-width-percent:0;mso-height-percent:0;mso-width-percent:0;mso-height-percent:0" o:ole="">
                  <v:imagedata r:id="rId14" o:title=""/>
                </v:shape>
                <o:OLEObject Type="Embed" ProgID="Equation.3" ShapeID="_x0000_i1033" DrawAspect="Content" ObjectID="_1691412456"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2pt;height:17.4pt;mso-width-percent:0;mso-height-percent:0;mso-width-percent:0;mso-height-percent:0" o:ole="">
                  <v:imagedata r:id="rId25" o:title=""/>
                </v:shape>
                <o:OLEObject Type="Embed" ProgID="Equation.DSMT4" ShapeID="_x0000_i1034" DrawAspect="Content" ObjectID="_1691412457"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4pt;height:14.4pt;mso-width-percent:0;mso-height-percent:0;mso-width-percent:0;mso-height-percent:0" o:ole="">
                        <v:imagedata r:id="rId14" o:title=""/>
                      </v:shape>
                      <o:OLEObject Type="Embed" ProgID="Equation.3" ShapeID="_x0000_i1035" DrawAspect="Content" ObjectID="_1691412458"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C2EAB4E"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4pt;height:14.4pt;mso-width-percent:0;mso-height-percent:0;mso-width-percent:0;mso-height-percent:0" o:ole="">
                        <v:imagedata r:id="rId14" o:title=""/>
                      </v:shape>
                      <o:OLEObject Type="Embed" ProgID="Equation.3" ShapeID="_x0000_i1036" DrawAspect="Content" ObjectID="_1691412459"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4pt;height:14.4pt;mso-width-percent:0;mso-height-percent:0;mso-width-percent:0;mso-height-percent:0" o:ole="">
                        <v:imagedata r:id="rId14" o:title=""/>
                      </v:shape>
                      <o:OLEObject Type="Embed" ProgID="Equation.3" ShapeID="_x0000_i1037" DrawAspect="Content" ObjectID="_1691412460"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4pt;height:14.4pt;mso-width-percent:0;mso-height-percent:0;mso-width-percent:0;mso-height-percent:0" o:ole="">
                  <v:imagedata r:id="rId14" o:title=""/>
                </v:shape>
                <o:OLEObject Type="Embed" ProgID="Equation.3" ShapeID="_x0000_i1038" DrawAspect="Content" ObjectID="_1691412461"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BDCCB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4pt;height:14.4pt;mso-width-percent:0;mso-height-percent:0;mso-width-percent:0;mso-height-percent:0" o:ole="">
                  <v:imagedata r:id="rId14" o:title=""/>
                </v:shape>
                <o:OLEObject Type="Embed" ProgID="Equation.3" ShapeID="_x0000_i1039" DrawAspect="Content" ObjectID="_1691412462"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4pt;height:14.4pt;mso-width-percent:0;mso-height-percent:0;mso-width-percent:0;mso-height-percent:0" o:ole="">
                  <v:imagedata r:id="rId14" o:title=""/>
                </v:shape>
                <o:OLEObject Type="Embed" ProgID="Equation.3" ShapeID="_x0000_i1040" DrawAspect="Content" ObjectID="_1691412463"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4pt;height:14.4pt;mso-width-percent:0;mso-height-percent:0;mso-width-percent:0;mso-height-percent:0" o:ole="">
                  <v:imagedata r:id="rId14" o:title=""/>
                </v:shape>
                <o:OLEObject Type="Embed" ProgID="Equation.3" ShapeID="_x0000_i1041" DrawAspect="Content" ObjectID="_1691412464"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63F5C94"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4pt;height:14.4pt;mso-width-percent:0;mso-height-percent:0;mso-width-percent:0;mso-height-percent:0" o:ole="">
                  <v:imagedata r:id="rId14" o:title=""/>
                </v:shape>
                <o:OLEObject Type="Embed" ProgID="Equation.3" ShapeID="_x0000_i1042" DrawAspect="Content" ObjectID="_1691412465"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4pt;height:14.4pt;mso-width-percent:0;mso-height-percent:0;mso-width-percent:0;mso-height-percent:0" o:ole="">
                  <v:imagedata r:id="rId14" o:title=""/>
                </v:shape>
                <o:OLEObject Type="Embed" ProgID="Equation.3" ShapeID="_x0000_i1043" DrawAspect="Content" ObjectID="_1691412466"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eMBB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4pt;height:14.4pt;mso-width-percent:0;mso-height-percent:0;mso-width-percent:0;mso-height-percent:0" o:ole="">
                  <v:imagedata r:id="rId14" o:title=""/>
                </v:shape>
                <o:OLEObject Type="Embed" ProgID="Equation.3" ShapeID="_x0000_i1044" DrawAspect="Content" ObjectID="_1691412467"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4D0B2A8" w14:textId="77777777" w:rsidR="00014D5E" w:rsidRDefault="00534F9E">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4pt;height:14.4pt;mso-width-percent:0;mso-height-percent:0;mso-width-percent:0;mso-height-percent:0" o:ole="">
                  <v:imagedata r:id="rId14" o:title=""/>
                </v:shape>
                <o:OLEObject Type="Embed" ProgID="Equation.3" ShapeID="_x0000_i1045" DrawAspect="Content" ObjectID="_1691412468"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4pt;height:14.4pt;mso-width-percent:0;mso-height-percent:0;mso-width-percent:0;mso-height-percent:0" o:ole="">
                  <v:imagedata r:id="rId14" o:title=""/>
                </v:shape>
                <o:OLEObject Type="Embed" ProgID="Equation.3" ShapeID="_x0000_i1046" DrawAspect="Content" ObjectID="_1691412469"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ZTE, Sanechip</w:t>
            </w:r>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4pt;height:14.4pt;mso-width-percent:0;mso-height-percent:0;mso-width-percent:0;mso-height-percent:0" o:ole="">
                  <v:imagedata r:id="rId40" o:title=""/>
                </v:shape>
                <o:OLEObject Type="Embed" ProgID="Equation.DSMT4" ShapeID="_x0000_i1047" DrawAspect="Content" ObjectID="_1691412470"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OK with Proposal 2-3-2 given the agreement on N1/N2/N3 be made. </w:t>
            </w:r>
          </w:p>
        </w:tc>
      </w:tr>
      <w:tr w:rsidR="003330A1" w:rsidRPr="007A4541" w14:paraId="0AF10B0B" w14:textId="77777777" w:rsidTr="003330A1">
        <w:trPr>
          <w:trHeight w:val="255"/>
        </w:trPr>
        <w:tc>
          <w:tcPr>
            <w:tcW w:w="1870" w:type="dxa"/>
          </w:tcPr>
          <w:p w14:paraId="0D5F21C3" w14:textId="1BBC6FF7" w:rsidR="003330A1" w:rsidRPr="005167CE"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Pr>
          <w:p w14:paraId="125A5002" w14:textId="4CCB05B0" w:rsidR="003330A1" w:rsidRDefault="003330A1" w:rsidP="007762BD">
            <w:pPr>
              <w:pStyle w:val="BodyText"/>
              <w:spacing w:after="0" w:line="240" w:lineRule="auto"/>
              <w:rPr>
                <w:rFonts w:ascii="Times New Roman" w:hAnsi="Times New Roman"/>
                <w:szCs w:val="20"/>
                <w:lang w:eastAsia="zh-CN"/>
              </w:rPr>
            </w:pPr>
            <w:r>
              <w:rPr>
                <w:rFonts w:ascii="Times New Roman" w:hAnsi="Times New Roman"/>
                <w:szCs w:val="20"/>
                <w:lang w:eastAsia="zh-CN"/>
              </w:rPr>
              <w:t>Thanks to Ericsson and Futurewei for being flexible</w:t>
            </w:r>
            <w:r w:rsidR="004D2C04">
              <w:rPr>
                <w:rFonts w:ascii="Times New Roman" w:hAnsi="Times New Roman"/>
                <w:szCs w:val="20"/>
                <w:lang w:eastAsia="zh-CN"/>
              </w:rPr>
              <w:t xml:space="preserve"> here</w:t>
            </w:r>
            <w:r>
              <w:rPr>
                <w:rFonts w:ascii="Times New Roman" w:hAnsi="Times New Roman"/>
                <w:szCs w:val="20"/>
                <w:lang w:eastAsia="zh-CN"/>
              </w:rPr>
              <w:t xml:space="preserve">. </w:t>
            </w:r>
          </w:p>
          <w:p w14:paraId="5B1E3D99" w14:textId="77777777" w:rsidR="003330A1" w:rsidRDefault="003330A1" w:rsidP="007762BD">
            <w:pPr>
              <w:pStyle w:val="BodyText"/>
              <w:spacing w:after="0" w:line="240" w:lineRule="auto"/>
              <w:rPr>
                <w:rFonts w:ascii="Times New Roman" w:hAnsi="Times New Roman"/>
                <w:szCs w:val="20"/>
                <w:lang w:eastAsia="zh-CN"/>
              </w:rPr>
            </w:pPr>
          </w:p>
          <w:p w14:paraId="159EDF81" w14:textId="31BD999A" w:rsidR="003330A1" w:rsidRPr="005167CE"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Made minor wording update into proposal 2-3-2a (to the 2</w:t>
            </w:r>
            <w:r w:rsidRPr="003330A1">
              <w:rPr>
                <w:rFonts w:ascii="Times New Roman" w:hAnsi="Times New Roman"/>
                <w:szCs w:val="20"/>
                <w:vertAlign w:val="superscript"/>
                <w:lang w:eastAsia="zh-CN"/>
              </w:rPr>
              <w:t>nd</w:t>
            </w:r>
            <w:r>
              <w:rPr>
                <w:rFonts w:ascii="Times New Roman" w:hAnsi="Times New Roman"/>
                <w:szCs w:val="20"/>
                <w:lang w:eastAsia="zh-CN"/>
              </w:rPr>
              <w:t xml:space="preserve"> bullet to align the wording used for the N1/N2/N3 agreement).</w:t>
            </w:r>
          </w:p>
        </w:tc>
      </w:tr>
    </w:tbl>
    <w:p w14:paraId="10A62EA4" w14:textId="77777777" w:rsidR="00014D5E" w:rsidRDefault="00014D5E"/>
    <w:p w14:paraId="32C6B86A" w14:textId="0A4797F0" w:rsidR="003330A1" w:rsidRDefault="003330A1" w:rsidP="003330A1">
      <w:pPr>
        <w:pStyle w:val="Heading5"/>
        <w:rPr>
          <w:lang w:eastAsia="zh-CN"/>
        </w:rPr>
      </w:pPr>
      <w:r>
        <w:rPr>
          <w:highlight w:val="cyan"/>
          <w:lang w:eastAsia="zh-CN"/>
        </w:rPr>
        <w:t>Proposal 2-3-2a:</w:t>
      </w:r>
    </w:p>
    <w:p w14:paraId="0C9D9387" w14:textId="77777777" w:rsidR="003330A1" w:rsidRDefault="003330A1" w:rsidP="003330A1">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14314D6E" w14:textId="77777777" w:rsidR="003330A1" w:rsidRDefault="003330A1" w:rsidP="003330A1">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42742EF5" w14:textId="3FB8AD24" w:rsidR="003330A1" w:rsidRDefault="003330A1" w:rsidP="003330A1">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to study </w:t>
      </w:r>
      <w:r w:rsidRPr="003330A1">
        <w:rPr>
          <w:rFonts w:ascii="Times New Roman" w:hAnsi="Times New Roman"/>
          <w:color w:val="FF0000"/>
          <w:sz w:val="20"/>
          <w:szCs w:val="20"/>
        </w:rPr>
        <w:t xml:space="preserve">(until RAN1#106b-e) </w:t>
      </w:r>
      <w:r w:rsidRPr="0087535B">
        <w:rPr>
          <w:rFonts w:ascii="Times New Roman" w:hAnsi="Times New Roman"/>
          <w:sz w:val="20"/>
          <w:szCs w:val="20"/>
        </w:rPr>
        <w:t xml:space="preserve">and </w:t>
      </w:r>
      <w:r w:rsidRPr="003330A1">
        <w:rPr>
          <w:rFonts w:ascii="Times New Roman" w:hAnsi="Times New Roman"/>
          <w:color w:val="FF0000"/>
          <w:sz w:val="20"/>
          <w:szCs w:val="20"/>
        </w:rPr>
        <w:t>possibly</w:t>
      </w:r>
      <w:r>
        <w:rPr>
          <w:rFonts w:asciiTheme="minorHAnsi" w:hAnsiTheme="minorHAnsi" w:cstheme="minorHAnsi"/>
          <w:sz w:val="20"/>
          <w:szCs w:val="20"/>
        </w:rPr>
        <w:t xml:space="preserve"> introduce smaller values for CSI computation delay requirement</w:t>
      </w:r>
    </w:p>
    <w:p w14:paraId="7E3A371B" w14:textId="77777777" w:rsidR="003330A1" w:rsidRDefault="003330A1" w:rsidP="003330A1">
      <w:pPr>
        <w:rPr>
          <w:rFonts w:asciiTheme="minorHAnsi" w:hAnsiTheme="minorHAnsi" w:cstheme="minorHAnsi"/>
        </w:rPr>
      </w:pPr>
    </w:p>
    <w:p w14:paraId="1A60F94D" w14:textId="77777777" w:rsidR="003330A1" w:rsidRDefault="003330A1" w:rsidP="003330A1">
      <w:pPr>
        <w:pStyle w:val="Caption"/>
        <w:ind w:left="933" w:firstLine="219"/>
        <w:jc w:val="center"/>
        <w:rPr>
          <w:b w:val="0"/>
        </w:rPr>
      </w:pPr>
      <w:r>
        <w:rPr>
          <w:b w:val="0"/>
        </w:rPr>
        <w:t>Table 2-4.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3330A1" w14:paraId="5045D2E7" w14:textId="77777777" w:rsidTr="003330A1">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1548C76E" w14:textId="77777777" w:rsidR="003330A1" w:rsidRDefault="003330A1" w:rsidP="003330A1">
            <w:pPr>
              <w:pStyle w:val="TAC"/>
              <w:rPr>
                <w:rFonts w:eastAsia="Batang"/>
                <w:color w:val="000000" w:themeColor="text1"/>
                <w:lang w:val="en-GB"/>
              </w:rPr>
            </w:pPr>
            <w:r>
              <w:rPr>
                <w:rFonts w:eastAsia="Batang"/>
                <w:noProof/>
                <w:color w:val="000000" w:themeColor="text1"/>
                <w:position w:val="-10"/>
                <w:lang w:val="en-GB"/>
              </w:rPr>
              <w:object w:dxaOrig="279" w:dyaOrig="279" w14:anchorId="6848252A">
                <v:shape id="_x0000_i1048" type="#_x0000_t75" alt="" style="width:14.4pt;height:14.4pt;mso-width-percent:0;mso-height-percent:0;mso-width-percent:0;mso-height-percent:0" o:ole="">
                  <v:imagedata r:id="rId40" o:title=""/>
                </v:shape>
                <o:OLEObject Type="Embed" ProgID="Equation.DSMT4" ShapeID="_x0000_i1048" DrawAspect="Content" ObjectID="_1691412471" r:id="rId42"/>
              </w:object>
            </w:r>
          </w:p>
        </w:tc>
        <w:tc>
          <w:tcPr>
            <w:tcW w:w="2363" w:type="dxa"/>
            <w:gridSpan w:val="2"/>
            <w:tcBorders>
              <w:top w:val="single" w:sz="4" w:space="0" w:color="auto"/>
              <w:left w:val="single" w:sz="4" w:space="0" w:color="auto"/>
              <w:bottom w:val="single" w:sz="4" w:space="0" w:color="auto"/>
              <w:right w:val="single" w:sz="4" w:space="0" w:color="auto"/>
            </w:tcBorders>
          </w:tcPr>
          <w:p w14:paraId="2417933D"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3778618E"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204348A0" w14:textId="77777777" w:rsidR="003330A1" w:rsidRDefault="003330A1" w:rsidP="003330A1">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3330A1" w14:paraId="51A9B98E" w14:textId="77777777" w:rsidTr="003330A1">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21B8CB46" w14:textId="77777777" w:rsidR="003330A1" w:rsidRDefault="003330A1" w:rsidP="003330A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495B10B9"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459D704F"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43EA5E24"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112A63F2" w14:textId="77777777" w:rsidR="003330A1" w:rsidRDefault="003330A1" w:rsidP="003330A1">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2248FEBA"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560E7CE" w14:textId="77777777" w:rsidR="003330A1" w:rsidRDefault="003330A1" w:rsidP="003330A1">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3330A1" w14:paraId="5EF6E377"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77404FC1" w14:textId="77777777" w:rsidR="003330A1" w:rsidRDefault="003330A1" w:rsidP="003330A1">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794090C7" w14:textId="77777777" w:rsidR="003330A1" w:rsidRDefault="003330A1" w:rsidP="003330A1">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3CFF1143" w14:textId="77777777" w:rsidR="003330A1" w:rsidRDefault="003330A1" w:rsidP="003330A1">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04611A1" w14:textId="77777777" w:rsidR="003330A1" w:rsidRDefault="003330A1" w:rsidP="003330A1">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3B1F229C" w14:textId="77777777" w:rsidR="003330A1" w:rsidRDefault="003330A1" w:rsidP="003330A1">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347F7B56" w14:textId="77777777" w:rsidR="003330A1" w:rsidRDefault="003330A1" w:rsidP="003330A1">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9AB62B8" w14:textId="77777777" w:rsidR="003330A1" w:rsidRDefault="003330A1" w:rsidP="003330A1">
            <w:pPr>
              <w:pStyle w:val="TAC"/>
              <w:rPr>
                <w:rFonts w:eastAsia="Batang"/>
                <w:color w:val="000000" w:themeColor="text1"/>
              </w:rPr>
            </w:pPr>
            <w:r>
              <w:rPr>
                <w:i/>
                <w:color w:val="000000" w:themeColor="text1"/>
              </w:rPr>
              <w:t>X</w:t>
            </w:r>
            <w:r>
              <w:rPr>
                <w:color w:val="000000" w:themeColor="text1"/>
                <w:vertAlign w:val="subscript"/>
              </w:rPr>
              <w:t>3</w:t>
            </w:r>
          </w:p>
        </w:tc>
      </w:tr>
      <w:tr w:rsidR="003330A1" w14:paraId="5E52BB80"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40813608" w14:textId="77777777" w:rsidR="003330A1" w:rsidRDefault="003330A1" w:rsidP="003330A1">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380296AA" w14:textId="77777777" w:rsidR="003330A1" w:rsidRDefault="003330A1" w:rsidP="003330A1">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565AD5B8" w14:textId="77777777" w:rsidR="003330A1" w:rsidRDefault="003330A1" w:rsidP="003330A1">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75C5C523" w14:textId="77777777" w:rsidR="003330A1" w:rsidRDefault="003330A1" w:rsidP="003330A1">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F28D2FD" w14:textId="77777777" w:rsidR="003330A1" w:rsidRDefault="003330A1" w:rsidP="003330A1">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1C3316BE" w14:textId="77777777" w:rsidR="003330A1" w:rsidRDefault="003330A1" w:rsidP="003330A1">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EFC40E6"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3330A1" w14:paraId="7F5B34B9" w14:textId="77777777" w:rsidTr="003330A1">
        <w:trPr>
          <w:jc w:val="center"/>
        </w:trPr>
        <w:tc>
          <w:tcPr>
            <w:tcW w:w="1046" w:type="dxa"/>
            <w:tcBorders>
              <w:top w:val="single" w:sz="4" w:space="0" w:color="auto"/>
              <w:left w:val="single" w:sz="4" w:space="0" w:color="auto"/>
              <w:bottom w:val="single" w:sz="4" w:space="0" w:color="auto"/>
              <w:right w:val="single" w:sz="4" w:space="0" w:color="auto"/>
            </w:tcBorders>
          </w:tcPr>
          <w:p w14:paraId="26F018C2" w14:textId="77777777" w:rsidR="003330A1" w:rsidRDefault="003330A1" w:rsidP="003330A1">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F29C99" w14:textId="77777777" w:rsidR="003330A1" w:rsidRDefault="003330A1" w:rsidP="003330A1">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6D6E766A" w14:textId="77777777" w:rsidR="003330A1" w:rsidRDefault="003330A1" w:rsidP="003330A1">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41C1C2BC" w14:textId="77777777" w:rsidR="003330A1" w:rsidRDefault="003330A1" w:rsidP="003330A1">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41587473" w14:textId="77777777" w:rsidR="003330A1" w:rsidRDefault="003330A1" w:rsidP="003330A1">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7978248F" w14:textId="77777777" w:rsidR="003330A1" w:rsidRDefault="003330A1" w:rsidP="003330A1">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11F786A" w14:textId="77777777" w:rsidR="003330A1" w:rsidRDefault="003330A1" w:rsidP="003330A1">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902A294" w14:textId="77777777" w:rsidR="003330A1" w:rsidRDefault="003330A1" w:rsidP="003330A1">
      <w:pPr>
        <w:rPr>
          <w:lang w:val="en-GB"/>
        </w:rPr>
      </w:pPr>
    </w:p>
    <w:p w14:paraId="2523EDE5" w14:textId="21E5A800" w:rsidR="003330A1" w:rsidRDefault="003330A1" w:rsidP="003330A1">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4385C">
        <w:rPr>
          <w:rFonts w:ascii="Times New Roman" w:hAnsi="Times New Roman"/>
          <w:szCs w:val="20"/>
          <w:lang w:eastAsia="zh-CN"/>
        </w:rPr>
        <w:t xml:space="preserve">especially if they cannot accept this </w:t>
      </w:r>
      <w:r w:rsidR="00D762CA">
        <w:rPr>
          <w:rFonts w:ascii="Times New Roman" w:hAnsi="Times New Roman"/>
          <w:szCs w:val="20"/>
          <w:lang w:eastAsia="zh-CN"/>
        </w:rPr>
        <w:t>proposal.</w:t>
      </w:r>
    </w:p>
    <w:tbl>
      <w:tblPr>
        <w:tblStyle w:val="TableGrid"/>
        <w:tblW w:w="9885" w:type="dxa"/>
        <w:tblLayout w:type="fixed"/>
        <w:tblLook w:val="04A0" w:firstRow="1" w:lastRow="0" w:firstColumn="1" w:lastColumn="0" w:noHBand="0" w:noVBand="1"/>
      </w:tblPr>
      <w:tblGrid>
        <w:gridCol w:w="1870"/>
        <w:gridCol w:w="8015"/>
      </w:tblGrid>
      <w:tr w:rsidR="003330A1" w14:paraId="6BC61CF4" w14:textId="77777777" w:rsidTr="003330A1">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6A33C5"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0F4A3" w14:textId="77777777" w:rsidR="003330A1" w:rsidRDefault="003330A1" w:rsidP="003330A1">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330A1" w14:paraId="273EDCF9"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2A51B3B4"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0E65F679" w14:textId="77777777"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Question to Intel and CATT:</w:t>
            </w:r>
          </w:p>
          <w:p w14:paraId="7809B3AD" w14:textId="3CD1833F" w:rsidR="003330A1" w:rsidRDefault="003330A1"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2-3-2a?</w:t>
            </w:r>
          </w:p>
        </w:tc>
      </w:tr>
      <w:tr w:rsidR="003330A1" w14:paraId="023F134C"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31B0104E" w14:textId="401D2B37" w:rsidR="003330A1" w:rsidRDefault="00F56F04"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A6E3DA1" w14:textId="198BC0FC" w:rsidR="003330A1" w:rsidRDefault="00D84BCE"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Proposal 2-3-2a as it stands is ok with us.</w:t>
            </w:r>
          </w:p>
        </w:tc>
      </w:tr>
      <w:tr w:rsidR="003330A1" w14:paraId="017397DB" w14:textId="77777777" w:rsidTr="003330A1">
        <w:trPr>
          <w:trHeight w:val="339"/>
        </w:trPr>
        <w:tc>
          <w:tcPr>
            <w:tcW w:w="1870" w:type="dxa"/>
            <w:tcBorders>
              <w:top w:val="single" w:sz="4" w:space="0" w:color="auto"/>
              <w:left w:val="single" w:sz="4" w:space="0" w:color="auto"/>
              <w:bottom w:val="single" w:sz="4" w:space="0" w:color="auto"/>
              <w:right w:val="single" w:sz="4" w:space="0" w:color="auto"/>
            </w:tcBorders>
          </w:tcPr>
          <w:p w14:paraId="48D3FADD" w14:textId="07C19A29" w:rsidR="003330A1" w:rsidRDefault="009E1339"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Borders>
              <w:top w:val="single" w:sz="4" w:space="0" w:color="auto"/>
              <w:left w:val="single" w:sz="4" w:space="0" w:color="auto"/>
              <w:bottom w:val="single" w:sz="4" w:space="0" w:color="auto"/>
              <w:right w:val="single" w:sz="4" w:space="0" w:color="auto"/>
            </w:tcBorders>
          </w:tcPr>
          <w:p w14:paraId="074BC93B" w14:textId="4D684341" w:rsidR="003330A1" w:rsidRDefault="009E1339" w:rsidP="003330A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bl>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9E1339">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w:t>
            </w:r>
            <w:r>
              <w:rPr>
                <w:rFonts w:asciiTheme="minorHAnsi" w:hAnsiTheme="minorHAnsi" w:cstheme="minorHAnsi"/>
                <w:sz w:val="20"/>
                <w:szCs w:val="20"/>
              </w:rPr>
              <w:lastRenderedPageBreak/>
              <w:t>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rPr>
                <w:rFonts w:asciiTheme="minorHAnsi" w:hAnsiTheme="minorHAnsi" w:cstheme="minorHAnsi"/>
                <w:b w:val="0"/>
              </w:rPr>
            </w:pPr>
            <w:bookmarkStart w:id="42" w:name="_Ref78559432"/>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3"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6" r:link="rId48"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Caption"/>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BodyText"/>
              <w:spacing w:after="0"/>
              <w:rPr>
                <w:rFonts w:ascii="Times New Roman" w:hAnsi="Times New Roman"/>
                <w:szCs w:val="20"/>
                <w:lang w:eastAsia="zh-CN"/>
              </w:rPr>
            </w:pPr>
          </w:p>
          <w:p w14:paraId="76A2EF98" w14:textId="77777777" w:rsidR="00896D2B" w:rsidRDefault="00896D2B" w:rsidP="00197B3D">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9E1339">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9E1339">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9E1339">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9E1339">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0"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Tdoc):</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Referring to the results provided in Figure 4 for CLD-D in our Tdoc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LoS. Instead, it gets the performance similar to Rel-15 PT</w:t>
            </w:r>
            <w:r>
              <w:rPr>
                <w:rFonts w:ascii="Times New Roman" w:hAnsi="Times New Roman"/>
                <w:szCs w:val="20"/>
                <w:lang w:eastAsia="zh-CN"/>
              </w:rPr>
              <w:noBreakHyphen/>
              <w:t>RS. So, the potential adoption of block PT-RS pattern doesn’t mandate the support of any new filter estimation algorithm but left the UE vendors to decide whether they want to improve the peak data rate performance in LoS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3-1-1 as is, and would prefer not to add more notes about different evaluation scenarios.</w:t>
            </w:r>
          </w:p>
          <w:p w14:paraId="5691CAA7" w14:textId="0768ABE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BodyText"/>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MS PMincho" w:cs="Times"/>
                <w:lang w:eastAsia="ja-JP"/>
              </w:rPr>
            </w:pPr>
            <w:r w:rsidRPr="00C32314">
              <w:rPr>
                <w:rFonts w:eastAsia="MS PMincho" w:cs="Times"/>
                <w:lang w:eastAsia="ja-JP"/>
              </w:rPr>
              <w:t>Companies are encouraged to report results (along with previously reported aspects and cubic metric for power boosting aspects) at least for SINR in dB achieving PDSCH/PUSCH BLER of 10% in a numerical and tabular way (e.g. adapted from LLS result report template in SI).</w:t>
            </w:r>
          </w:p>
          <w:p w14:paraId="1B2F7231" w14:textId="77777777" w:rsidR="00A81387" w:rsidRPr="00C32314" w:rsidRDefault="00A81387" w:rsidP="00A81387">
            <w:pPr>
              <w:numPr>
                <w:ilvl w:val="1"/>
                <w:numId w:val="40"/>
              </w:numPr>
              <w:spacing w:before="0" w:after="0" w:line="259" w:lineRule="auto"/>
              <w:rPr>
                <w:rFonts w:eastAsia="MS PMincho" w:cs="Times"/>
                <w:lang w:eastAsia="ja-JP"/>
              </w:rPr>
            </w:pPr>
            <w:r w:rsidRPr="00C32314">
              <w:rPr>
                <w:rFonts w:eastAsia="MS PMincho" w:cs="Times"/>
                <w:lang w:eastAsia="ja-JP"/>
              </w:rPr>
              <w:t xml:space="preserve">Note: other ways of presentation of results (e.g. BLER curve) is not precluded </w:t>
            </w:r>
          </w:p>
          <w:p w14:paraId="317EAD14" w14:textId="60FB1D8A" w:rsidR="00A81387" w:rsidRPr="00A81387" w:rsidRDefault="00A81387">
            <w:pPr>
              <w:pStyle w:val="BodyText"/>
              <w:spacing w:after="0" w:line="240" w:lineRule="auto"/>
              <w:rPr>
                <w:rFonts w:ascii="Times New Roman" w:hAnsi="Times New Roman"/>
                <w:szCs w:val="20"/>
                <w:lang w:eastAsia="zh-CN"/>
              </w:rPr>
            </w:pPr>
          </w:p>
        </w:tc>
      </w:tr>
      <w:bookmarkEnd w:id="60"/>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lastRenderedPageBreak/>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 xml:space="preserve">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w:t>
      </w:r>
      <w:r>
        <w:lastRenderedPageBreak/>
        <w:t>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w:t>
      </w:r>
      <w:r>
        <w:rPr>
          <w:rFonts w:ascii="Times New Roman" w:hAnsi="Times New Roman"/>
          <w:szCs w:val="20"/>
          <w:lang w:eastAsia="zh-CN"/>
        </w:rPr>
        <w:lastRenderedPageBreak/>
        <w:t xml:space="preserve">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0AA7DB23" w14:textId="77777777" w:rsidTr="008B67B0">
        <w:trPr>
          <w:gridAfter w:val="1"/>
          <w:wAfter w:w="7" w:type="dxa"/>
          <w:trHeight w:val="224"/>
        </w:trPr>
        <w:tc>
          <w:tcPr>
            <w:tcW w:w="187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14"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4"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4"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4"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4"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8B67B0">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4"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8B67B0">
        <w:trPr>
          <w:gridAfter w:val="1"/>
          <w:wAfter w:w="7" w:type="dxa"/>
          <w:trHeight w:val="339"/>
        </w:trPr>
        <w:tc>
          <w:tcPr>
            <w:tcW w:w="1871"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4"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30920618" w14:textId="15BB335F" w:rsidR="0012408A" w:rsidRDefault="0012408A" w:rsidP="0012408A">
            <w:pPr>
              <w:pStyle w:val="BodyText"/>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Rx timing shift will be observed if Rel-15 placement is directly used. Therefore we would like to encourage companies to evaluate assuming with/without Rx timing shift and consider the proper PTRS group placement in their further evaluations.</w:t>
            </w:r>
          </w:p>
          <w:p w14:paraId="4A19D6C5" w14:textId="77777777" w:rsidR="0012408A" w:rsidRDefault="0012408A" w:rsidP="0012408A">
            <w:pPr>
              <w:pStyle w:val="BodyText"/>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lastRenderedPageBreak/>
              <w:t>Further study and conclude on whether to introduce (Ng = 16, Ns = 2, L = 1) and/or (Ng = 16, Ns = 4, L = 1) for DFT-s-OFDM by RAN1#106b.</w:t>
            </w:r>
          </w:p>
          <w:p w14:paraId="17BF78B4"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ListParagraph"/>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BodyText"/>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BodyText"/>
              <w:spacing w:after="0"/>
              <w:jc w:val="center"/>
              <w:rPr>
                <w:rFonts w:ascii="Times New Roman" w:hAnsi="Times New Roman"/>
                <w:szCs w:val="20"/>
                <w:lang w:eastAsia="zh-CN"/>
              </w:rPr>
            </w:pPr>
            <w:r>
              <w:rPr>
                <w:rFonts w:ascii="Times New Roman" w:hAnsi="Times New Roman"/>
                <w:szCs w:val="20"/>
                <w:lang w:eastAsia="zh-CN"/>
              </w:rPr>
              <w:lastRenderedPageBreak/>
              <w:t>Moderator</w:t>
            </w:r>
          </w:p>
        </w:tc>
        <w:tc>
          <w:tcPr>
            <w:tcW w:w="8021" w:type="dxa"/>
            <w:gridSpan w:val="2"/>
          </w:tcPr>
          <w:p w14:paraId="67AF895F" w14:textId="77777777" w:rsidR="00197B3D" w:rsidRDefault="00197B3D" w:rsidP="0012408A">
            <w:pPr>
              <w:pStyle w:val="BodyText"/>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BodyText"/>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BodyText"/>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r w:rsidR="008B67B0" w14:paraId="1451C4E0" w14:textId="77777777" w:rsidTr="008B67B0">
        <w:trPr>
          <w:trHeight w:val="339"/>
        </w:trPr>
        <w:tc>
          <w:tcPr>
            <w:tcW w:w="1871" w:type="dxa"/>
          </w:tcPr>
          <w:p w14:paraId="72FB00E5" w14:textId="77777777" w:rsidR="008B67B0" w:rsidRDefault="008B67B0" w:rsidP="003330A1">
            <w:pPr>
              <w:pStyle w:val="BodyText"/>
              <w:spacing w:after="0"/>
              <w:jc w:val="center"/>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gridSpan w:val="2"/>
          </w:tcPr>
          <w:p w14:paraId="225E3CDE" w14:textId="77777777" w:rsidR="008B67B0" w:rsidRPr="008E599F" w:rsidRDefault="008B67B0" w:rsidP="003330A1">
            <w:pPr>
              <w:pStyle w:val="BodyText"/>
              <w:spacing w:after="0"/>
              <w:rPr>
                <w:rFonts w:ascii="Times New Roman" w:hAnsi="Times New Roman"/>
                <w:szCs w:val="20"/>
                <w:lang w:eastAsia="zh-CN"/>
              </w:rPr>
            </w:pPr>
            <w:r>
              <w:rPr>
                <w:rFonts w:ascii="Times New Roman" w:hAnsi="Times New Roman" w:hint="eastAsia"/>
                <w:szCs w:val="20"/>
                <w:lang w:eastAsia="zh-CN"/>
              </w:rPr>
              <w:t xml:space="preserve">It is </w:t>
            </w:r>
            <w:r>
              <w:rPr>
                <w:rFonts w:ascii="Times New Roman" w:hAnsi="Times New Roman"/>
                <w:szCs w:val="20"/>
                <w:lang w:eastAsia="zh-CN"/>
              </w:rPr>
              <w:t>correct</w:t>
            </w:r>
            <w:r>
              <w:rPr>
                <w:rFonts w:ascii="Times New Roman" w:hAnsi="Times New Roman" w:hint="eastAsia"/>
                <w:szCs w:val="20"/>
                <w:lang w:eastAsia="zh-CN"/>
              </w:rPr>
              <w:t xml:space="preserve"> that the issue appears generally with</w:t>
            </w:r>
            <w:r>
              <w:rPr>
                <w:rFonts w:ascii="Times New Roman" w:hAnsi="Times New Roman"/>
                <w:szCs w:val="20"/>
                <w:lang w:eastAsia="zh-CN"/>
              </w:rPr>
              <w:t xml:space="preserve"> Ns=4</w:t>
            </w:r>
            <w:r>
              <w:rPr>
                <w:rFonts w:asciiTheme="minorHAnsi" w:hAnsiTheme="minorHAnsi" w:cstheme="minorHAnsi"/>
                <w:lang w:eastAsia="zh-CN"/>
              </w:rPr>
              <w:t xml:space="preserve">, thus not only for </w:t>
            </w:r>
            <w:r w:rsidRPr="00197B3D">
              <w:rPr>
                <w:rFonts w:ascii="Times New Roman" w:hAnsi="Times New Roman"/>
                <w:szCs w:val="20"/>
                <w:lang w:eastAsia="zh-CN"/>
              </w:rPr>
              <w:t>(Ng = 16, Ns = 4, L = 1)</w:t>
            </w:r>
            <w:r>
              <w:rPr>
                <w:rFonts w:ascii="Times New Roman" w:hAnsi="Times New Roman"/>
                <w:szCs w:val="20"/>
                <w:lang w:eastAsia="zh-CN"/>
              </w:rPr>
              <w:t xml:space="preserve">. If companies are going to further evaluate </w:t>
            </w:r>
            <w:r w:rsidRPr="00197B3D">
              <w:rPr>
                <w:rFonts w:ascii="Times New Roman" w:hAnsi="Times New Roman"/>
                <w:szCs w:val="20"/>
                <w:lang w:eastAsia="zh-CN"/>
              </w:rPr>
              <w:t>(Ng = 16, Ns = 4, L = 1)</w:t>
            </w:r>
            <w:r>
              <w:rPr>
                <w:rFonts w:ascii="Times New Roman" w:hAnsi="Times New Roman"/>
                <w:szCs w:val="20"/>
                <w:lang w:eastAsia="zh-CN"/>
              </w:rPr>
              <w:t xml:space="preserve"> I was merely suggesting to investigate the issue of PTRS group placement for this pattern at the same time. It is not the intention to consider </w:t>
            </w:r>
            <w:r>
              <w:rPr>
                <w:rFonts w:asciiTheme="minorHAnsi" w:hAnsiTheme="minorHAnsi" w:cstheme="minorHAnsi"/>
                <w:lang w:eastAsia="zh-CN"/>
              </w:rPr>
              <w:t xml:space="preserve">PTRS group placement problem only for Ng=16. In fact the issue will be more severe for smaller values of Ng. We can accept proposal </w:t>
            </w:r>
            <w:r w:rsidRPr="00115C14">
              <w:rPr>
                <w:rFonts w:asciiTheme="minorHAnsi" w:hAnsiTheme="minorHAnsi" w:cstheme="minorHAnsi"/>
                <w:lang w:eastAsia="zh-CN"/>
              </w:rPr>
              <w:t>3-3-1a</w:t>
            </w:r>
            <w:r>
              <w:rPr>
                <w:rFonts w:asciiTheme="minorHAnsi" w:hAnsiTheme="minorHAnsi" w:cstheme="minorHAnsi"/>
                <w:lang w:eastAsia="zh-CN"/>
              </w:rPr>
              <w:t xml:space="preserve"> without an additional FFS. </w:t>
            </w:r>
          </w:p>
        </w:tc>
      </w:tr>
    </w:tbl>
    <w:p w14:paraId="3ED78005" w14:textId="5C5125CC"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(R1-2108334, Fig. 4.2-11, top). However, it’s performance is still better than the edge-aligned pattern for reasonable Δt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Tdoc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BodyText"/>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BodyText"/>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BodyText"/>
              <w:spacing w:after="0"/>
              <w:rPr>
                <w:rFonts w:ascii="Times New Roman" w:hAnsi="Times New Roman"/>
                <w:lang w:eastAsia="zh-CN"/>
              </w:rPr>
            </w:pPr>
            <w:r>
              <w:rPr>
                <w:rFonts w:ascii="Times New Roman" w:hAnsi="Times New Roman"/>
                <w:lang w:eastAsia="zh-CN"/>
              </w:rPr>
              <w:t>Suggest to continue study</w:t>
            </w:r>
            <w:r w:rsidR="00990FF5">
              <w:rPr>
                <w:rFonts w:ascii="Times New Roman" w:hAnsi="Times New Roman"/>
                <w:lang w:eastAsia="zh-CN"/>
              </w:rPr>
              <w:t>.</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BodyText"/>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BodyText"/>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BodyText"/>
              <w:spacing w:after="0" w:line="240" w:lineRule="auto"/>
              <w:rPr>
                <w:rFonts w:ascii="Times New Roman" w:hAnsi="Times New Roman"/>
                <w:szCs w:val="20"/>
                <w:lang w:eastAsia="zh-CN"/>
              </w:rPr>
            </w:pPr>
          </w:p>
          <w:p w14:paraId="7B919568" w14:textId="4B69CE93" w:rsidR="00990FF5" w:rsidRDefault="00B338FE" w:rsidP="00990FF5">
            <w:pPr>
              <w:pStyle w:val="BodyText"/>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lastRenderedPageBreak/>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45FFB9A4" w14:textId="77777777" w:rsidR="00014D5E" w:rsidRDefault="00534F9E">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4CE30BF" w14:textId="77777777" w:rsidR="00014D5E" w:rsidRDefault="00534F9E">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lastRenderedPageBreak/>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5E041595" w14:textId="77777777" w:rsidR="00014D5E" w:rsidRDefault="00534F9E">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lastRenderedPageBreak/>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5DBCD410" w14:textId="77777777" w:rsidR="00014D5E" w:rsidRDefault="00534F9E">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Question to InterDigital:</w:t>
            </w:r>
          </w:p>
          <w:p w14:paraId="3EA6529E" w14:textId="3103EE39"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r w:rsidR="009C263F" w:rsidRPr="00A81387" w14:paraId="279C4B3E" w14:textId="77777777" w:rsidTr="00197B3D">
        <w:trPr>
          <w:trHeight w:val="339"/>
        </w:trPr>
        <w:tc>
          <w:tcPr>
            <w:tcW w:w="1871" w:type="dxa"/>
          </w:tcPr>
          <w:p w14:paraId="7A1EDA85" w14:textId="69C21F01" w:rsidR="009C263F" w:rsidRPr="009C263F" w:rsidRDefault="009C263F" w:rsidP="00197B3D">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0CB21A01" w14:textId="20AFF7BE" w:rsidR="009C263F" w:rsidRPr="009C263F" w:rsidRDefault="009C263F" w:rsidP="00197B3D">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can live with the conclusion for the sake of progress. Thanks Moderator for your coordination. </w:t>
            </w:r>
          </w:p>
        </w:tc>
      </w:tr>
      <w:tr w:rsidR="009E1339" w:rsidRPr="00A81387" w14:paraId="4CA64E68" w14:textId="77777777" w:rsidTr="00197B3D">
        <w:trPr>
          <w:trHeight w:val="339"/>
        </w:trPr>
        <w:tc>
          <w:tcPr>
            <w:tcW w:w="1871" w:type="dxa"/>
          </w:tcPr>
          <w:p w14:paraId="1AA404B1" w14:textId="4B228266" w:rsidR="009E1339" w:rsidRDefault="009E1339" w:rsidP="00197B3D">
            <w:pPr>
              <w:pStyle w:val="BodyText"/>
              <w:spacing w:after="0"/>
              <w:rPr>
                <w:rFonts w:ascii="Times New Roman" w:hAnsi="Times New Roman"/>
                <w:szCs w:val="20"/>
                <w:lang w:eastAsia="zh-CN"/>
              </w:rPr>
            </w:pPr>
            <w:r>
              <w:rPr>
                <w:rFonts w:ascii="Times New Roman" w:hAnsi="Times New Roman"/>
                <w:szCs w:val="20"/>
                <w:lang w:eastAsia="zh-CN"/>
              </w:rPr>
              <w:t>Qualcomm</w:t>
            </w:r>
          </w:p>
        </w:tc>
        <w:tc>
          <w:tcPr>
            <w:tcW w:w="8021" w:type="dxa"/>
          </w:tcPr>
          <w:p w14:paraId="2154C8C1" w14:textId="28982317" w:rsidR="009E1339" w:rsidRDefault="009E1339" w:rsidP="00197B3D">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support this conclusion </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lastRenderedPageBreak/>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w:t>
            </w:r>
            <w:r>
              <w:rPr>
                <w:rFonts w:ascii="Times New Roman" w:hAnsi="Times New Roman"/>
                <w:szCs w:val="20"/>
                <w:lang w:eastAsia="zh-CN"/>
              </w:rPr>
              <w:lastRenderedPageBreak/>
              <w:t>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is like turning off all the remaining antenna ports instead of antenna ports with different FD-OCC only. For example, by this wording, antenna ports with different TD-OCC and RE-multiplexing are also </w:t>
            </w:r>
            <w:r>
              <w:rPr>
                <w:rFonts w:ascii="Calibri" w:hAnsi="Calibri" w:cs="Calibri"/>
                <w:color w:val="1F497D"/>
              </w:rPr>
              <w:lastRenderedPageBreak/>
              <w:t>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I think I understand Hongbo’s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 xml:space="preserve">First of all, I have the same understanding as Samsung/Intel. Since the wording could be interpreted as any orthogonal port in time/freq, which in some cases may cause TD-OCC to turn </w:t>
            </w:r>
            <w:r>
              <w:rPr>
                <w:rFonts w:ascii="Calibri" w:hAnsi="Calibri" w:cs="Calibri"/>
                <w:color w:val="1F497D"/>
              </w:rPr>
              <w:lastRenderedPageBreak/>
              <w:t>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The current language looks good to us. Alt 3 is preferred since FD-OCC should not be turned off  for some cases such as low MCS and low frequency range. Compared with RRC configuration, indication of reserved antenna port field is more flexible and it does not require additional signalling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 xml:space="preserve">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w:t>
      </w:r>
      <w:r>
        <w:rPr>
          <w:color w:val="000000" w:themeColor="text1"/>
          <w:lang w:eastAsia="zh-CN"/>
        </w:rPr>
        <w:lastRenderedPageBreak/>
        <w:t>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w:t>
            </w:r>
            <w:r>
              <w:rPr>
                <w:rFonts w:ascii="Times New Roman" w:hAnsi="Times New Roman"/>
                <w:szCs w:val="20"/>
                <w:lang w:eastAsia="zh-CN"/>
              </w:rPr>
              <w:lastRenderedPageBreak/>
              <w:t xml:space="preserve">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0"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No or de-prioritize: Lenovo, Qualcomm, ZTE, Ericsson, vivo, Nokia, Apple, InterDigital, CATT</w:t>
            </w:r>
          </w:p>
          <w:p w14:paraId="28314408" w14:textId="77777777" w:rsidR="00E13BD5" w:rsidRDefault="00E13BD5" w:rsidP="004B1DCC">
            <w:pPr>
              <w:pStyle w:val="BodyText"/>
              <w:spacing w:after="0"/>
              <w:rPr>
                <w:rFonts w:ascii="Times New Roman" w:hAnsi="Times New Roman"/>
                <w:szCs w:val="20"/>
                <w:lang w:eastAsia="zh-CN"/>
              </w:rPr>
            </w:pPr>
          </w:p>
          <w:p w14:paraId="7FDEBAE0" w14:textId="5597C5F7" w:rsidR="004B1DCC" w:rsidRDefault="00E13BD5" w:rsidP="004B1DCC">
            <w:pPr>
              <w:pStyle w:val="BodyText"/>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54E66D6" w14:textId="25D88088" w:rsidR="007762BD" w:rsidRDefault="007762BD"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51F2746E" w:rsidR="00014D5E" w:rsidRDefault="0087535B">
      <w:pPr>
        <w:rPr>
          <w:lang w:val="en-GB"/>
        </w:rPr>
      </w:pPr>
      <w:r>
        <w:rPr>
          <w:lang w:val="en-GB"/>
        </w:rPr>
        <w:t>The following agreements were made in RAN1#106-e.</w:t>
      </w:r>
    </w:p>
    <w:p w14:paraId="4054A6FF" w14:textId="77777777" w:rsidR="0087535B" w:rsidRPr="0087535B" w:rsidRDefault="0087535B" w:rsidP="0087535B">
      <w:pPr>
        <w:rPr>
          <w:iCs/>
          <w:lang w:eastAsia="x-none"/>
        </w:rPr>
      </w:pPr>
      <w:r w:rsidRPr="0087535B">
        <w:rPr>
          <w:iCs/>
          <w:highlight w:val="green"/>
          <w:lang w:eastAsia="x-none"/>
        </w:rPr>
        <w:t>Agreement:</w:t>
      </w:r>
    </w:p>
    <w:p w14:paraId="0A97509E" w14:textId="77777777" w:rsidR="0087535B" w:rsidRPr="0087535B" w:rsidRDefault="0087535B" w:rsidP="0087535B">
      <w:r w:rsidRPr="0087535B">
        <w:t xml:space="preserve">For NR operation </w:t>
      </w:r>
      <w:r w:rsidRPr="0087535B">
        <w:rPr>
          <w:lang w:eastAsia="zh-CN"/>
        </w:rPr>
        <w:t>with 480 kHz and/or 960 kHz SCS, value(s) for PDSCH processing time (N1) for PDSCH processing capability 1 and PUSCH preparation time (N2) are to be defined for PDSCH/PUSCH timing capability 1 only</w:t>
      </w:r>
      <w:r w:rsidRPr="0087535B">
        <w:t>.</w:t>
      </w:r>
    </w:p>
    <w:p w14:paraId="69FC8361" w14:textId="77777777" w:rsidR="0087535B" w:rsidRPr="0087535B" w:rsidRDefault="0087535B" w:rsidP="0087535B">
      <w:pPr>
        <w:rPr>
          <w:iCs/>
          <w:lang w:eastAsia="x-none"/>
        </w:rPr>
      </w:pPr>
    </w:p>
    <w:p w14:paraId="1749131B" w14:textId="77777777" w:rsidR="0087535B" w:rsidRPr="0087535B" w:rsidRDefault="0087535B" w:rsidP="0087535B">
      <w:pPr>
        <w:rPr>
          <w:iCs/>
          <w:lang w:eastAsia="x-none"/>
        </w:rPr>
      </w:pPr>
      <w:r w:rsidRPr="0087535B">
        <w:rPr>
          <w:iCs/>
          <w:highlight w:val="green"/>
          <w:lang w:eastAsia="x-none"/>
        </w:rPr>
        <w:t>Agreement:</w:t>
      </w:r>
    </w:p>
    <w:p w14:paraId="696EB7BE" w14:textId="77777777" w:rsidR="0087535B" w:rsidRPr="0087535B" w:rsidRDefault="0087535B" w:rsidP="0087535B">
      <w:r w:rsidRPr="0087535B">
        <w:t xml:space="preserve">For NR operation </w:t>
      </w:r>
      <w:r w:rsidRPr="0087535B">
        <w:rPr>
          <w:lang w:eastAsia="zh-CN"/>
        </w:rPr>
        <w:t>with 480 kHz and/or 960 kHz SCS, only value(s) for CSI computation delay requirement 2 are to be defined</w:t>
      </w:r>
      <w:r w:rsidRPr="0087535B">
        <w:t>.</w:t>
      </w:r>
    </w:p>
    <w:p w14:paraId="578BD20F" w14:textId="77777777" w:rsidR="0087535B" w:rsidRPr="0087535B" w:rsidRDefault="0087535B" w:rsidP="0087535B">
      <w:pPr>
        <w:numPr>
          <w:ilvl w:val="0"/>
          <w:numId w:val="53"/>
        </w:numPr>
        <w:overflowPunct/>
        <w:autoSpaceDE/>
        <w:autoSpaceDN/>
        <w:adjustRightInd/>
        <w:spacing w:after="0" w:line="240" w:lineRule="auto"/>
        <w:textAlignment w:val="auto"/>
      </w:pPr>
      <w:r w:rsidRPr="0087535B">
        <w:t>FFS: The specific values</w:t>
      </w:r>
    </w:p>
    <w:p w14:paraId="5D697A79" w14:textId="64D75F35" w:rsidR="0087535B" w:rsidRPr="0087535B" w:rsidRDefault="0087535B">
      <w:pPr>
        <w:rPr>
          <w:lang w:val="en-GB"/>
        </w:rPr>
      </w:pPr>
    </w:p>
    <w:p w14:paraId="70805CC2" w14:textId="77777777" w:rsidR="0087535B" w:rsidRPr="0087535B" w:rsidRDefault="0087535B" w:rsidP="0087535B">
      <w:pPr>
        <w:rPr>
          <w:iCs/>
          <w:lang w:eastAsia="x-none"/>
        </w:rPr>
      </w:pPr>
      <w:r w:rsidRPr="0087535B">
        <w:rPr>
          <w:iCs/>
          <w:highlight w:val="green"/>
          <w:lang w:eastAsia="x-none"/>
        </w:rPr>
        <w:t>Agreement:</w:t>
      </w:r>
    </w:p>
    <w:p w14:paraId="07737AA3" w14:textId="77777777" w:rsidR="0087535B" w:rsidRPr="0087535B" w:rsidRDefault="0087535B" w:rsidP="0087535B">
      <w:pPr>
        <w:pStyle w:val="ListParagraph"/>
        <w:ind w:left="0"/>
        <w:rPr>
          <w:rFonts w:ascii="Times New Roman" w:hAnsi="Times New Roman"/>
          <w:sz w:val="20"/>
          <w:szCs w:val="20"/>
          <w:lang w:eastAsia="zh-CN"/>
        </w:rPr>
      </w:pPr>
      <w:r w:rsidRPr="0087535B">
        <w:rPr>
          <w:rFonts w:ascii="Times New Roman" w:hAnsi="Times New Roman"/>
          <w:sz w:val="20"/>
          <w:szCs w:val="20"/>
          <w:lang w:eastAsia="zh-CN"/>
        </w:rPr>
        <w:t>When defining value ranges and/or default values for k0/k1/k2 for NR operation with 480 and 960 kHz SCS, RAN1 assumes the following definitions (this agreement does not define the following and these definitions may be updated later)</w:t>
      </w:r>
    </w:p>
    <w:p w14:paraId="743471F0"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k0 indicates the slot offset between DCI and its scheduled PDSCH in number of slots</w:t>
      </w:r>
    </w:p>
    <w:p w14:paraId="1B040345"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k1 indicates the slot offset between the slot of the last PDSCH scheduled by the DCI and the slot carrying the HARQ-ACK information corresponding to the scheduled PDSCHs in number of slots</w:t>
      </w:r>
    </w:p>
    <w:p w14:paraId="03FE23F2"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The value of k2 indicates the slot offset between DCI and its scheduled PUSCH in number of slots</w:t>
      </w:r>
    </w:p>
    <w:p w14:paraId="47B59F08" w14:textId="77777777" w:rsidR="0087535B" w:rsidRPr="0087535B" w:rsidRDefault="0087535B" w:rsidP="0087535B">
      <w:pPr>
        <w:pStyle w:val="ListParagraph"/>
        <w:numPr>
          <w:ilvl w:val="0"/>
          <w:numId w:val="29"/>
        </w:numPr>
        <w:rPr>
          <w:rFonts w:ascii="Times New Roman" w:hAnsi="Times New Roman"/>
          <w:sz w:val="20"/>
          <w:szCs w:val="20"/>
          <w:lang w:eastAsia="zh-CN"/>
        </w:rPr>
      </w:pPr>
      <w:r w:rsidRPr="0087535B">
        <w:rPr>
          <w:rFonts w:ascii="Times New Roman" w:hAnsi="Times New Roman"/>
          <w:sz w:val="20"/>
          <w:szCs w:val="20"/>
          <w:lang w:eastAsia="zh-CN"/>
        </w:rPr>
        <w:t>Note: Default values are indicated by DCI format 1_0 and 0_0</w:t>
      </w:r>
    </w:p>
    <w:p w14:paraId="1DA2BE84" w14:textId="77777777" w:rsidR="0087535B" w:rsidRPr="0087535B" w:rsidRDefault="0087535B" w:rsidP="0087535B">
      <w:pPr>
        <w:rPr>
          <w:iCs/>
          <w:lang w:eastAsia="x-none"/>
        </w:rPr>
      </w:pPr>
    </w:p>
    <w:p w14:paraId="077381CF" w14:textId="77777777" w:rsidR="0087535B" w:rsidRPr="0087535B" w:rsidRDefault="0087535B" w:rsidP="0087535B">
      <w:pPr>
        <w:rPr>
          <w:iCs/>
          <w:lang w:eastAsia="x-none"/>
        </w:rPr>
      </w:pPr>
      <w:r w:rsidRPr="0087535B">
        <w:rPr>
          <w:iCs/>
          <w:highlight w:val="green"/>
          <w:lang w:eastAsia="x-none"/>
        </w:rPr>
        <w:t>Agreement:</w:t>
      </w:r>
    </w:p>
    <w:p w14:paraId="754789FC" w14:textId="77777777" w:rsidR="0087535B" w:rsidRPr="0087535B" w:rsidRDefault="0087535B" w:rsidP="0087535B">
      <w:pPr>
        <w:pStyle w:val="ListParagraph"/>
        <w:numPr>
          <w:ilvl w:val="0"/>
          <w:numId w:val="10"/>
        </w:numPr>
        <w:rPr>
          <w:rFonts w:ascii="Times New Roman" w:hAnsi="Times New Roman"/>
          <w:sz w:val="20"/>
          <w:szCs w:val="20"/>
        </w:rPr>
      </w:pPr>
      <w:r w:rsidRPr="0087535B">
        <w:rPr>
          <w:rFonts w:ascii="Times New Roman" w:hAnsi="Times New Roman"/>
          <w:sz w:val="20"/>
          <w:szCs w:val="20"/>
        </w:rPr>
        <w:t>For 480 kHz and/or 960 kHz SCS</w:t>
      </w:r>
      <w:r w:rsidRPr="0087535B">
        <w:rPr>
          <w:rFonts w:ascii="Times New Roman" w:eastAsia="MS PMincho" w:hAnsi="Times New Roman"/>
          <w:sz w:val="20"/>
          <w:szCs w:val="20"/>
          <w:lang w:eastAsia="ja-JP"/>
        </w:rPr>
        <w:t>, for rank 1 PDSCH at least with DMRS type-1, support a configuration of DMRS where the UE is able to assume that FD-OCC is not applied</w:t>
      </w:r>
      <w:r w:rsidRPr="0087535B">
        <w:rPr>
          <w:rFonts w:ascii="Times New Roman" w:hAnsi="Times New Roman"/>
          <w:sz w:val="20"/>
          <w:szCs w:val="20"/>
        </w:rPr>
        <w:t>.</w:t>
      </w:r>
    </w:p>
    <w:p w14:paraId="548573B2"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 xml:space="preserve">Note: </w:t>
      </w:r>
      <w:r w:rsidRPr="0087535B">
        <w:rPr>
          <w:rFonts w:ascii="Times New Roman" w:hAnsi="Times New Roman"/>
          <w:sz w:val="20"/>
          <w:szCs w:val="20"/>
          <w:lang w:eastAsia="zh-CN"/>
        </w:rPr>
        <w:t>“FD-OCC is not applied” refers to the UE may assume that a set of remaining orthogonal antenna ports are not associated with the PDSCH to another UE, wherein the set of remaining orthogonal antenna ports are within the same CDM group and have different FD-OCC</w:t>
      </w:r>
      <w:r w:rsidRPr="0087535B">
        <w:rPr>
          <w:rFonts w:ascii="Times New Roman" w:hAnsi="Times New Roman"/>
          <w:sz w:val="20"/>
          <w:szCs w:val="20"/>
        </w:rPr>
        <w:t xml:space="preserve"> </w:t>
      </w:r>
    </w:p>
    <w:p w14:paraId="1EB443EA"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hAnsi="Times New Roman"/>
          <w:sz w:val="20"/>
          <w:szCs w:val="20"/>
        </w:rPr>
        <w:t>FFS whether applies to DMRS type-2</w:t>
      </w:r>
    </w:p>
    <w:p w14:paraId="049E3018" w14:textId="77777777" w:rsidR="0087535B" w:rsidRPr="0087535B" w:rsidRDefault="0087535B" w:rsidP="0087535B">
      <w:pPr>
        <w:pStyle w:val="ListParagraph"/>
        <w:numPr>
          <w:ilvl w:val="1"/>
          <w:numId w:val="10"/>
        </w:numPr>
        <w:rPr>
          <w:rFonts w:ascii="Times New Roman" w:hAnsi="Times New Roman"/>
          <w:sz w:val="20"/>
          <w:szCs w:val="20"/>
        </w:rPr>
      </w:pPr>
      <w:r w:rsidRPr="0087535B">
        <w:rPr>
          <w:rFonts w:ascii="Times New Roman" w:eastAsia="MS PMincho" w:hAnsi="Times New Roman"/>
          <w:sz w:val="20"/>
          <w:szCs w:val="20"/>
          <w:lang w:eastAsia="ja-JP"/>
        </w:rPr>
        <w:t>Down select between the following options for the indication to UE</w:t>
      </w:r>
    </w:p>
    <w:p w14:paraId="43A7B227"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RRC configuration </w:t>
      </w:r>
    </w:p>
    <w:p w14:paraId="136A6D2B" w14:textId="77777777" w:rsidR="0087535B" w:rsidRPr="0087535B" w:rsidRDefault="0087535B" w:rsidP="0087535B">
      <w:pPr>
        <w:pStyle w:val="ListParagraph"/>
        <w:numPr>
          <w:ilvl w:val="2"/>
          <w:numId w:val="10"/>
        </w:numPr>
        <w:rPr>
          <w:rFonts w:ascii="Times New Roman" w:hAnsi="Times New Roman"/>
          <w:sz w:val="20"/>
          <w:szCs w:val="20"/>
        </w:rPr>
      </w:pPr>
      <w:r w:rsidRPr="0087535B">
        <w:rPr>
          <w:rFonts w:ascii="Times New Roman" w:eastAsia="MS PMincho" w:hAnsi="Times New Roman"/>
          <w:sz w:val="20"/>
          <w:szCs w:val="20"/>
          <w:lang w:eastAsia="ja-JP"/>
        </w:rPr>
        <w:t xml:space="preserve">antenna port(s) field in DCI scheduling the rank 1 PDSCH </w:t>
      </w:r>
    </w:p>
    <w:p w14:paraId="74EACCC8" w14:textId="77777777" w:rsidR="0087535B" w:rsidRPr="0087535B" w:rsidRDefault="0087535B" w:rsidP="0087535B">
      <w:pPr>
        <w:rPr>
          <w:iCs/>
          <w:lang w:eastAsia="x-none"/>
        </w:rPr>
      </w:pPr>
    </w:p>
    <w:p w14:paraId="6EBEFD67" w14:textId="77777777" w:rsidR="0087535B" w:rsidRDefault="0087535B" w:rsidP="0087535B">
      <w:pPr>
        <w:rPr>
          <w:iCs/>
          <w:lang w:eastAsia="x-none"/>
        </w:rPr>
      </w:pPr>
    </w:p>
    <w:p w14:paraId="300C5639" w14:textId="77777777" w:rsidR="0087535B" w:rsidRDefault="0087535B" w:rsidP="0087535B">
      <w:pPr>
        <w:rPr>
          <w:iCs/>
          <w:lang w:eastAsia="x-none"/>
        </w:rPr>
      </w:pPr>
      <w:r w:rsidRPr="00877856">
        <w:rPr>
          <w:iCs/>
          <w:highlight w:val="green"/>
          <w:lang w:eastAsia="x-none"/>
        </w:rPr>
        <w:t>Agreement:</w:t>
      </w:r>
    </w:p>
    <w:p w14:paraId="6454A1A5" w14:textId="77777777" w:rsidR="0087535B" w:rsidRPr="0087535B" w:rsidRDefault="0087535B" w:rsidP="0087535B">
      <w:r w:rsidRPr="0087535B">
        <w:t>For NR operation with 480 and 960 kHz SCS, adopt at least the values of N1, N2 and N3 as in the following tables for single and multi-PDSCH/PUSCH scheduling.</w:t>
      </w:r>
    </w:p>
    <w:p w14:paraId="1DCA2816"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lastRenderedPageBreak/>
        <w:t>Note: N1/N2 applies to any PDSCH/PUSCH for multi-PDSCH/PUSCH scheduling</w:t>
      </w:r>
    </w:p>
    <w:p w14:paraId="6F70921B"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RAN1 to study (until RAN1#106b-e) and possibly introduce smaller values considering at least the following factors</w:t>
      </w:r>
    </w:p>
    <w:p w14:paraId="4CA205E7"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PDCCH monitoring capability</w:t>
      </w:r>
    </w:p>
    <w:p w14:paraId="7EC93E90"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Mix numerology scheduling</w:t>
      </w:r>
    </w:p>
    <w:p w14:paraId="09721DBE"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Multi-PDSCH/PUSCH scheduling</w:t>
      </w:r>
    </w:p>
    <w:p w14:paraId="79EBA636" w14:textId="77777777" w:rsidR="0087535B" w:rsidRPr="0087535B" w:rsidRDefault="0087535B" w:rsidP="0087535B">
      <w:pPr>
        <w:pStyle w:val="ListParagraph"/>
        <w:numPr>
          <w:ilvl w:val="1"/>
          <w:numId w:val="21"/>
        </w:numPr>
        <w:rPr>
          <w:rFonts w:ascii="Times New Roman" w:hAnsi="Times New Roman"/>
          <w:sz w:val="20"/>
          <w:szCs w:val="20"/>
        </w:rPr>
      </w:pPr>
      <w:r w:rsidRPr="0087535B">
        <w:rPr>
          <w:rFonts w:ascii="Times New Roman" w:hAnsi="Times New Roman"/>
          <w:sz w:val="20"/>
          <w:szCs w:val="20"/>
        </w:rPr>
        <w:t>Cross-carrier scheduling</w:t>
      </w:r>
    </w:p>
    <w:p w14:paraId="60545B8D" w14:textId="77777777" w:rsidR="0087535B" w:rsidRPr="0087535B" w:rsidRDefault="0087535B" w:rsidP="0087535B">
      <w:pPr>
        <w:pStyle w:val="ListParagraph"/>
        <w:numPr>
          <w:ilvl w:val="0"/>
          <w:numId w:val="21"/>
        </w:numPr>
        <w:rPr>
          <w:rFonts w:ascii="Times New Roman" w:hAnsi="Times New Roman"/>
          <w:sz w:val="20"/>
          <w:szCs w:val="20"/>
        </w:rPr>
      </w:pPr>
      <w:r w:rsidRPr="0087535B">
        <w:rPr>
          <w:rFonts w:ascii="Times New Roman" w:hAnsi="Times New Roman"/>
          <w:sz w:val="20"/>
          <w:szCs w:val="20"/>
        </w:rPr>
        <w:t>Note: The decision for the number of HARQ processes should take this agreement into account.</w:t>
      </w:r>
    </w:p>
    <w:p w14:paraId="1F492CD5" w14:textId="77777777" w:rsidR="0087535B" w:rsidRDefault="0087535B" w:rsidP="0087535B">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87535B" w14:paraId="07F84C00" w14:textId="77777777" w:rsidTr="003330A1">
        <w:trPr>
          <w:jc w:val="center"/>
        </w:trPr>
        <w:tc>
          <w:tcPr>
            <w:tcW w:w="1215" w:type="dxa"/>
            <w:vMerge w:val="restart"/>
            <w:shd w:val="clear" w:color="auto" w:fill="auto"/>
            <w:vAlign w:val="center"/>
          </w:tcPr>
          <w:p w14:paraId="55499D7A" w14:textId="77777777" w:rsidR="0087535B" w:rsidRDefault="0087535B" w:rsidP="003330A1">
            <w:pPr>
              <w:pStyle w:val="TAH"/>
              <w:rPr>
                <w:rFonts w:ascii="Times New Roman" w:eastAsia="Batang" w:hAnsi="Times New Roman"/>
                <w:color w:val="000000"/>
                <w:sz w:val="20"/>
              </w:rPr>
            </w:pPr>
            <w:r>
              <w:rPr>
                <w:rFonts w:ascii="Times New Roman" w:eastAsia="Batang" w:hAnsi="Times New Roman"/>
                <w:color w:val="000000"/>
                <w:position w:val="-8"/>
                <w:sz w:val="20"/>
              </w:rPr>
              <w:object w:dxaOrig="278" w:dyaOrig="278" w14:anchorId="4E150774">
                <v:shape id="_x0000_i1049" type="#_x0000_t75" style="width:13.8pt;height:13.8pt" o:ole="">
                  <v:imagedata r:id="rId14" o:title=""/>
                </v:shape>
                <o:OLEObject Type="Embed" ProgID="Equation.3" ShapeID="_x0000_i1049" DrawAspect="Content" ObjectID="_1691412472" r:id="rId53"/>
              </w:object>
            </w:r>
          </w:p>
        </w:tc>
        <w:tc>
          <w:tcPr>
            <w:tcW w:w="8666" w:type="dxa"/>
            <w:gridSpan w:val="2"/>
            <w:shd w:val="clear" w:color="auto" w:fill="auto"/>
          </w:tcPr>
          <w:p w14:paraId="042B30B5"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87535B" w14:paraId="53681AAE" w14:textId="77777777" w:rsidTr="003330A1">
        <w:trPr>
          <w:jc w:val="center"/>
        </w:trPr>
        <w:tc>
          <w:tcPr>
            <w:tcW w:w="1215" w:type="dxa"/>
            <w:vMerge/>
            <w:shd w:val="clear" w:color="auto" w:fill="auto"/>
          </w:tcPr>
          <w:p w14:paraId="5B8850F9" w14:textId="77777777" w:rsidR="0087535B" w:rsidRDefault="0087535B" w:rsidP="003330A1">
            <w:pPr>
              <w:pStyle w:val="TAH"/>
              <w:rPr>
                <w:rFonts w:ascii="Times New Roman" w:eastAsia="Batang" w:hAnsi="Times New Roman"/>
                <w:color w:val="000000"/>
                <w:sz w:val="20"/>
              </w:rPr>
            </w:pPr>
          </w:p>
        </w:tc>
        <w:tc>
          <w:tcPr>
            <w:tcW w:w="4590" w:type="dxa"/>
            <w:shd w:val="clear" w:color="auto" w:fill="auto"/>
          </w:tcPr>
          <w:p w14:paraId="17974A69"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220E4B7A" w14:textId="77777777" w:rsidR="0087535B" w:rsidRDefault="0087535B" w:rsidP="003330A1">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9725D0A" w14:textId="77777777" w:rsidR="0087535B" w:rsidRDefault="0087535B" w:rsidP="003330A1">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87535B" w14:paraId="507FA41B" w14:textId="77777777" w:rsidTr="003330A1">
        <w:trPr>
          <w:jc w:val="center"/>
        </w:trPr>
        <w:tc>
          <w:tcPr>
            <w:tcW w:w="1215" w:type="dxa"/>
            <w:shd w:val="clear" w:color="auto" w:fill="auto"/>
          </w:tcPr>
          <w:p w14:paraId="5BD45B14"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590" w:type="dxa"/>
            <w:shd w:val="clear" w:color="auto" w:fill="auto"/>
          </w:tcPr>
          <w:p w14:paraId="7CB6EE3F"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c>
          <w:tcPr>
            <w:tcW w:w="4076" w:type="dxa"/>
          </w:tcPr>
          <w:p w14:paraId="10DEDAE1" w14:textId="77777777" w:rsidR="0087535B" w:rsidRDefault="0087535B" w:rsidP="003330A1">
            <w:pPr>
              <w:pStyle w:val="TAC"/>
              <w:rPr>
                <w:rFonts w:eastAsia="Batang"/>
                <w:color w:val="000000"/>
              </w:rPr>
            </w:pPr>
            <w:r>
              <w:rPr>
                <w:rFonts w:eastAsia="Batang"/>
                <w:color w:val="000000"/>
              </w:rPr>
              <w:t>24</w:t>
            </w:r>
          </w:p>
        </w:tc>
      </w:tr>
      <w:tr w:rsidR="0087535B" w14:paraId="7CF22F8B" w14:textId="77777777" w:rsidTr="003330A1">
        <w:trPr>
          <w:trHeight w:val="47"/>
          <w:jc w:val="center"/>
        </w:trPr>
        <w:tc>
          <w:tcPr>
            <w:tcW w:w="1215" w:type="dxa"/>
            <w:shd w:val="clear" w:color="auto" w:fill="auto"/>
          </w:tcPr>
          <w:p w14:paraId="4BC78CC1"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590" w:type="dxa"/>
            <w:shd w:val="clear" w:color="auto" w:fill="auto"/>
          </w:tcPr>
          <w:p w14:paraId="416FA600" w14:textId="77777777" w:rsidR="0087535B" w:rsidRPr="009E0FAC" w:rsidRDefault="0087535B" w:rsidP="003330A1">
            <w:pPr>
              <w:pStyle w:val="TAC"/>
              <w:ind w:firstLineChars="750" w:firstLine="1350"/>
              <w:rPr>
                <w:rFonts w:eastAsia="Times New Roman"/>
                <w:color w:val="000000"/>
              </w:rPr>
            </w:pPr>
            <w:r>
              <w:t>80</w:t>
            </w:r>
          </w:p>
        </w:tc>
        <w:tc>
          <w:tcPr>
            <w:tcW w:w="4076" w:type="dxa"/>
          </w:tcPr>
          <w:p w14:paraId="73401853" w14:textId="77777777" w:rsidR="0087535B" w:rsidRPr="009E0FAC" w:rsidRDefault="0087535B" w:rsidP="003330A1">
            <w:pPr>
              <w:pStyle w:val="TAC"/>
              <w:tabs>
                <w:tab w:val="left" w:pos="1855"/>
                <w:tab w:val="center" w:pos="2680"/>
              </w:tabs>
              <w:ind w:firstLineChars="750" w:firstLine="1350"/>
              <w:jc w:val="left"/>
              <w:rPr>
                <w:rFonts w:eastAsia="Times New Roman"/>
                <w:color w:val="000000"/>
              </w:rPr>
            </w:pPr>
            <w:r>
              <w:tab/>
              <w:t>96</w:t>
            </w:r>
          </w:p>
        </w:tc>
      </w:tr>
      <w:tr w:rsidR="0087535B" w14:paraId="3F0A3B74" w14:textId="77777777" w:rsidTr="003330A1">
        <w:trPr>
          <w:trHeight w:val="47"/>
          <w:jc w:val="center"/>
        </w:trPr>
        <w:tc>
          <w:tcPr>
            <w:tcW w:w="1215" w:type="dxa"/>
            <w:shd w:val="clear" w:color="auto" w:fill="auto"/>
          </w:tcPr>
          <w:p w14:paraId="7216F063"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590" w:type="dxa"/>
            <w:shd w:val="clear" w:color="auto" w:fill="auto"/>
          </w:tcPr>
          <w:p w14:paraId="751100C5" w14:textId="77777777" w:rsidR="0087535B" w:rsidRPr="009E0FAC" w:rsidRDefault="0087535B" w:rsidP="003330A1">
            <w:pPr>
              <w:pStyle w:val="TAC"/>
              <w:ind w:firstLineChars="750" w:firstLine="1350"/>
              <w:rPr>
                <w:rFonts w:eastAsia="Times New Roman"/>
                <w:color w:val="000000"/>
              </w:rPr>
            </w:pPr>
            <w:r>
              <w:t>160</w:t>
            </w:r>
          </w:p>
        </w:tc>
        <w:tc>
          <w:tcPr>
            <w:tcW w:w="4076" w:type="dxa"/>
          </w:tcPr>
          <w:p w14:paraId="28577AAE" w14:textId="77777777" w:rsidR="0087535B" w:rsidRPr="009E0FAC" w:rsidRDefault="0087535B" w:rsidP="003330A1">
            <w:pPr>
              <w:pStyle w:val="TAC"/>
              <w:rPr>
                <w:rFonts w:eastAsia="Times New Roman"/>
                <w:color w:val="000000"/>
              </w:rPr>
            </w:pPr>
            <w:r>
              <w:t>192</w:t>
            </w:r>
          </w:p>
        </w:tc>
      </w:tr>
    </w:tbl>
    <w:p w14:paraId="0697AD9B" w14:textId="77777777" w:rsidR="0087535B" w:rsidRDefault="0087535B" w:rsidP="0087535B"/>
    <w:p w14:paraId="03EBCC55" w14:textId="77777777" w:rsidR="0087535B" w:rsidRDefault="0087535B" w:rsidP="0087535B">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87535B" w14:paraId="54CF5488" w14:textId="77777777" w:rsidTr="003330A1">
        <w:trPr>
          <w:jc w:val="center"/>
        </w:trPr>
        <w:tc>
          <w:tcPr>
            <w:tcW w:w="1215" w:type="dxa"/>
            <w:shd w:val="clear" w:color="auto" w:fill="auto"/>
          </w:tcPr>
          <w:p w14:paraId="080A9520"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17CBC87B">
                <v:shape id="_x0000_i1050" type="#_x0000_t75" style="width:13.8pt;height:13.8pt" o:ole="">
                  <v:imagedata r:id="rId14" o:title=""/>
                </v:shape>
                <o:OLEObject Type="Embed" ProgID="Equation.3" ShapeID="_x0000_i1050" DrawAspect="Content" ObjectID="_1691412473" r:id="rId54"/>
              </w:object>
            </w:r>
          </w:p>
        </w:tc>
        <w:tc>
          <w:tcPr>
            <w:tcW w:w="4920" w:type="dxa"/>
            <w:shd w:val="clear" w:color="auto" w:fill="auto"/>
          </w:tcPr>
          <w:p w14:paraId="1907A19A" w14:textId="77777777" w:rsidR="0087535B" w:rsidRDefault="0087535B" w:rsidP="003330A1">
            <w:pPr>
              <w:pStyle w:val="TAC"/>
              <w:ind w:firstLineChars="750" w:firstLine="1350"/>
              <w:rPr>
                <w:rFonts w:eastAsia="Batang"/>
                <w:color w:val="000000"/>
              </w:rPr>
            </w:pPr>
            <w:r>
              <w:rPr>
                <w:rFonts w:eastAsia="Batang"/>
                <w:color w:val="000000"/>
              </w:rPr>
              <w:t xml:space="preserve">PUSCH preparation time </w:t>
            </w:r>
            <w:r>
              <w:rPr>
                <w:rFonts w:eastAsia="Batang"/>
                <w:i/>
                <w:color w:val="000000"/>
              </w:rPr>
              <w:t>N</w:t>
            </w:r>
            <w:r>
              <w:rPr>
                <w:rFonts w:eastAsia="Batang"/>
                <w:i/>
                <w:color w:val="000000"/>
                <w:vertAlign w:val="subscript"/>
              </w:rPr>
              <w:t>2</w:t>
            </w:r>
            <w:r>
              <w:rPr>
                <w:rFonts w:eastAsia="Batang"/>
                <w:color w:val="000000"/>
              </w:rPr>
              <w:t xml:space="preserve"> [symbols]</w:t>
            </w:r>
          </w:p>
        </w:tc>
      </w:tr>
      <w:tr w:rsidR="0087535B" w14:paraId="25C94D4E" w14:textId="77777777" w:rsidTr="003330A1">
        <w:trPr>
          <w:jc w:val="center"/>
        </w:trPr>
        <w:tc>
          <w:tcPr>
            <w:tcW w:w="1215" w:type="dxa"/>
            <w:shd w:val="clear" w:color="auto" w:fill="auto"/>
          </w:tcPr>
          <w:p w14:paraId="30EAB91A"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4920" w:type="dxa"/>
            <w:shd w:val="clear" w:color="auto" w:fill="auto"/>
          </w:tcPr>
          <w:p w14:paraId="37CBF02A" w14:textId="77777777" w:rsidR="0087535B" w:rsidRPr="009E0FAC" w:rsidRDefault="0087535B" w:rsidP="003330A1">
            <w:pPr>
              <w:pStyle w:val="TAC"/>
              <w:ind w:firstLineChars="750" w:firstLine="1350"/>
              <w:rPr>
                <w:rFonts w:eastAsia="Times New Roman"/>
                <w:color w:val="000000"/>
              </w:rPr>
            </w:pPr>
            <w:r>
              <w:rPr>
                <w:rFonts w:eastAsia="Batang"/>
                <w:color w:val="000000"/>
              </w:rPr>
              <w:t>36</w:t>
            </w:r>
          </w:p>
        </w:tc>
      </w:tr>
      <w:tr w:rsidR="0087535B" w14:paraId="5631D800" w14:textId="77777777" w:rsidTr="003330A1">
        <w:trPr>
          <w:trHeight w:val="47"/>
          <w:jc w:val="center"/>
        </w:trPr>
        <w:tc>
          <w:tcPr>
            <w:tcW w:w="1215" w:type="dxa"/>
            <w:shd w:val="clear" w:color="auto" w:fill="auto"/>
          </w:tcPr>
          <w:p w14:paraId="36A77F34"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4920" w:type="dxa"/>
            <w:shd w:val="clear" w:color="auto" w:fill="auto"/>
          </w:tcPr>
          <w:p w14:paraId="52C7CDDF" w14:textId="77777777" w:rsidR="0087535B" w:rsidRPr="009E0FAC" w:rsidRDefault="0087535B" w:rsidP="003330A1">
            <w:pPr>
              <w:pStyle w:val="TAC"/>
              <w:ind w:firstLineChars="750" w:firstLine="1350"/>
              <w:rPr>
                <w:rFonts w:eastAsia="Times New Roman"/>
                <w:color w:val="000000"/>
              </w:rPr>
            </w:pPr>
            <w:r>
              <w:t xml:space="preserve">144 </w:t>
            </w:r>
          </w:p>
        </w:tc>
      </w:tr>
      <w:tr w:rsidR="0087535B" w14:paraId="132F97A0" w14:textId="77777777" w:rsidTr="003330A1">
        <w:trPr>
          <w:trHeight w:val="47"/>
          <w:jc w:val="center"/>
        </w:trPr>
        <w:tc>
          <w:tcPr>
            <w:tcW w:w="1215" w:type="dxa"/>
            <w:shd w:val="clear" w:color="auto" w:fill="auto"/>
          </w:tcPr>
          <w:p w14:paraId="513858BB"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4920" w:type="dxa"/>
            <w:shd w:val="clear" w:color="auto" w:fill="auto"/>
          </w:tcPr>
          <w:p w14:paraId="79B0EAE0" w14:textId="77777777" w:rsidR="0087535B" w:rsidRPr="009E0FAC" w:rsidRDefault="0087535B" w:rsidP="003330A1">
            <w:pPr>
              <w:pStyle w:val="TAC"/>
              <w:ind w:firstLineChars="750" w:firstLine="1350"/>
              <w:rPr>
                <w:rFonts w:eastAsia="Times New Roman"/>
                <w:color w:val="000000"/>
              </w:rPr>
            </w:pPr>
            <w:r>
              <w:t>288</w:t>
            </w:r>
          </w:p>
        </w:tc>
      </w:tr>
    </w:tbl>
    <w:p w14:paraId="23D89F88" w14:textId="77777777" w:rsidR="0087535B" w:rsidRDefault="0087535B" w:rsidP="0087535B"/>
    <w:p w14:paraId="486CE60B" w14:textId="77777777" w:rsidR="0087535B" w:rsidRDefault="0087535B" w:rsidP="0087535B">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87535B" w14:paraId="3F933956" w14:textId="77777777" w:rsidTr="003330A1">
        <w:trPr>
          <w:jc w:val="center"/>
        </w:trPr>
        <w:tc>
          <w:tcPr>
            <w:tcW w:w="1215" w:type="dxa"/>
            <w:shd w:val="clear" w:color="auto" w:fill="auto"/>
          </w:tcPr>
          <w:p w14:paraId="14C21255" w14:textId="77777777" w:rsidR="0087535B" w:rsidRPr="009E0FAC" w:rsidRDefault="0087535B" w:rsidP="003330A1">
            <w:pPr>
              <w:pStyle w:val="TAC"/>
              <w:rPr>
                <w:rFonts w:eastAsia="Times New Roman"/>
                <w:color w:val="000000"/>
              </w:rPr>
            </w:pPr>
            <w:r>
              <w:rPr>
                <w:rFonts w:eastAsia="Batang"/>
                <w:color w:val="000000"/>
                <w:position w:val="-8"/>
              </w:rPr>
              <w:object w:dxaOrig="278" w:dyaOrig="278" w14:anchorId="7FD6DA44">
                <v:shape id="_x0000_i1051" type="#_x0000_t75" style="width:13.8pt;height:13.8pt" o:ole="">
                  <v:imagedata r:id="rId14" o:title=""/>
                </v:shape>
                <o:OLEObject Type="Embed" ProgID="Equation.3" ShapeID="_x0000_i1051" DrawAspect="Content" ObjectID="_1691412474" r:id="rId55"/>
              </w:object>
            </w:r>
          </w:p>
        </w:tc>
        <w:tc>
          <w:tcPr>
            <w:tcW w:w="5777" w:type="dxa"/>
            <w:shd w:val="clear" w:color="auto" w:fill="auto"/>
          </w:tcPr>
          <w:p w14:paraId="744614A7" w14:textId="77777777" w:rsidR="0087535B" w:rsidRDefault="0087535B" w:rsidP="003330A1">
            <w:pPr>
              <w:pStyle w:val="TAC"/>
              <w:ind w:firstLineChars="750" w:firstLine="1350"/>
              <w:rPr>
                <w:rFonts w:eastAsia="Batang"/>
                <w:color w:val="000000"/>
              </w:rPr>
            </w:pPr>
            <w:r>
              <w:rPr>
                <w:rFonts w:eastAsia="Batang"/>
                <w:color w:val="000000"/>
              </w:rPr>
              <w:t xml:space="preserve">HARQ-ACK multiplexing timeline </w:t>
            </w:r>
            <w:r>
              <w:rPr>
                <w:rFonts w:eastAsia="Batang"/>
                <w:i/>
                <w:color w:val="000000"/>
              </w:rPr>
              <w:t>N</w:t>
            </w:r>
            <w:r>
              <w:rPr>
                <w:rFonts w:eastAsia="Batang"/>
                <w:i/>
                <w:color w:val="000000"/>
                <w:vertAlign w:val="subscript"/>
              </w:rPr>
              <w:t>3</w:t>
            </w:r>
            <w:r>
              <w:rPr>
                <w:rFonts w:eastAsia="Batang"/>
                <w:color w:val="000000"/>
              </w:rPr>
              <w:t xml:space="preserve"> [symbols]</w:t>
            </w:r>
          </w:p>
        </w:tc>
      </w:tr>
      <w:tr w:rsidR="0087535B" w14:paraId="3ADE0466" w14:textId="77777777" w:rsidTr="003330A1">
        <w:trPr>
          <w:jc w:val="center"/>
        </w:trPr>
        <w:tc>
          <w:tcPr>
            <w:tcW w:w="1215" w:type="dxa"/>
            <w:shd w:val="clear" w:color="auto" w:fill="auto"/>
          </w:tcPr>
          <w:p w14:paraId="0E0B7D06" w14:textId="77777777" w:rsidR="0087535B" w:rsidRPr="009E0FAC" w:rsidRDefault="0087535B" w:rsidP="003330A1">
            <w:pPr>
              <w:pStyle w:val="TAC"/>
              <w:rPr>
                <w:rFonts w:eastAsia="Times New Roman"/>
                <w:color w:val="000000"/>
              </w:rPr>
            </w:pPr>
            <w:r w:rsidRPr="009E0FAC">
              <w:rPr>
                <w:rFonts w:eastAsia="Times New Roman"/>
                <w:color w:val="000000"/>
              </w:rPr>
              <w:t>3 (120 kHz)</w:t>
            </w:r>
          </w:p>
        </w:tc>
        <w:tc>
          <w:tcPr>
            <w:tcW w:w="5777" w:type="dxa"/>
            <w:shd w:val="clear" w:color="auto" w:fill="auto"/>
          </w:tcPr>
          <w:p w14:paraId="69C80E6B" w14:textId="77777777" w:rsidR="0087535B" w:rsidRPr="009E0FAC" w:rsidRDefault="0087535B" w:rsidP="003330A1">
            <w:pPr>
              <w:pStyle w:val="TAC"/>
              <w:ind w:firstLineChars="750" w:firstLine="1350"/>
              <w:rPr>
                <w:rFonts w:eastAsia="Times New Roman"/>
                <w:color w:val="000000"/>
              </w:rPr>
            </w:pPr>
            <w:r>
              <w:rPr>
                <w:rFonts w:eastAsia="Batang"/>
                <w:color w:val="000000"/>
              </w:rPr>
              <w:t>20</w:t>
            </w:r>
          </w:p>
        </w:tc>
      </w:tr>
      <w:tr w:rsidR="0087535B" w14:paraId="6F5426DC" w14:textId="77777777" w:rsidTr="003330A1">
        <w:trPr>
          <w:trHeight w:val="47"/>
          <w:jc w:val="center"/>
        </w:trPr>
        <w:tc>
          <w:tcPr>
            <w:tcW w:w="1215" w:type="dxa"/>
            <w:shd w:val="clear" w:color="auto" w:fill="auto"/>
          </w:tcPr>
          <w:p w14:paraId="725B9B9D" w14:textId="77777777" w:rsidR="0087535B" w:rsidRPr="009E0FAC" w:rsidRDefault="0087535B" w:rsidP="003330A1">
            <w:pPr>
              <w:pStyle w:val="TAC"/>
              <w:rPr>
                <w:rFonts w:eastAsia="Times New Roman"/>
                <w:color w:val="000000"/>
              </w:rPr>
            </w:pPr>
            <w:r w:rsidRPr="009E0FAC">
              <w:rPr>
                <w:rFonts w:eastAsia="Times New Roman"/>
                <w:color w:val="000000"/>
              </w:rPr>
              <w:t>5 (480 kHz)</w:t>
            </w:r>
          </w:p>
        </w:tc>
        <w:tc>
          <w:tcPr>
            <w:tcW w:w="5777" w:type="dxa"/>
            <w:shd w:val="clear" w:color="auto" w:fill="auto"/>
          </w:tcPr>
          <w:p w14:paraId="3F6DB8B7" w14:textId="77777777" w:rsidR="0087535B" w:rsidRPr="009E0FAC" w:rsidRDefault="0087535B" w:rsidP="003330A1">
            <w:pPr>
              <w:pStyle w:val="TAC"/>
              <w:ind w:firstLineChars="750" w:firstLine="1350"/>
              <w:rPr>
                <w:rFonts w:eastAsia="Times New Roman"/>
                <w:color w:val="000000"/>
              </w:rPr>
            </w:pPr>
            <w:r>
              <w:t>80</w:t>
            </w:r>
          </w:p>
        </w:tc>
      </w:tr>
      <w:tr w:rsidR="0087535B" w14:paraId="08139A52" w14:textId="77777777" w:rsidTr="003330A1">
        <w:trPr>
          <w:trHeight w:val="47"/>
          <w:jc w:val="center"/>
        </w:trPr>
        <w:tc>
          <w:tcPr>
            <w:tcW w:w="1215" w:type="dxa"/>
            <w:shd w:val="clear" w:color="auto" w:fill="auto"/>
          </w:tcPr>
          <w:p w14:paraId="0A63B2B9" w14:textId="77777777" w:rsidR="0087535B" w:rsidRPr="009E0FAC" w:rsidRDefault="0087535B" w:rsidP="003330A1">
            <w:pPr>
              <w:pStyle w:val="TAC"/>
              <w:rPr>
                <w:rFonts w:eastAsia="Times New Roman"/>
                <w:color w:val="000000"/>
              </w:rPr>
            </w:pPr>
            <w:r w:rsidRPr="009E0FAC">
              <w:rPr>
                <w:rFonts w:eastAsia="Times New Roman"/>
                <w:color w:val="000000"/>
              </w:rPr>
              <w:t>6 (960 kHz)</w:t>
            </w:r>
          </w:p>
        </w:tc>
        <w:tc>
          <w:tcPr>
            <w:tcW w:w="5777" w:type="dxa"/>
            <w:shd w:val="clear" w:color="auto" w:fill="auto"/>
          </w:tcPr>
          <w:p w14:paraId="2DCC0CCB" w14:textId="77777777" w:rsidR="0087535B" w:rsidRPr="009E0FAC" w:rsidRDefault="0087535B" w:rsidP="003330A1">
            <w:pPr>
              <w:pStyle w:val="TAC"/>
              <w:ind w:firstLineChars="750" w:firstLine="1350"/>
              <w:rPr>
                <w:rFonts w:eastAsia="Times New Roman"/>
                <w:color w:val="000000"/>
              </w:rPr>
            </w:pPr>
            <w:r>
              <w:t>160</w:t>
            </w:r>
          </w:p>
        </w:tc>
      </w:tr>
    </w:tbl>
    <w:p w14:paraId="356C69F8" w14:textId="77777777" w:rsidR="0087535B" w:rsidRDefault="0087535B">
      <w:pPr>
        <w:rPr>
          <w:lang w:val="en-GB"/>
        </w:rPr>
      </w:pP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9E1339">
      <w:pPr>
        <w:pStyle w:val="ListParagraph"/>
        <w:numPr>
          <w:ilvl w:val="0"/>
          <w:numId w:val="52"/>
        </w:numPr>
        <w:ind w:left="360"/>
        <w:rPr>
          <w:rFonts w:asciiTheme="minorHAnsi" w:hAnsiTheme="minorHAnsi" w:cstheme="minorHAnsi"/>
          <w:sz w:val="20"/>
          <w:szCs w:val="20"/>
        </w:rPr>
      </w:pPr>
      <w:hyperlink r:id="rId56"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Huawei, HiSilicon</w:t>
      </w:r>
    </w:p>
    <w:p w14:paraId="146CE39A" w14:textId="77777777" w:rsidR="00014D5E" w:rsidRDefault="009E1339">
      <w:pPr>
        <w:pStyle w:val="ListParagraph"/>
        <w:numPr>
          <w:ilvl w:val="0"/>
          <w:numId w:val="52"/>
        </w:numPr>
        <w:ind w:left="360"/>
        <w:rPr>
          <w:rFonts w:asciiTheme="minorHAnsi" w:hAnsiTheme="minorHAnsi" w:cstheme="minorHAnsi"/>
          <w:sz w:val="20"/>
          <w:szCs w:val="20"/>
        </w:rPr>
      </w:pPr>
      <w:hyperlink r:id="rId57"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9E1339">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9E1339">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t>Spreadtrum Communications</w:t>
      </w:r>
    </w:p>
    <w:p w14:paraId="0D4B505B" w14:textId="77777777" w:rsidR="00014D5E" w:rsidRDefault="009E1339">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9E1339">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9E1339">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9E1339">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9E1339">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9E1339">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ZTE, Sanechips</w:t>
      </w:r>
    </w:p>
    <w:p w14:paraId="2F3505CD" w14:textId="77777777" w:rsidR="00014D5E" w:rsidRDefault="009E1339">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9E1339">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t>CEWiT</w:t>
      </w:r>
    </w:p>
    <w:p w14:paraId="5DDD146B" w14:textId="77777777" w:rsidR="00014D5E" w:rsidRDefault="009E1339">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9E1339">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9E1339">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9E1339">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9E1339">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9E1339">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9E1339">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9E1339">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t>MediaTek Inc.</w:t>
      </w:r>
    </w:p>
    <w:p w14:paraId="2FD1B536" w14:textId="77777777" w:rsidR="00014D5E" w:rsidRDefault="009E1339">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9E1339">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9E1339">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9E1339">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9E1339">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9E1339">
      <w:pPr>
        <w:pStyle w:val="ListParagraph"/>
        <w:numPr>
          <w:ilvl w:val="0"/>
          <w:numId w:val="52"/>
        </w:numPr>
        <w:ind w:left="360"/>
        <w:rPr>
          <w:rFonts w:asciiTheme="minorHAnsi" w:hAnsiTheme="minorHAnsi" w:cstheme="minorHAnsi"/>
          <w:sz w:val="20"/>
          <w:szCs w:val="20"/>
        </w:rPr>
      </w:pPr>
      <w:hyperlink r:id="rId81"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9E1339">
      <w:pPr>
        <w:pStyle w:val="ListParagraph"/>
        <w:numPr>
          <w:ilvl w:val="0"/>
          <w:numId w:val="52"/>
        </w:numPr>
        <w:ind w:left="360"/>
        <w:rPr>
          <w:rFonts w:asciiTheme="minorHAnsi" w:hAnsiTheme="minorHAnsi" w:cstheme="minorHAnsi"/>
          <w:sz w:val="20"/>
          <w:szCs w:val="20"/>
        </w:rPr>
      </w:pPr>
      <w:hyperlink r:id="rId82"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t>Convida Wireless</w:t>
      </w:r>
    </w:p>
    <w:p w14:paraId="29869554" w14:textId="77777777" w:rsidR="00014D5E" w:rsidRDefault="009E1339">
      <w:pPr>
        <w:pStyle w:val="ListParagraph"/>
        <w:numPr>
          <w:ilvl w:val="0"/>
          <w:numId w:val="52"/>
        </w:numPr>
        <w:ind w:left="360"/>
        <w:rPr>
          <w:rFonts w:asciiTheme="minorHAnsi" w:hAnsiTheme="minorHAnsi" w:cstheme="minorHAnsi"/>
          <w:sz w:val="20"/>
          <w:szCs w:val="20"/>
        </w:rPr>
      </w:pPr>
      <w:hyperlink r:id="rId83"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4"/>
      <w:headerReference w:type="default" r:id="rId85"/>
      <w:footerReference w:type="even" r:id="rId86"/>
      <w:footerReference w:type="default" r:id="rId87"/>
      <w:headerReference w:type="first" r:id="rId88"/>
      <w:footerReference w:type="first" r:id="rId8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A9D3" w14:textId="77777777" w:rsidR="008C31B1" w:rsidRDefault="008C31B1">
      <w:pPr>
        <w:spacing w:after="0" w:line="240" w:lineRule="auto"/>
      </w:pPr>
      <w:r>
        <w:separator/>
      </w:r>
    </w:p>
  </w:endnote>
  <w:endnote w:type="continuationSeparator" w:id="0">
    <w:p w14:paraId="28B79D18" w14:textId="77777777" w:rsidR="008C31B1" w:rsidRDefault="008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95A5" w14:textId="77777777" w:rsidR="003330A1" w:rsidRDefault="00333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3330A1" w:rsidRDefault="00333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92F4" w14:textId="0F98A045" w:rsidR="003330A1" w:rsidRDefault="003330A1">
    <w:pPr>
      <w:pStyle w:val="Footer"/>
      <w:ind w:right="360"/>
    </w:pPr>
    <w:r>
      <w:rPr>
        <w:rStyle w:val="PageNumber"/>
      </w:rPr>
      <w:fldChar w:fldCharType="begin"/>
    </w:r>
    <w:r>
      <w:rPr>
        <w:rStyle w:val="PageNumber"/>
      </w:rPr>
      <w:instrText xml:space="preserve"> PAGE </w:instrText>
    </w:r>
    <w:r>
      <w:rPr>
        <w:rStyle w:val="PageNumber"/>
      </w:rPr>
      <w:fldChar w:fldCharType="separate"/>
    </w:r>
    <w:r w:rsidR="004D2C04">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D2C04">
      <w:rPr>
        <w:rStyle w:val="PageNumber"/>
        <w:noProof/>
      </w:rPr>
      <w:t>97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12AE" w14:textId="77777777" w:rsidR="00BF7944" w:rsidRDefault="00BF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BBAC" w14:textId="77777777" w:rsidR="008C31B1" w:rsidRDefault="008C31B1">
      <w:pPr>
        <w:spacing w:after="0" w:line="240" w:lineRule="auto"/>
      </w:pPr>
      <w:r>
        <w:separator/>
      </w:r>
    </w:p>
  </w:footnote>
  <w:footnote w:type="continuationSeparator" w:id="0">
    <w:p w14:paraId="41E19622" w14:textId="77777777" w:rsidR="008C31B1" w:rsidRDefault="008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D43" w14:textId="77777777" w:rsidR="003330A1" w:rsidRDefault="003330A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3592" w14:textId="77777777" w:rsidR="00BF7944" w:rsidRDefault="00BF7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A1A6" w14:textId="77777777" w:rsidR="00BF7944" w:rsidRDefault="00BF7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36"/>
  </w:num>
  <w:num w:numId="7">
    <w:abstractNumId w:val="22"/>
  </w:num>
  <w:num w:numId="8">
    <w:abstractNumId w:val="30"/>
  </w:num>
  <w:num w:numId="9">
    <w:abstractNumId w:val="35"/>
  </w:num>
  <w:num w:numId="10">
    <w:abstractNumId w:val="23"/>
  </w:num>
  <w:num w:numId="11">
    <w:abstractNumId w:val="46"/>
  </w:num>
  <w:num w:numId="12">
    <w:abstractNumId w:val="41"/>
  </w:num>
  <w:num w:numId="13">
    <w:abstractNumId w:val="44"/>
  </w:num>
  <w:num w:numId="14">
    <w:abstractNumId w:val="19"/>
  </w:num>
  <w:num w:numId="15">
    <w:abstractNumId w:val="11"/>
  </w:num>
  <w:num w:numId="16">
    <w:abstractNumId w:val="48"/>
  </w:num>
  <w:num w:numId="17">
    <w:abstractNumId w:val="17"/>
  </w:num>
  <w:num w:numId="18">
    <w:abstractNumId w:val="39"/>
  </w:num>
  <w:num w:numId="19">
    <w:abstractNumId w:val="26"/>
  </w:num>
  <w:num w:numId="20">
    <w:abstractNumId w:val="31"/>
  </w:num>
  <w:num w:numId="21">
    <w:abstractNumId w:val="43"/>
  </w:num>
  <w:num w:numId="22">
    <w:abstractNumId w:val="50"/>
  </w:num>
  <w:num w:numId="23">
    <w:abstractNumId w:val="34"/>
  </w:num>
  <w:num w:numId="24">
    <w:abstractNumId w:val="51"/>
  </w:num>
  <w:num w:numId="25">
    <w:abstractNumId w:val="9"/>
  </w:num>
  <w:num w:numId="26">
    <w:abstractNumId w:val="7"/>
  </w:num>
  <w:num w:numId="27">
    <w:abstractNumId w:val="37"/>
  </w:num>
  <w:num w:numId="28">
    <w:abstractNumId w:val="47"/>
  </w:num>
  <w:num w:numId="29">
    <w:abstractNumId w:val="16"/>
  </w:num>
  <w:num w:numId="30">
    <w:abstractNumId w:val="13"/>
  </w:num>
  <w:num w:numId="31">
    <w:abstractNumId w:val="5"/>
  </w:num>
  <w:num w:numId="32">
    <w:abstractNumId w:val="25"/>
  </w:num>
  <w:num w:numId="33">
    <w:abstractNumId w:val="15"/>
  </w:num>
  <w:num w:numId="34">
    <w:abstractNumId w:val="6"/>
  </w:num>
  <w:num w:numId="35">
    <w:abstractNumId w:val="45"/>
  </w:num>
  <w:num w:numId="36">
    <w:abstractNumId w:val="0"/>
  </w:num>
  <w:num w:numId="37">
    <w:abstractNumId w:val="32"/>
  </w:num>
  <w:num w:numId="38">
    <w:abstractNumId w:val="10"/>
  </w:num>
  <w:num w:numId="39">
    <w:abstractNumId w:val="8"/>
  </w:num>
  <w:num w:numId="40">
    <w:abstractNumId w:val="3"/>
  </w:num>
  <w:num w:numId="41">
    <w:abstractNumId w:val="52"/>
  </w:num>
  <w:num w:numId="42">
    <w:abstractNumId w:val="40"/>
  </w:num>
  <w:num w:numId="43">
    <w:abstractNumId w:val="28"/>
  </w:num>
  <w:num w:numId="44">
    <w:abstractNumId w:val="42"/>
  </w:num>
  <w:num w:numId="45">
    <w:abstractNumId w:val="29"/>
  </w:num>
  <w:num w:numId="46">
    <w:abstractNumId w:val="2"/>
  </w:num>
  <w:num w:numId="47">
    <w:abstractNumId w:val="27"/>
  </w:num>
  <w:num w:numId="48">
    <w:abstractNumId w:val="49"/>
  </w:num>
  <w:num w:numId="49">
    <w:abstractNumId w:val="20"/>
  </w:num>
  <w:num w:numId="50">
    <w:abstractNumId w:val="14"/>
  </w:num>
  <w:num w:numId="51">
    <w:abstractNumId w:val="12"/>
  </w:num>
  <w:num w:numId="52">
    <w:abstractNumId w:val="4"/>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0A1"/>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C0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467A"/>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88"/>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35B"/>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7B0"/>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1B1"/>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3F"/>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33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944"/>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4A98"/>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2CA"/>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4BCE"/>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445"/>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85C"/>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6F04"/>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题注,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条目 Char1,题注 Char1,Caption Char2 Char1,Caption Char Char Char Char1,Caption Char Char1 Char1,fig and tbl Char,fighead2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tion Char1,cap Char1,cap Char Char,Caption Char Char,Caption Char1 Char Char,cap Char Char1 Char,Caption Char Char1 Char Char,cap Char2 Char,条目 Char,题注 Char,Caption Char1 Char1,Caption Char2 Char,Caption Char Char Char Char"/>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oleObject" Target="embeddings/oleObject24.bin"/><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6877.zip" TargetMode="External"/><Relationship Id="rId68" Type="http://schemas.openxmlformats.org/officeDocument/2006/relationships/hyperlink" Target="https://www.3gpp.org/ftp/tsg_ran/WG1_RL1/TSGR1_106-e/Docs/R1-2107054.zip"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hyperlink" Target="https://www.3gpp.org/ftp/tsg_ran/WG1_RL1/TSGR1_106-e/Docs/R1-2106583.zip" TargetMode="External"/><Relationship Id="rId74" Type="http://schemas.openxmlformats.org/officeDocument/2006/relationships/hyperlink" Target="https://www.3gpp.org/ftp/tsg_ran/WG1_RL1/TSGR1_106-e/Docs/R1-2107439.zip" TargetMode="External"/><Relationship Id="rId79" Type="http://schemas.openxmlformats.org/officeDocument/2006/relationships/hyperlink" Target="https://www.3gpp.org/ftp/tsg_ran/WG1_RL1/TSGR1_106-e/Docs/R1-2107849.zip"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7.png"/><Relationship Id="rId48" Type="http://schemas.openxmlformats.org/officeDocument/2006/relationships/image" Target="cid:image004.jpg@01D793A0.CF28B180" TargetMode="External"/><Relationship Id="rId56" Type="http://schemas.openxmlformats.org/officeDocument/2006/relationships/hyperlink" Target="https://www.3gpp.org/ftp/tsg_ran/WG1_RL1/TSGR1_106-e/Docs/R1-2106446.zip" TargetMode="External"/><Relationship Id="rId64" Type="http://schemas.openxmlformats.org/officeDocument/2006/relationships/hyperlink" Target="https://www.3gpp.org/ftp/tsg_ran/WG1_RL1/TSGR1_106-e/Docs/R1-2106960.zip" TargetMode="External"/><Relationship Id="rId69" Type="http://schemas.openxmlformats.org/officeDocument/2006/relationships/hyperlink" Target="https://www.3gpp.org/ftp/tsg_ran/WG1_RL1/TSGR1_106-e/Docs/R1-2107100.zip" TargetMode="External"/><Relationship Id="rId77" Type="http://schemas.openxmlformats.org/officeDocument/2006/relationships/hyperlink" Target="https://www.3gpp.org/ftp/tsg_ran/WG1_RL1/TSGR1_106-e/Docs/R1-2107730.zip" TargetMode="External"/><Relationship Id="rId8" Type="http://schemas.openxmlformats.org/officeDocument/2006/relationships/styles" Target="styles.xml"/><Relationship Id="rId51" Type="http://schemas.openxmlformats.org/officeDocument/2006/relationships/image" Target="media/image10.png"/><Relationship Id="rId72" Type="http://schemas.openxmlformats.org/officeDocument/2006/relationships/hyperlink" Target="https://www.3gpp.org/ftp/tsg_ran/WG1_RL1/TSGR1_106-e/Docs/R1-2107241.zip" TargetMode="External"/><Relationship Id="rId80" Type="http://schemas.openxmlformats.org/officeDocument/2006/relationships/hyperlink" Target="https://www.3gpp.org/ftp/tsg_ran/WG1_RL1/TSGR1_106-e/Docs/R1-2107915.zip"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8.png"/><Relationship Id="rId59" Type="http://schemas.openxmlformats.org/officeDocument/2006/relationships/hyperlink" Target="https://www.3gpp.org/ftp/tsg_ran/WG1_RL1/TSGR1_106-e/Docs/R1-2106695.zip" TargetMode="External"/><Relationship Id="rId67" Type="http://schemas.openxmlformats.org/officeDocument/2006/relationships/hyperlink" Target="https://www.3gpp.org/ftp/tsg_ran/WG1_RL1/TSGR1_106-e/Docs/R1-2107039.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oleObject" Target="embeddings/oleObject26.bin"/><Relationship Id="rId62" Type="http://schemas.openxmlformats.org/officeDocument/2006/relationships/hyperlink" Target="https://www.3gpp.org/ftp/tsg_ran/WG1_RL1/TSGR1_106-e/Docs/R1-2106835.zip" TargetMode="External"/><Relationship Id="rId70" Type="http://schemas.openxmlformats.org/officeDocument/2006/relationships/hyperlink" Target="https://www.3gpp.org/ftp/tsg_ran/WG1_RL1/TSGR1_106-e/Docs/R1-2107108.zip" TargetMode="External"/><Relationship Id="rId75" Type="http://schemas.openxmlformats.org/officeDocument/2006/relationships/hyperlink" Target="https://www.3gpp.org/ftp/tsg_ran/WG1_RL1/TSGR1_106-e/Docs/R1-2107512.zip" TargetMode="External"/><Relationship Id="rId83" Type="http://schemas.openxmlformats.org/officeDocument/2006/relationships/hyperlink" Target="https://www.3gpp.org/ftp/tsg_ran/WG1_RL1/TSGR1_106-e/Docs/R1-2108150.zip" TargetMode="External"/><Relationship Id="rId88" Type="http://schemas.openxmlformats.org/officeDocument/2006/relationships/header" Target="header3.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9.png"/><Relationship Id="rId57" Type="http://schemas.openxmlformats.org/officeDocument/2006/relationships/hyperlink" Target="https://www.3gpp.org/ftp/tsg_ran/WG1_RL1/TSGR1_106-e/Docs/R1-2106569.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1.jpg@01D793A0.CF28B180" TargetMode="External"/><Relationship Id="rId52" Type="http://schemas.openxmlformats.org/officeDocument/2006/relationships/image" Target="cid:image013.png@01D79813.E6BD86A0" TargetMode="External"/><Relationship Id="rId60" Type="http://schemas.openxmlformats.org/officeDocument/2006/relationships/hyperlink" Target="https://www.3gpp.org/ftp/tsg_ran/WG1_RL1/TSGR1_106-e/Docs/R1-2106770.zip" TargetMode="External"/><Relationship Id="rId65" Type="http://schemas.openxmlformats.org/officeDocument/2006/relationships/hyperlink" Target="https://www.3gpp.org/ftp/tsg_ran/WG1_RL1/TSGR1_106-e/Docs/R1-2107004.zip" TargetMode="External"/><Relationship Id="rId73" Type="http://schemas.openxmlformats.org/officeDocument/2006/relationships/hyperlink" Target="https://www.3gpp.org/ftp/tsg_ran/WG1_RL1/TSGR1_106-e/Docs/R1-2107334.zip" TargetMode="External"/><Relationship Id="rId78" Type="http://schemas.openxmlformats.org/officeDocument/2006/relationships/hyperlink" Target="https://www.3gpp.org/ftp/tsg_ran/WG1_RL1/TSGR1_106-e/Docs/R1-2107829.zip" TargetMode="External"/><Relationship Id="rId81" Type="http://schemas.openxmlformats.org/officeDocument/2006/relationships/hyperlink" Target="https://www.3gpp.org/ftp/tsg_ran/WG1_RL1/TSGR1_106-e/Docs/R1-2108010.zip"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cid:image012.png@01D79813.E6BD86A0" TargetMode="External"/><Relationship Id="rId55" Type="http://schemas.openxmlformats.org/officeDocument/2006/relationships/oleObject" Target="embeddings/oleObject27.bin"/><Relationship Id="rId76" Type="http://schemas.openxmlformats.org/officeDocument/2006/relationships/hyperlink" Target="https://www.3gpp.org/ftp/tsg_ran/WG1_RL1/TSGR1_106-e/Docs/R1-2107581.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154.zi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033.zip" TargetMode="External"/><Relationship Id="rId87" Type="http://schemas.openxmlformats.org/officeDocument/2006/relationships/footer" Target="footer2.xml"/><Relationship Id="rId61" Type="http://schemas.openxmlformats.org/officeDocument/2006/relationships/hyperlink" Target="https://www.3gpp.org/ftp/tsg_ran/WG1_RL1/TSGR1_106-e/Docs/R1-2106799.zip" TargetMode="External"/><Relationship Id="rId82" Type="http://schemas.openxmlformats.org/officeDocument/2006/relationships/hyperlink" Target="https://www.3gpp.org/ftp/tsg_ran/WG1_RL1/TSGR1_106-e/Docs/R1-2108017.zip" TargetMode="External"/><Relationship Id="rId19"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20860"/>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3E34"/>
    <w:rsid w:val="00EC4957"/>
    <w:rsid w:val="00EF5F5C"/>
    <w:rsid w:val="00F059A0"/>
    <w:rsid w:val="00F276DD"/>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27FE-3FBF-4E2E-9099-FE8B0C502B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b813fb6-1347-4985-ab36-6575371b00b3"/>
    <ds:schemaRef ds:uri="2ff76fbf-12b9-4337-ad3b-122e2d975ade"/>
    <ds:schemaRef ds:uri="http://www.w3.org/XML/1998/namespace"/>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975D134-005B-42FF-8AF2-7AB81EC0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6CC7D2-A06C-4A7E-9E73-6D8DCFE6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97</Pages>
  <Words>39853</Words>
  <Characters>210379</Characters>
  <Application>Microsoft Office Word</Application>
  <DocSecurity>0</DocSecurity>
  <Lines>1753</Lines>
  <Paragraphs>499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Ahmed Zewail</cp:lastModifiedBy>
  <cp:revision>2</cp:revision>
  <cp:lastPrinted>2011-11-09T07:49:00Z</cp:lastPrinted>
  <dcterms:created xsi:type="dcterms:W3CDTF">2021-08-25T23:00:00Z</dcterms:created>
  <dcterms:modified xsi:type="dcterms:W3CDTF">2021-08-25T23:00:00Z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0x010100E0B0DDEA5689E843A77FF07E023D2573</vt:lpwstr>
  </property>
</Properties>
</file>