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C6099">
            <w:rPr>
              <w:rStyle w:val="PlaceholderText"/>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o:ole="">
                  <v:imagedata r:id="rId14" o:title=""/>
                </v:shape>
                <o:OLEObject Type="Embed" ProgID="Equation.3" ShapeID="_x0000_i1025" DrawAspect="Content" ObjectID="_1691292190"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48AB8E8">
                <v:shape id="_x0000_i1026" type="#_x0000_t75" style="width:14.55pt;height:14.55pt" o:ole="">
                  <v:imagedata r:id="rId14" o:title=""/>
                </v:shape>
                <o:OLEObject Type="Embed" ProgID="Equation.3" ShapeID="_x0000_i1026" DrawAspect="Content" ObjectID="_1691292191"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8E450F4">
                <v:shape id="_x0000_i1027" type="#_x0000_t75" style="width:14.55pt;height:14.55pt" o:ole="">
                  <v:imagedata r:id="rId14" o:title=""/>
                </v:shape>
                <o:OLEObject Type="Embed" ProgID="Equation.3" ShapeID="_x0000_i1027" DrawAspect="Content" ObjectID="_1691292192"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6A029514">
                <v:shape id="_x0000_i1028" type="#_x0000_t75" style="width:14.55pt;height:14.55pt" o:ole="">
                  <v:imagedata r:id="rId14" o:title=""/>
                </v:shape>
                <o:OLEObject Type="Embed" ProgID="Equation.3" ShapeID="_x0000_i1028" DrawAspect="Content" ObjectID="_1691292193"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01E0499">
                <v:shape id="_x0000_i1029" type="#_x0000_t75" style="width:14.55pt;height:14.55pt" o:ole="">
                  <v:imagedata r:id="rId14" o:title=""/>
                </v:shape>
                <o:OLEObject Type="Embed" ProgID="Equation.3" ShapeID="_x0000_i1029" DrawAspect="Content" ObjectID="_1691292194"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1AA31D61">
                <v:shape id="_x0000_i1030" type="#_x0000_t75" style="width:14.55pt;height:14.55pt" o:ole="">
                  <v:imagedata r:id="rId14" o:title=""/>
                </v:shape>
                <o:OLEObject Type="Embed" ProgID="Equation.3" ShapeID="_x0000_i1030" DrawAspect="Content" ObjectID="_1691292195"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436B52B2">
                <v:shape id="_x0000_i1031" type="#_x0000_t75" style="width:14.55pt;height:14.55pt" o:ole="">
                  <v:imagedata r:id="rId14" o:title=""/>
                </v:shape>
                <o:OLEObject Type="Embed" ProgID="Equation.3" ShapeID="_x0000_i1031" DrawAspect="Content" ObjectID="_1691292196"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750535B">
                <v:shape id="_x0000_i1032" type="#_x0000_t75" style="width:14.55pt;height:14.55pt" o:ole="">
                  <v:imagedata r:id="rId14" o:title=""/>
                </v:shape>
                <o:OLEObject Type="Embed" ProgID="Equation.3" ShapeID="_x0000_i1032" DrawAspect="Content" ObjectID="_1691292197"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2F9A719F">
                <v:shape id="_x0000_i1033" type="#_x0000_t75" style="width:14.55pt;height:14.55pt" o:ole="">
                  <v:imagedata r:id="rId14" o:title=""/>
                </v:shape>
                <o:OLEObject Type="Embed" ProgID="Equation.3" ShapeID="_x0000_i1033" DrawAspect="Content" ObjectID="_1691292198"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1BAA1674" w14:textId="77777777" w:rsidR="00014D5E" w:rsidRDefault="00534F9E">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534F9E">
            <w:pPr>
              <w:rPr>
                <w:rFonts w:asciiTheme="minorHAnsi" w:hAnsiTheme="minorHAnsi" w:cstheme="minorHAnsi"/>
              </w:rPr>
            </w:pPr>
            <w:r>
              <w:rPr>
                <w:rFonts w:asciiTheme="minorHAnsi" w:eastAsiaTheme="minorHAnsi" w:hAnsiTheme="minorHAnsi" w:cstheme="minorBidi"/>
                <w:position w:val="-12"/>
                <w:sz w:val="22"/>
                <w:szCs w:val="22"/>
              </w:rPr>
              <w:object w:dxaOrig="3858" w:dyaOrig="344" w14:anchorId="5305B701">
                <v:shape id="_x0000_i1034" type="#_x0000_t75" style="width:192.7pt;height:17.5pt" o:ole="">
                  <v:imagedata r:id="rId25" o:title=""/>
                </v:shape>
                <o:OLEObject Type="Embed" ProgID="Equation.DSMT4" ShapeID="_x0000_i1034" DrawAspect="Content" ObjectID="_1691292199" r:id="rId26"/>
              </w:object>
            </w:r>
            <w:bookmarkEnd w:id="24"/>
            <w:bookmarkEnd w:id="25"/>
            <w:bookmarkEnd w:id="26"/>
            <w:r>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Overlapped PUCCH/PUSCH resource with different </w:t>
            </w:r>
            <w:proofErr w:type="gramStart"/>
            <w:r>
              <w:rPr>
                <w:rFonts w:asciiTheme="minorHAnsi" w:hAnsiTheme="minorHAnsi" w:cstheme="minorHAnsi"/>
                <w:color w:val="FF0000"/>
                <w:szCs w:val="20"/>
                <w:lang w:eastAsia="zh-CN"/>
              </w:rPr>
              <w:t>priority(</w:t>
            </w:r>
            <w:proofErr w:type="gramEnd"/>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1D4A7DD4">
                      <v:shape id="_x0000_i1035" type="#_x0000_t75" style="width:14.55pt;height:14.55pt" o:ole="">
                        <v:imagedata r:id="rId14" o:title=""/>
                      </v:shape>
                      <o:OLEObject Type="Embed" ProgID="Equation.3" ShapeID="_x0000_i1035" DrawAspect="Content" ObjectID="_1691292200"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DC9E709">
                      <v:shape id="_x0000_i1036" type="#_x0000_t75" style="width:14.55pt;height:14.55pt" o:ole="">
                        <v:imagedata r:id="rId14" o:title=""/>
                      </v:shape>
                      <o:OLEObject Type="Embed" ProgID="Equation.3" ShapeID="_x0000_i1036" DrawAspect="Content" ObjectID="_1691292201"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5B126E0">
                      <v:shape id="_x0000_i1037" type="#_x0000_t75" style="width:14.55pt;height:14.55pt" o:ole="">
                        <v:imagedata r:id="rId14" o:title=""/>
                      </v:shape>
                      <o:OLEObject Type="Embed" ProgID="Equation.3" ShapeID="_x0000_i1037" DrawAspect="Content" ObjectID="_1691292202"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51D59E0">
                <v:shape id="_x0000_i1038" type="#_x0000_t75" style="width:14.55pt;height:14.55pt" o:ole="">
                  <v:imagedata r:id="rId14" o:title=""/>
                </v:shape>
                <o:OLEObject Type="Embed" ProgID="Equation.3" ShapeID="_x0000_i1038" DrawAspect="Content" ObjectID="_1691292203"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520D95BB">
                <v:shape id="_x0000_i1039" type="#_x0000_t75" style="width:14.55pt;height:14.55pt" o:ole="">
                  <v:imagedata r:id="rId14" o:title=""/>
                </v:shape>
                <o:OLEObject Type="Embed" ProgID="Equation.3" ShapeID="_x0000_i1039" DrawAspect="Content" ObjectID="_1691292204"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E35F8FA">
                <v:shape id="_x0000_i1040" type="#_x0000_t75" style="width:14.55pt;height:14.55pt" o:ole="">
                  <v:imagedata r:id="rId14" o:title=""/>
                </v:shape>
                <o:OLEObject Type="Embed" ProgID="Equation.3" ShapeID="_x0000_i1040" DrawAspect="Content" ObjectID="_1691292205"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w:t>
            </w:r>
            <w:proofErr w:type="gramStart"/>
            <w:r>
              <w:rPr>
                <w:rFonts w:ascii="Times New Roman" w:hAnsi="Times New Roman"/>
                <w:szCs w:val="20"/>
                <w:lang w:eastAsia="zh-CN"/>
              </w:rPr>
              <w:t>definitely don’t</w:t>
            </w:r>
            <w:proofErr w:type="gramEnd"/>
            <w:r>
              <w:rPr>
                <w:rFonts w:ascii="Times New Roman" w:hAnsi="Times New Roman"/>
                <w:szCs w:val="20"/>
                <w:lang w:eastAsia="zh-CN"/>
              </w:rPr>
              <w:t xml:space="preserve">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279D8B0E">
                <v:shape id="_x0000_i1041" type="#_x0000_t75" style="width:14.55pt;height:14.55pt" o:ole="">
                  <v:imagedata r:id="rId14" o:title=""/>
                </v:shape>
                <o:OLEObject Type="Embed" ProgID="Equation.3" ShapeID="_x0000_i1041" DrawAspect="Content" ObjectID="_1691292206"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61EC51DB">
                <v:shape id="_x0000_i1042" type="#_x0000_t75" style="width:14.55pt;height:14.55pt" o:ole="">
                  <v:imagedata r:id="rId14" o:title=""/>
                </v:shape>
                <o:OLEObject Type="Embed" ProgID="Equation.3" ShapeID="_x0000_i1042" DrawAspect="Content" ObjectID="_1691292207"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420D1A1F">
                <v:shape id="_x0000_i1043" type="#_x0000_t75" style="width:14.55pt;height:14.55pt" o:ole="">
                  <v:imagedata r:id="rId14" o:title=""/>
                </v:shape>
                <o:OLEObject Type="Embed" ProgID="Equation.3" ShapeID="_x0000_i1043" DrawAspect="Content" ObjectID="_1691292208"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w:t>
            </w:r>
            <w:proofErr w:type="gramStart"/>
            <w:r>
              <w:rPr>
                <w:rFonts w:asciiTheme="minorHAnsi" w:hAnsiTheme="minorHAnsi" w:cstheme="minorHAnsi"/>
                <w:szCs w:val="20"/>
              </w:rPr>
              <w:t>1,N</w:t>
            </w:r>
            <w:proofErr w:type="gramEnd"/>
            <w:r>
              <w:rPr>
                <w:rFonts w:asciiTheme="minorHAnsi" w:hAnsiTheme="minorHAnsi" w:cstheme="minorHAnsi"/>
                <w:szCs w:val="20"/>
              </w:rPr>
              <w:t>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Taking into account</w:t>
            </w:r>
            <w:proofErr w:type="gramEnd"/>
            <w:r>
              <w:rPr>
                <w:rFonts w:ascii="Times New Roman" w:hAnsi="Times New Roman"/>
                <w:szCs w:val="20"/>
                <w:lang w:eastAsia="zh-CN"/>
              </w:rPr>
              <w:t xml:space="preserve">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534F9E">
            <w:pPr>
              <w:pStyle w:val="TAH"/>
              <w:rPr>
                <w:rFonts w:ascii="Times New Roman" w:eastAsia="Batang" w:hAnsi="Times New Roman"/>
                <w:color w:val="000000"/>
                <w:sz w:val="20"/>
              </w:rPr>
            </w:pPr>
            <w:r>
              <w:rPr>
                <w:rFonts w:ascii="Times New Roman" w:eastAsia="Batang" w:hAnsi="Times New Roman"/>
                <w:color w:val="000000"/>
                <w:position w:val="-8"/>
                <w:sz w:val="20"/>
              </w:rPr>
              <w:object w:dxaOrig="279" w:dyaOrig="279" w14:anchorId="0BAFEFC1">
                <v:shape id="_x0000_i1044" type="#_x0000_t75" style="width:14.55pt;height:14.55pt" o:ole="">
                  <v:imagedata r:id="rId14" o:title=""/>
                </v:shape>
                <o:OLEObject Type="Embed" ProgID="Equation.3" ShapeID="_x0000_i1044" DrawAspect="Content" ObjectID="_1691292209"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778D8671">
                <v:shape id="_x0000_i1045" type="#_x0000_t75" style="width:14.55pt;height:14.55pt" o:ole="">
                  <v:imagedata r:id="rId14" o:title=""/>
                </v:shape>
                <o:OLEObject Type="Embed" ProgID="Equation.3" ShapeID="_x0000_i1045" DrawAspect="Content" ObjectID="_1691292210"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534F9E">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79" w:dyaOrig="279" w14:anchorId="0B6B9A42">
                <v:shape id="_x0000_i1046" type="#_x0000_t75" style="width:14.55pt;height:14.55pt" o:ole="">
                  <v:imagedata r:id="rId14" o:title=""/>
                </v:shape>
                <o:OLEObject Type="Embed" ProgID="Equation.3" ShapeID="_x0000_i1046" DrawAspect="Content" ObjectID="_1691292211"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gNB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w:t>
            </w:r>
            <w:proofErr w:type="gramStart"/>
            <w:r>
              <w:rPr>
                <w:rFonts w:ascii="Times New Roman" w:hAnsi="Times New Roman"/>
                <w:szCs w:val="20"/>
                <w:lang w:eastAsia="zh-CN"/>
              </w:rPr>
              <w:t>c.Alt</w:t>
            </w:r>
            <w:proofErr w:type="gramEnd"/>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w:t>
            </w:r>
            <w:proofErr w:type="gramStart"/>
            <w:r>
              <w:rPr>
                <w:rFonts w:ascii="Times New Roman" w:hAnsi="Times New Roman"/>
                <w:iCs/>
                <w:szCs w:val="20"/>
                <w:lang w:eastAsia="zh-CN"/>
              </w:rPr>
              <w:t>can be seen as</w:t>
            </w:r>
            <w:proofErr w:type="gramEnd"/>
            <w:r>
              <w:rPr>
                <w:rFonts w:ascii="Times New Roman" w:hAnsi="Times New Roman"/>
                <w:iCs/>
                <w:szCs w:val="20"/>
                <w:lang w:eastAsia="zh-CN"/>
              </w:rPr>
              <w:t xml:space="preserve">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xml:space="preserve">,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w:t>
            </w:r>
            <w:proofErr w:type="gramStart"/>
            <w:r>
              <w:rPr>
                <w:rFonts w:ascii="Times New Roman" w:hAnsi="Times New Roman"/>
                <w:szCs w:val="20"/>
                <w:lang w:eastAsia="zh-CN"/>
              </w:rPr>
              <w:t>b.Alt</w:t>
            </w:r>
            <w:proofErr w:type="gramEnd"/>
            <w:r>
              <w:rPr>
                <w:rFonts w:ascii="Times New Roman" w:hAnsi="Times New Roman"/>
                <w:szCs w:val="20"/>
                <w:lang w:eastAsia="zh-CN"/>
              </w:rPr>
              <w:t xml:space="preserve">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w:t>
            </w:r>
            <w:proofErr w:type="gramStart"/>
            <w:r>
              <w:rPr>
                <w:rFonts w:ascii="Times New Roman" w:hAnsi="Times New Roman"/>
                <w:szCs w:val="20"/>
                <w:lang w:eastAsia="zh-CN"/>
              </w:rPr>
              <w:t>b.Alt</w:t>
            </w:r>
            <w:proofErr w:type="gramEnd"/>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534F9E">
            <w:pPr>
              <w:pStyle w:val="TAC"/>
              <w:rPr>
                <w:rFonts w:eastAsia="Batang"/>
                <w:color w:val="000000" w:themeColor="text1"/>
                <w:lang w:val="en-GB"/>
              </w:rPr>
            </w:pPr>
            <w:r>
              <w:rPr>
                <w:rFonts w:eastAsia="Batang"/>
                <w:color w:val="000000" w:themeColor="text1"/>
                <w:position w:val="-10"/>
                <w:lang w:val="en-GB"/>
              </w:rPr>
              <w:object w:dxaOrig="279" w:dyaOrig="279" w14:anchorId="3A099D89">
                <v:shape id="_x0000_i1047" type="#_x0000_t75" style="width:14.55pt;height:14.55pt" o:ole="">
                  <v:imagedata r:id="rId40" o:title=""/>
                </v:shape>
                <o:OLEObject Type="Embed" ProgID="Equation.DSMT4" ShapeID="_x0000_i1047" DrawAspect="Content" ObjectID="_1691292212"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proofErr w:type="gramStart"/>
            <w:r>
              <w:rPr>
                <w:rFonts w:eastAsia="Batang"/>
                <w:color w:val="000000" w:themeColor="text1"/>
                <w:u w:val="single"/>
                <w:lang w:eastAsia="en-GB"/>
              </w:rPr>
              <w:t>min(</w:t>
            </w:r>
            <w:proofErr w:type="gramEnd"/>
            <w:r>
              <w:rPr>
                <w:rFonts w:eastAsia="Batang"/>
                <w:color w:val="000000" w:themeColor="text1"/>
                <w:u w:val="single"/>
                <w:lang w:eastAsia="en-GB"/>
              </w:rPr>
              <w:t>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w:t>
            </w:r>
            <w:proofErr w:type="gramStart"/>
            <w:r>
              <w:rPr>
                <w:rFonts w:eastAsia="Batang"/>
                <w:color w:val="000000" w:themeColor="text1"/>
                <w:u w:val="single"/>
                <w:lang w:eastAsia="en-GB"/>
              </w:rPr>
              <w:t>min(</w:t>
            </w:r>
            <w:proofErr w:type="gramEnd"/>
            <w:r>
              <w:rPr>
                <w:rFonts w:eastAsia="Batang"/>
                <w:color w:val="000000" w:themeColor="text1"/>
                <w:u w:val="single"/>
                <w:lang w:eastAsia="en-GB"/>
              </w:rPr>
              <w:t>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Question to Ericsson, Intel,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7B5F45">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w:t>
            </w:r>
            <w:proofErr w:type="gramStart"/>
            <w:r>
              <w:rPr>
                <w:rFonts w:ascii="Times New Roman" w:hAnsi="Times New Roman"/>
                <w:szCs w:val="20"/>
                <w:lang w:eastAsia="zh-CN"/>
              </w:rPr>
              <w:t>exists</w:t>
            </w:r>
            <w:proofErr w:type="gramEnd"/>
            <w:r>
              <w:rPr>
                <w:rFonts w:ascii="Times New Roman" w:hAnsi="Times New Roman"/>
                <w:szCs w:val="20"/>
                <w:lang w:eastAsia="zh-CN"/>
              </w:rPr>
              <w:t xml:space="preserve">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58DB6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3BF96A5" w14:textId="77777777" w:rsidR="00014D5E" w:rsidRDefault="00534F9E">
            <w:r>
              <w:rPr>
                <w:noProof/>
                <w:lang w:eastAsia="zh-CN"/>
              </w:rPr>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 w14:paraId="167D9BE1" w14:textId="77777777" w:rsidR="00014D5E" w:rsidRDefault="00014D5E"/>
          <w:p w14:paraId="6BD1B4D1" w14:textId="77777777" w:rsidR="00014D5E" w:rsidRDefault="00534F9E">
            <w:r>
              <w:rPr>
                <w:noProof/>
                <w:lang w:eastAsia="zh-CN"/>
              </w:rPr>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BodyText"/>
              <w:spacing w:after="0"/>
              <w:rPr>
                <w:rFonts w:ascii="Times New Roman" w:hAnsi="Times New Roman"/>
                <w:szCs w:val="20"/>
                <w:lang w:eastAsia="zh-CN"/>
              </w:rPr>
            </w:pPr>
          </w:p>
          <w:p w14:paraId="6CA507D0" w14:textId="77777777" w:rsidR="00014D5E" w:rsidRDefault="00014D5E">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7B5F45">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7B5F45">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w:t>
            </w:r>
            <w:proofErr w:type="gramStart"/>
            <w:r>
              <w:rPr>
                <w:rFonts w:asciiTheme="minorHAnsi" w:eastAsia="Times New Roman" w:hAnsiTheme="minorHAnsi" w:cstheme="minorHAnsi"/>
              </w:rPr>
              <w:t>is :</w:t>
            </w:r>
            <w:proofErr w:type="gramEnd"/>
          </w:p>
          <w:p w14:paraId="49B370D5" w14:textId="77777777" w:rsidR="00014D5E" w:rsidRDefault="007B5F4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0796F21B" w14:textId="77777777" w:rsidR="00014D5E" w:rsidRDefault="007B5F45">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w:t>
            </w:r>
            <w:proofErr w:type="gramStart"/>
            <w:r>
              <w:rPr>
                <w:rFonts w:asciiTheme="minorHAnsi" w:hAnsiTheme="minorHAnsi" w:cstheme="minorHAnsi"/>
                <w:szCs w:val="20"/>
              </w:rPr>
              <w:t>floor(</w:t>
            </w:r>
            <w:proofErr w:type="gramEnd"/>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w:t>
            </w:r>
            <w:proofErr w:type="gramStart"/>
            <w:r>
              <w:rPr>
                <w:rFonts w:ascii="Times New Roman" w:hAnsi="Times New Roman"/>
                <w:szCs w:val="20"/>
                <w:lang w:eastAsia="zh-CN"/>
              </w:rPr>
              <w:t>block-based</w:t>
            </w:r>
            <w:proofErr w:type="gramEnd"/>
            <w:r>
              <w:rPr>
                <w:rFonts w:ascii="Times New Roman" w:hAnsi="Times New Roman"/>
                <w:szCs w:val="20"/>
                <w:lang w:eastAsia="zh-CN"/>
              </w:rPr>
              <w:t xml:space="preserve">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w:t>
            </w:r>
            <w:proofErr w:type="gramStart"/>
            <w:r>
              <w:rPr>
                <w:rFonts w:ascii="Times New Roman" w:hAnsi="Times New Roman"/>
                <w:szCs w:val="20"/>
                <w:lang w:eastAsia="zh-CN"/>
              </w:rPr>
              <w:t>making a decision</w:t>
            </w:r>
            <w:proofErr w:type="gramEnd"/>
            <w:r>
              <w:rPr>
                <w:rFonts w:ascii="Times New Roman" w:hAnsi="Times New Roman"/>
                <w:szCs w:val="20"/>
                <w:lang w:eastAsia="zh-CN"/>
              </w:rPr>
              <w:t xml:space="preserve">.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Instead, it gets the performance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w:t>
            </w:r>
            <w:proofErr w:type="gramStart"/>
            <w:r>
              <w:rPr>
                <w:rFonts w:ascii="Times New Roman" w:hAnsi="Times New Roman"/>
                <w:szCs w:val="20"/>
                <w:lang w:eastAsia="zh-CN"/>
              </w:rPr>
              <w:t>particular conditions</w:t>
            </w:r>
            <w:proofErr w:type="gramEnd"/>
            <w:r>
              <w:rPr>
                <w:rFonts w:ascii="Times New Roman" w:hAnsi="Times New Roman"/>
                <w:szCs w:val="20"/>
                <w:lang w:eastAsia="zh-CN"/>
              </w:rPr>
              <w:t xml:space="preserve">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w:t>
            </w:r>
            <w:proofErr w:type="gramStart"/>
            <w:r>
              <w:rPr>
                <w:rFonts w:ascii="Times New Roman" w:hAnsi="Times New Roman"/>
                <w:szCs w:val="20"/>
                <w:lang w:eastAsia="zh-CN"/>
              </w:rPr>
              <w:t>particular point</w:t>
            </w:r>
            <w:proofErr w:type="gramEnd"/>
            <w:r>
              <w:rPr>
                <w:rFonts w:ascii="Times New Roman" w:hAnsi="Times New Roman"/>
                <w:szCs w:val="20"/>
                <w:lang w:eastAsia="zh-CN"/>
              </w:rPr>
              <w:t xml:space="preserve">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w:t>
            </w:r>
            <w:proofErr w:type="gramStart"/>
            <w:r>
              <w:rPr>
                <w:rFonts w:ascii="Times New Roman" w:hAnsi="Times New Roman" w:hint="eastAsia"/>
                <w:szCs w:val="20"/>
                <w:lang w:eastAsia="zh-CN"/>
              </w:rPr>
              <w:t>to evaluate</w:t>
            </w:r>
            <w:proofErr w:type="gramEnd"/>
            <w:r>
              <w:rPr>
                <w:rFonts w:ascii="Times New Roman" w:hAnsi="Times New Roman" w:hint="eastAsia"/>
                <w:szCs w:val="20"/>
                <w:lang w:eastAsia="zh-CN"/>
              </w:rPr>
              <w:t xml:space="preserv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w:t>
            </w:r>
            <w:proofErr w:type="gramStart"/>
            <w:r>
              <w:rPr>
                <w:rFonts w:ascii="Times New Roman" w:hAnsi="Times New Roman"/>
                <w:szCs w:val="20"/>
                <w:lang w:eastAsia="zh-CN"/>
              </w:rPr>
              <w:t>) ?</w:t>
            </w:r>
            <w:proofErr w:type="gramEnd"/>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w:t>
            </w:r>
            <w:proofErr w:type="gramStart"/>
            <w:r>
              <w:rPr>
                <w:rFonts w:ascii="Times New Roman" w:hAnsi="Times New Roman"/>
                <w:szCs w:val="20"/>
                <w:lang w:eastAsia="zh-CN"/>
              </w:rPr>
              <w:t>really dangerous</w:t>
            </w:r>
            <w:proofErr w:type="gramEnd"/>
            <w:r>
              <w:rPr>
                <w:rFonts w:ascii="Times New Roman" w:hAnsi="Times New Roman"/>
                <w:szCs w:val="20"/>
                <w:lang w:eastAsia="zh-CN"/>
              </w:rPr>
              <w:t xml:space="preserve">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@Moderator: my comment was intended more for K=1 </w:t>
            </w:r>
            <w:proofErr w:type="gramStart"/>
            <w:r>
              <w:rPr>
                <w:rFonts w:ascii="Times New Roman" w:hAnsi="Times New Roman"/>
                <w:szCs w:val="20"/>
                <w:lang w:eastAsia="zh-CN"/>
              </w:rPr>
              <w:t>proponents</w:t>
            </w:r>
            <w:proofErr w:type="gramEnd"/>
            <w:r>
              <w:rPr>
                <w:rFonts w:ascii="Times New Roman" w:hAnsi="Times New Roman"/>
                <w:szCs w:val="20"/>
                <w:lang w:eastAsia="zh-CN"/>
              </w:rPr>
              <w:t xml:space="preserve">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0AA7DB2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trPr>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bl>
    <w:p w14:paraId="3ED78005" w14:textId="77777777"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w:t>
            </w:r>
            <w:proofErr w:type="gramStart"/>
            <w:r>
              <w:rPr>
                <w:rFonts w:ascii="Times New Roman" w:hAnsi="Times New Roman"/>
                <w:lang w:eastAsia="zh-CN"/>
              </w:rPr>
              <w:t>to continue</w:t>
            </w:r>
            <w:proofErr w:type="gramEnd"/>
            <w:r>
              <w:rPr>
                <w:rFonts w:ascii="Times New Roman" w:hAnsi="Times New Roman"/>
                <w:lang w:eastAsia="zh-CN"/>
              </w:rPr>
              <w:t xml:space="preserv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 xml:space="preserve">The results in R1-2108334 (Fig. 4.2-5) show that the benefits of CBs interlacing are still present even for denser (16,2) PT-RS pattern. </w:t>
            </w:r>
            <w:proofErr w:type="gramStart"/>
            <w:r>
              <w:rPr>
                <w:rFonts w:ascii="Times New Roman" w:hAnsi="Times New Roman"/>
                <w:lang w:eastAsia="zh-CN"/>
              </w:rPr>
              <w:t>In particular, there</w:t>
            </w:r>
            <w:proofErr w:type="gramEnd"/>
            <w:r>
              <w:rPr>
                <w:rFonts w:ascii="Times New Roman" w:hAnsi="Times New Roman"/>
                <w:lang w:eastAsia="zh-CN"/>
              </w:rPr>
              <w:t xml:space="preserve"> is a significant ~3dB gain for MCS27 with 120kHz SCS.</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w:t>
            </w:r>
            <w:r>
              <w:rPr>
                <w:rFonts w:asciiTheme="minorHAnsi" w:hAnsiTheme="minorHAnsi" w:cstheme="minorHAnsi"/>
                <w:sz w:val="20"/>
                <w:szCs w:val="20"/>
              </w:rPr>
              <w:lastRenderedPageBreak/>
              <w:t>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980D357" w14:textId="77777777" w:rsidR="00014D5E" w:rsidRDefault="00534F9E">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Considering RAN1 agreed to support a configuration of DMRS where the UE </w:t>
            </w:r>
            <w:proofErr w:type="gramStart"/>
            <w:r>
              <w:rPr>
                <w:rFonts w:ascii="Times New Roman" w:hAnsi="Times New Roman"/>
                <w:szCs w:val="20"/>
                <w:lang w:eastAsia="zh-CN"/>
              </w:rPr>
              <w:t>is able to</w:t>
            </w:r>
            <w:proofErr w:type="gramEnd"/>
            <w:r>
              <w:rPr>
                <w:rFonts w:ascii="Times New Roman" w:hAnsi="Times New Roman"/>
                <w:szCs w:val="20"/>
                <w:lang w:eastAsia="zh-CN"/>
              </w:rPr>
              <w:t xml:space="preserve">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lastRenderedPageBreak/>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Wording update below to address comments to DMRS </w:t>
            </w:r>
            <w:proofErr w:type="gramStart"/>
            <w:r>
              <w:rPr>
                <w:rFonts w:ascii="Times New Roman" w:hAnsi="Times New Roman"/>
                <w:szCs w:val="20"/>
                <w:lang w:eastAsia="zh-CN"/>
              </w:rPr>
              <w:t>type-2</w:t>
            </w:r>
            <w:proofErr w:type="gramEnd"/>
            <w:r>
              <w:rPr>
                <w:rFonts w:ascii="Times New Roman" w:hAnsi="Times New Roman"/>
                <w:szCs w:val="20"/>
                <w:lang w:eastAsia="zh-CN"/>
              </w:rPr>
              <w:t>.</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w:t>
            </w:r>
            <w:proofErr w:type="gramStart"/>
            <w:r>
              <w:rPr>
                <w:rFonts w:ascii="Times New Roman" w:hAnsi="Times New Roman"/>
                <w:szCs w:val="20"/>
                <w:lang w:eastAsia="zh-CN"/>
              </w:rPr>
              <w:t>2.Alt</w:t>
            </w:r>
            <w:proofErr w:type="gramEnd"/>
            <w:r>
              <w:rPr>
                <w:rFonts w:ascii="Times New Roman" w:hAnsi="Times New Roman"/>
                <w:szCs w:val="20"/>
                <w:lang w:eastAsia="zh-CN"/>
              </w:rPr>
              <w: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w:t>
            </w:r>
            <w:r>
              <w:rPr>
                <w:rFonts w:ascii="Times New Roman" w:hAnsi="Times New Roman"/>
                <w:szCs w:val="20"/>
                <w:lang w:eastAsia="zh-CN"/>
              </w:rPr>
              <w:lastRenderedPageBreak/>
              <w:t xml:space="preserve">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w:t>
      </w:r>
      <w:proofErr w:type="gramStart"/>
      <w:r>
        <w:rPr>
          <w:rFonts w:ascii="Times New Roman" w:eastAsia="MS PMincho" w:hAnsi="Times New Roman"/>
          <w:sz w:val="20"/>
          <w:szCs w:val="20"/>
          <w:lang w:eastAsia="ja-JP"/>
        </w:rPr>
        <w:t>type-1</w:t>
      </w:r>
      <w:proofErr w:type="gramEnd"/>
      <w:r>
        <w:rPr>
          <w:rFonts w:ascii="Times New Roman" w:eastAsia="MS PMincho" w:hAnsi="Times New Roman"/>
          <w:sz w:val="20"/>
          <w:szCs w:val="20"/>
          <w:lang w:eastAsia="ja-JP"/>
        </w:rPr>
        <w:t xml:space="preserve">,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used in the proposal 4-2b referring to FD-OCC off, I took the suggestion from Ericsson’s comment, which I believe is an exact copy </w:t>
            </w:r>
            <w:r>
              <w:rPr>
                <w:rFonts w:ascii="Calibri" w:hAnsi="Calibri" w:cs="Calibri"/>
                <w:color w:val="1F497D"/>
              </w:rPr>
              <w:lastRenderedPageBreak/>
              <w:t>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proofErr w:type="gramStart"/>
            <w:r>
              <w:rPr>
                <w:rFonts w:ascii="Calibri" w:hAnsi="Calibri" w:cs="Calibri"/>
                <w:color w:val="1F497D"/>
              </w:rPr>
              <w:t>First of all</w:t>
            </w:r>
            <w:proofErr w:type="gramEnd"/>
            <w:r>
              <w:rPr>
                <w:rFonts w:ascii="Calibri" w:hAnsi="Calibri" w:cs="Calibri"/>
                <w:color w:val="1F497D"/>
              </w:rPr>
              <w:t>,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 xml:space="preserve">FFS whether applies to DMRS </w:t>
      </w:r>
      <w:proofErr w:type="gramStart"/>
      <w:r>
        <w:rPr>
          <w:rFonts w:ascii="Times New Roman" w:hAnsi="Times New Roman"/>
          <w:sz w:val="20"/>
          <w:szCs w:val="20"/>
        </w:rPr>
        <w:t>type-2</w:t>
      </w:r>
      <w:proofErr w:type="gramEnd"/>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lastRenderedPageBreak/>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 xml:space="preserve">It seems Alt1 should be okay for everyone given FFS between indication methods. </w:t>
            </w:r>
            <w:proofErr w:type="gramStart"/>
            <w:r>
              <w:rPr>
                <w:rFonts w:ascii="Times New Roman" w:hAnsi="Times New Roman"/>
                <w:szCs w:val="20"/>
                <w:lang w:eastAsia="zh-CN"/>
              </w:rPr>
              <w:t>Please  continue</w:t>
            </w:r>
            <w:proofErr w:type="gramEnd"/>
            <w:r>
              <w:rPr>
                <w:rFonts w:ascii="Times New Roman" w:hAnsi="Times New Roman"/>
                <w:szCs w:val="20"/>
                <w:lang w:eastAsia="zh-CN"/>
              </w:rPr>
              <w:t xml:space="preserv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Did not see any comment on the wording suggestion from Ericsson, so I assume it’s okay for everyone. One more </w:t>
            </w:r>
            <w:proofErr w:type="gramStart"/>
            <w:r>
              <w:rPr>
                <w:rFonts w:asciiTheme="minorHAnsi" w:hAnsiTheme="minorHAnsi" w:cstheme="minorHAnsi"/>
                <w:szCs w:val="20"/>
                <w:lang w:eastAsia="zh-CN"/>
              </w:rPr>
              <w:t>try</w:t>
            </w:r>
            <w:proofErr w:type="gramEnd"/>
            <w:r>
              <w:rPr>
                <w:rFonts w:asciiTheme="minorHAnsi" w:hAnsiTheme="minorHAnsi" w:cstheme="minorHAnsi"/>
                <w:szCs w:val="20"/>
                <w:lang w:eastAsia="zh-CN"/>
              </w:rPr>
              <w:t xml:space="preserve">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Alt1: Lenovo, LG, </w:t>
            </w:r>
            <w:proofErr w:type="spellStart"/>
            <w:r>
              <w:rPr>
                <w:rFonts w:ascii="Times New Roman" w:hAnsi="Times New Roman"/>
                <w:szCs w:val="20"/>
                <w:lang w:eastAsia="zh-CN"/>
              </w:rPr>
              <w:t>Futurewei</w:t>
            </w:r>
            <w:proofErr w:type="spellEnd"/>
            <w:r>
              <w:rPr>
                <w:rFonts w:ascii="Times New Roman" w:hAnsi="Times New Roman"/>
                <w:szCs w:val="20"/>
                <w:lang w:eastAsia="zh-CN"/>
              </w:rPr>
              <w:t>,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 xml:space="preserve">FFS whether applies to DMRS </w:t>
      </w:r>
      <w:proofErr w:type="gramStart"/>
      <w:r>
        <w:rPr>
          <w:rFonts w:ascii="Times New Roman" w:hAnsi="Times New Roman"/>
          <w:sz w:val="20"/>
          <w:szCs w:val="20"/>
        </w:rPr>
        <w:t>type-2</w:t>
      </w:r>
      <w:proofErr w:type="gramEnd"/>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FFS whether applies to DMRS </w:t>
      </w:r>
      <w:proofErr w:type="gramStart"/>
      <w:r>
        <w:rPr>
          <w:rFonts w:ascii="Times New Roman" w:hAnsi="Times New Roman"/>
          <w:color w:val="FF0000"/>
          <w:sz w:val="20"/>
          <w:szCs w:val="20"/>
        </w:rPr>
        <w:t>type-2</w:t>
      </w:r>
      <w:proofErr w:type="gramEnd"/>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w:t>
            </w:r>
            <w:proofErr w:type="gramStart"/>
            <w:r>
              <w:rPr>
                <w:rFonts w:asciiTheme="minorHAnsi" w:hAnsiTheme="minorHAnsi" w:cstheme="minorHAnsi" w:hint="eastAsia"/>
                <w:szCs w:val="20"/>
                <w:lang w:eastAsia="zh-CN"/>
              </w:rPr>
              <w:t>flexible</w:t>
            </w:r>
            <w:proofErr w:type="gramEnd"/>
            <w:r>
              <w:rPr>
                <w:rFonts w:asciiTheme="minorHAnsi" w:hAnsiTheme="minorHAnsi" w:cstheme="minorHAnsi" w:hint="eastAsia"/>
                <w:szCs w:val="20"/>
                <w:lang w:eastAsia="zh-CN"/>
              </w:rPr>
              <w:t xml:space="preserv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1"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7B5F45">
      <w:pPr>
        <w:pStyle w:val="ListParagraph"/>
        <w:numPr>
          <w:ilvl w:val="0"/>
          <w:numId w:val="52"/>
        </w:numPr>
        <w:ind w:left="360"/>
        <w:rPr>
          <w:rFonts w:asciiTheme="minorHAnsi" w:hAnsiTheme="minorHAnsi" w:cstheme="minorHAnsi"/>
          <w:sz w:val="20"/>
          <w:szCs w:val="20"/>
        </w:rPr>
      </w:pPr>
      <w:hyperlink r:id="rId53"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7B5F45">
      <w:pPr>
        <w:pStyle w:val="ListParagraph"/>
        <w:numPr>
          <w:ilvl w:val="0"/>
          <w:numId w:val="52"/>
        </w:numPr>
        <w:ind w:left="360"/>
        <w:rPr>
          <w:rFonts w:asciiTheme="minorHAnsi" w:hAnsiTheme="minorHAnsi" w:cstheme="minorHAnsi"/>
          <w:sz w:val="20"/>
          <w:szCs w:val="20"/>
        </w:rPr>
      </w:pPr>
      <w:hyperlink r:id="rId54"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7B5F45">
      <w:pPr>
        <w:pStyle w:val="ListParagraph"/>
        <w:numPr>
          <w:ilvl w:val="0"/>
          <w:numId w:val="52"/>
        </w:numPr>
        <w:ind w:left="360"/>
        <w:rPr>
          <w:rFonts w:asciiTheme="minorHAnsi" w:hAnsiTheme="minorHAnsi" w:cstheme="minorHAnsi"/>
          <w:sz w:val="20"/>
          <w:szCs w:val="20"/>
        </w:rPr>
      </w:pPr>
      <w:hyperlink r:id="rId55"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7B5F45">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7B5F45">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InterDigital</w:t>
      </w:r>
      <w:proofErr w:type="spellEnd"/>
      <w:r w:rsidR="00534F9E">
        <w:rPr>
          <w:rFonts w:asciiTheme="minorHAnsi" w:hAnsiTheme="minorHAnsi" w:cstheme="minorHAnsi"/>
          <w:sz w:val="20"/>
          <w:szCs w:val="20"/>
        </w:rPr>
        <w:t>, Inc.</w:t>
      </w:r>
    </w:p>
    <w:p w14:paraId="1D567C31" w14:textId="77777777" w:rsidR="00014D5E" w:rsidRDefault="007B5F45">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7B5F45">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7B5F45">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7B5F45">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7B5F45">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7B5F45">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7B5F45">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7B5F45">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7B5F45">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7B5F45">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7B5F45">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7B5F45">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7B5F45">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7B5F45">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7B5F45">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7B5F45">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7B5F45">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7B5F45">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7B5F45">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7B5F45">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7B5F45">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7B5F45">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7B5F45">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1"/>
      <w:headerReference w:type="default" r:id="rId82"/>
      <w:footerReference w:type="even" r:id="rId83"/>
      <w:footerReference w:type="default" r:id="rId84"/>
      <w:headerReference w:type="first" r:id="rId85"/>
      <w:footerReference w:type="first" r:id="rId8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9FB8" w14:textId="77777777" w:rsidR="007B5F45" w:rsidRDefault="007B5F45">
      <w:pPr>
        <w:spacing w:after="0" w:line="240" w:lineRule="auto"/>
      </w:pPr>
      <w:r>
        <w:separator/>
      </w:r>
    </w:p>
  </w:endnote>
  <w:endnote w:type="continuationSeparator" w:id="0">
    <w:p w14:paraId="6E981E3E" w14:textId="77777777" w:rsidR="007B5F45" w:rsidRDefault="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5A5" w14:textId="77777777" w:rsidR="00193F26" w:rsidRDefault="00193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193F26" w:rsidRDefault="00193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2F4" w14:textId="77777777" w:rsidR="00193F26" w:rsidRDefault="00193F2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23C5" w14:textId="77777777" w:rsidR="00193F26" w:rsidRDefault="0019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C9CC" w14:textId="77777777" w:rsidR="007B5F45" w:rsidRDefault="007B5F45">
      <w:pPr>
        <w:spacing w:after="0" w:line="240" w:lineRule="auto"/>
      </w:pPr>
      <w:r>
        <w:separator/>
      </w:r>
    </w:p>
  </w:footnote>
  <w:footnote w:type="continuationSeparator" w:id="0">
    <w:p w14:paraId="4824AEAE" w14:textId="77777777" w:rsidR="007B5F45" w:rsidRDefault="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D43" w14:textId="77777777" w:rsidR="00193F26" w:rsidRDefault="00193F2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AFDD" w14:textId="77777777" w:rsidR="00193F26" w:rsidRDefault="0019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89B7" w14:textId="77777777" w:rsidR="00193F26" w:rsidRDefault="0019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media/image10.jpeg"/><Relationship Id="rId63" Type="http://schemas.openxmlformats.org/officeDocument/2006/relationships/hyperlink" Target="https://www.3gpp.org/ftp/tsg_ran/WG1_RL1/TSGR1_106-e/Docs/R1-2107033.zip" TargetMode="External"/><Relationship Id="rId68" Type="http://schemas.openxmlformats.org/officeDocument/2006/relationships/hyperlink" Target="https://www.3gpp.org/ftp/tsg_ran/WG1_RL1/TSGR1_106-e/Docs/R1-2107154.zip" TargetMode="External"/><Relationship Id="rId84" Type="http://schemas.openxmlformats.org/officeDocument/2006/relationships/footer" Target="footer2.xml"/><Relationship Id="rId89" Type="http://schemas.openxmlformats.org/officeDocument/2006/relationships/theme" Target="theme/theme1.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446.zip" TargetMode="External"/><Relationship Id="rId58" Type="http://schemas.openxmlformats.org/officeDocument/2006/relationships/hyperlink" Target="https://www.3gpp.org/ftp/tsg_ran/WG1_RL1/TSGR1_106-e/Docs/R1-2106799.zip" TargetMode="External"/><Relationship Id="rId74" Type="http://schemas.openxmlformats.org/officeDocument/2006/relationships/hyperlink" Target="https://www.3gpp.org/ftp/tsg_ran/WG1_RL1/TSGR1_106-e/Docs/R1-2107730.zip" TargetMode="External"/><Relationship Id="rId79"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695.zip" TargetMode="External"/><Relationship Id="rId64" Type="http://schemas.openxmlformats.org/officeDocument/2006/relationships/hyperlink" Target="https://www.3gpp.org/ftp/tsg_ran/WG1_RL1/TSGR1_106-e/Docs/R1-2107039.zip" TargetMode="External"/><Relationship Id="rId69" Type="http://schemas.openxmlformats.org/officeDocument/2006/relationships/hyperlink" Target="https://www.3gpp.org/ftp/tsg_ran/WG1_RL1/TSGR1_106-e/Docs/R1-2107241.zip" TargetMode="External"/><Relationship Id="rId77" Type="http://schemas.openxmlformats.org/officeDocument/2006/relationships/hyperlink" Target="https://www.3gpp.org/ftp/tsg_ran/WG1_RL1/TSGR1_106-e/Docs/R1-2107915.zip" TargetMode="External"/><Relationship Id="rId8" Type="http://schemas.openxmlformats.org/officeDocument/2006/relationships/styles" Target="styles.xml"/><Relationship Id="rId51" Type="http://schemas.openxmlformats.org/officeDocument/2006/relationships/image" Target="media/image12.png"/><Relationship Id="rId72" Type="http://schemas.openxmlformats.org/officeDocument/2006/relationships/hyperlink" Target="https://www.3gpp.org/ftp/tsg_ran/WG1_RL1/TSGR1_106-e/Docs/R1-2107512.zip" TargetMode="External"/><Relationship Id="rId80" Type="http://schemas.openxmlformats.org/officeDocument/2006/relationships/hyperlink" Target="https://www.3gpp.org/ftp/tsg_ran/WG1_RL1/TSGR1_106-e/Docs/R1-2108150.zip"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3.jpg@01D793A0.CF28B180" TargetMode="External"/><Relationship Id="rId59" Type="http://schemas.openxmlformats.org/officeDocument/2006/relationships/hyperlink" Target="https://www.3gpp.org/ftp/tsg_ran/WG1_RL1/TSGR1_106-e/Docs/R1-2106835.zip" TargetMode="External"/><Relationship Id="rId67" Type="http://schemas.openxmlformats.org/officeDocument/2006/relationships/hyperlink" Target="https://www.3gpp.org/ftp/tsg_ran/WG1_RL1/TSGR1_106-e/Docs/R1-2107108.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69.zip" TargetMode="External"/><Relationship Id="rId62" Type="http://schemas.openxmlformats.org/officeDocument/2006/relationships/hyperlink" Target="https://www.3gpp.org/ftp/tsg_ran/WG1_RL1/TSGR1_106-e/Docs/R1-2107004.zip" TargetMode="External"/><Relationship Id="rId70" Type="http://schemas.openxmlformats.org/officeDocument/2006/relationships/hyperlink" Target="https://www.3gpp.org/ftp/tsg_ran/WG1_RL1/TSGR1_106-e/Docs/R1-2107334.zip" TargetMode="External"/><Relationship Id="rId75" Type="http://schemas.openxmlformats.org/officeDocument/2006/relationships/hyperlink" Target="https://www.3gpp.org/ftp/tsg_ran/WG1_RL1/TSGR1_106-e/Docs/R1-2107829.zip" TargetMode="External"/><Relationship Id="rId83" Type="http://schemas.openxmlformats.org/officeDocument/2006/relationships/footer" Target="footer1.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1.png"/><Relationship Id="rId57" Type="http://schemas.openxmlformats.org/officeDocument/2006/relationships/hyperlink" Target="https://www.3gpp.org/ftp/tsg_ran/WG1_RL1/TSGR1_106-e/Docs/R1-210677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877.zip" TargetMode="External"/><Relationship Id="rId65" Type="http://schemas.openxmlformats.org/officeDocument/2006/relationships/hyperlink" Target="https://www.3gpp.org/ftp/tsg_ran/WG1_RL1/TSGR1_106-e/Docs/R1-2107054.zip" TargetMode="External"/><Relationship Id="rId73" Type="http://schemas.openxmlformats.org/officeDocument/2006/relationships/hyperlink" Target="https://www.3gpp.org/ftp/tsg_ran/WG1_RL1/TSGR1_106-e/Docs/R1-2107581.zip" TargetMode="External"/><Relationship Id="rId78" Type="http://schemas.openxmlformats.org/officeDocument/2006/relationships/hyperlink" Target="https://www.3gpp.org/ftp/tsg_ran/WG1_RL1/TSGR1_106-e/Docs/R1-2108010.zip"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hyperlink" Target="https://www.3gpp.org/ftp/tsg_ran/WG1_RL1/TSGR1_106-e/Docs/R1-2106583.zip" TargetMode="External"/><Relationship Id="rId76" Type="http://schemas.openxmlformats.org/officeDocument/2006/relationships/hyperlink" Target="https://www.3gpp.org/ftp/tsg_ran/WG1_RL1/TSGR1_106-e/Docs/R1-210784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439.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media/image9.png"/><Relationship Id="rId66" Type="http://schemas.openxmlformats.org/officeDocument/2006/relationships/hyperlink" Target="https://www.3gpp.org/ftp/tsg_ran/WG1_RL1/TSGR1_106-e/Docs/R1-2107100.zip" TargetMode="External"/><Relationship Id="rId87" Type="http://schemas.openxmlformats.org/officeDocument/2006/relationships/fontTable" Target="fontTable.xml"/><Relationship Id="rId61" Type="http://schemas.openxmlformats.org/officeDocument/2006/relationships/hyperlink" Target="https://www.3gpp.org/ftp/tsg_ran/WG1_RL1/TSGR1_106-e/Docs/R1-2106960.zip" TargetMode="External"/><Relationship Id="rId82" Type="http://schemas.openxmlformats.org/officeDocument/2006/relationships/header" Target="header2.xml"/><Relationship Id="rId19"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E2004-7A44-4B50-A52E-DCC47AED58CE}">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08900E-4EA0-42A8-AA88-D0BF397A66D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93</Pages>
  <Words>35905</Words>
  <Characters>204661</Characters>
  <Application>Microsoft Office Word</Application>
  <DocSecurity>0</DocSecurity>
  <Lines>1705</Lines>
  <Paragraphs>480</Paragraphs>
  <ScaleCrop>false</ScaleCrop>
  <HeadingPairs>
    <vt:vector size="2" baseType="variant">
      <vt:variant>
        <vt:lpstr>Titre</vt:lpstr>
      </vt:variant>
      <vt:variant>
        <vt:i4>1</vt:i4>
      </vt:variant>
    </vt:vector>
  </HeadingPairs>
  <TitlesOfParts>
    <vt:vector size="1" baseType="lpstr">
      <vt:lpstr>Discussion summary #3 of [106-e-NR-52-71GHz-05]</vt:lpstr>
    </vt:vector>
  </TitlesOfParts>
  <Company>Intel</Company>
  <LinksUpToDate>false</LinksUpToDate>
  <CharactersWithSpaces>240086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Young Woo Kwak</cp:lastModifiedBy>
  <cp:revision>3</cp:revision>
  <cp:lastPrinted>2011-11-09T07:49:00Z</cp:lastPrinted>
  <dcterms:created xsi:type="dcterms:W3CDTF">2021-08-24T10:34:00Z</dcterms:created>
  <dcterms:modified xsi:type="dcterms:W3CDTF">2021-08-24T10:36:00Z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