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2CAA8161"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#1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 xml:space="preserve">ncluding defining maximum bandwidth for new SCSs, </w:t>
      </w:r>
      <w:proofErr w:type="gramStart"/>
      <w:r w:rsidR="005F06AF" w:rsidRPr="005F06AF">
        <w:rPr>
          <w:lang w:eastAsia="zh-CN"/>
        </w:rPr>
        <w:t>time line</w:t>
      </w:r>
      <w:proofErr w:type="gramEnd"/>
      <w:r w:rsidR="005F06AF" w:rsidRPr="005F06AF">
        <w:rPr>
          <w:lang w:eastAsia="zh-CN"/>
        </w:rPr>
        <w:t xml:space="preserve"> related aspects adapted to each of the new numerologies 480kHz and 960kHz, reference signals, scheduling particularly </w:t>
      </w:r>
      <w:proofErr w:type="spellStart"/>
      <w:r w:rsidR="005F06AF" w:rsidRPr="005F06AF">
        <w:rPr>
          <w:lang w:eastAsia="zh-CN"/>
        </w:rPr>
        <w:t>w.r.t.</w:t>
      </w:r>
      <w:proofErr w:type="spellEnd"/>
      <w:r w:rsidR="005F06AF" w:rsidRPr="005F06AF">
        <w:rPr>
          <w:lang w:eastAsia="zh-CN"/>
        </w:rPr>
        <w:t xml:space="preserve"> multi-PDSCH/PUSCH with a single DCI, HARQ, etc.</w:t>
      </w:r>
      <w:r w:rsidR="005F06AF">
        <w:rPr>
          <w:lang w:eastAsia="zh-CN"/>
        </w:rPr>
        <w:t xml:space="preserve"> In this summary, only issues related to </w:t>
      </w:r>
      <w:r w:rsidR="005F06AF" w:rsidRPr="005F06AF">
        <w:rPr>
          <w:lang w:eastAsia="zh-CN"/>
        </w:rPr>
        <w:t xml:space="preserve">bandwidth for new SCSs, </w:t>
      </w:r>
      <w:proofErr w:type="gramStart"/>
      <w:r w:rsidR="005F06AF" w:rsidRPr="005F06AF">
        <w:rPr>
          <w:lang w:eastAsia="zh-CN"/>
        </w:rPr>
        <w:t>time line</w:t>
      </w:r>
      <w:proofErr w:type="gramEnd"/>
      <w:r w:rsidR="005F06AF" w:rsidRPr="005F06AF">
        <w:rPr>
          <w:lang w:eastAsia="zh-CN"/>
        </w:rPr>
        <w:t xml:space="preserv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 xml:space="preserve">scheduling particularly </w:t>
      </w:r>
      <w:proofErr w:type="spellStart"/>
      <w:r w:rsidR="005F06AF" w:rsidRPr="005F06AF">
        <w:rPr>
          <w:lang w:eastAsia="zh-CN"/>
        </w:rPr>
        <w:t>w.r.t.</w:t>
      </w:r>
      <w:proofErr w:type="spellEnd"/>
      <w:r w:rsidR="005F06AF" w:rsidRPr="005F06AF">
        <w:rPr>
          <w:lang w:eastAsia="zh-CN"/>
        </w:rPr>
        <w:t xml:space="preserve">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622F76A"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761D2" w:rsidRPr="008A0BBE" w14:paraId="34D4A486" w14:textId="77777777" w:rsidTr="00A53940">
        <w:trPr>
          <w:trHeight w:val="339"/>
        </w:trPr>
        <w:tc>
          <w:tcPr>
            <w:tcW w:w="1871" w:type="dxa"/>
          </w:tcPr>
          <w:p w14:paraId="33AD24CD" w14:textId="7D93FE8C" w:rsidR="000761D2" w:rsidRPr="00456E5D" w:rsidRDefault="000761D2" w:rsidP="000761D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1994988" w14:textId="77777777" w:rsidR="000761D2" w:rsidRDefault="000761D2" w:rsidP="000761D2">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469AB13" w14:textId="60A6A5DE" w:rsidR="000761D2" w:rsidRPr="008A0BBE" w:rsidRDefault="000761D2" w:rsidP="000761D2">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96028" w:rsidRPr="008A0BBE" w14:paraId="6364B1E7" w14:textId="77777777" w:rsidTr="00A53940">
        <w:trPr>
          <w:trHeight w:val="339"/>
        </w:trPr>
        <w:tc>
          <w:tcPr>
            <w:tcW w:w="1871" w:type="dxa"/>
          </w:tcPr>
          <w:p w14:paraId="5CB875BE" w14:textId="77777777" w:rsidR="00596028" w:rsidRPr="008A0BBE" w:rsidRDefault="00596028" w:rsidP="00596028">
            <w:pPr>
              <w:pStyle w:val="BodyText"/>
              <w:spacing w:before="0" w:after="0" w:line="240" w:lineRule="auto"/>
              <w:rPr>
                <w:rFonts w:ascii="Times New Roman" w:hAnsi="Times New Roman"/>
                <w:szCs w:val="20"/>
                <w:lang w:eastAsia="zh-CN"/>
              </w:rPr>
            </w:pPr>
          </w:p>
        </w:tc>
        <w:tc>
          <w:tcPr>
            <w:tcW w:w="8021" w:type="dxa"/>
          </w:tcPr>
          <w:p w14:paraId="2B89E00A" w14:textId="77777777" w:rsidR="00596028" w:rsidRPr="008A0BBE" w:rsidRDefault="00596028" w:rsidP="00596028">
            <w:pPr>
              <w:pStyle w:val="BodyText"/>
              <w:spacing w:before="0" w:after="0" w:line="240" w:lineRule="auto"/>
              <w:rPr>
                <w:rFonts w:ascii="Times New Roman" w:hAnsi="Times New Roman"/>
                <w:szCs w:val="20"/>
                <w:lang w:eastAsia="zh-CN"/>
              </w:rPr>
            </w:pP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 xml:space="preserve">For DCI format 1_0: define a new set with scaled values for 480 kHz and 960 kHz </w:t>
            </w:r>
            <w:proofErr w:type="gramStart"/>
            <w:r w:rsidRPr="00794225">
              <w:rPr>
                <w:rFonts w:asciiTheme="minorHAnsi" w:hAnsiTheme="minorHAnsi" w:cstheme="minorHAnsi"/>
                <w:color w:val="000000" w:themeColor="text1"/>
                <w:lang w:eastAsia="zh-CN"/>
              </w:rPr>
              <w:t>respectively;</w:t>
            </w:r>
            <w:proofErr w:type="gramEnd"/>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w:t>
            </w:r>
            <w:proofErr w:type="gramStart"/>
            <w:r w:rsidRPr="00794225">
              <w:rPr>
                <w:rFonts w:asciiTheme="minorHAnsi" w:hAnsiTheme="minorHAnsi" w:cstheme="minorHAnsi"/>
                <w:color w:val="000000" w:themeColor="text1"/>
                <w:lang w:eastAsia="zh-CN"/>
              </w:rPr>
              <w:t>kHz;</w:t>
            </w:r>
            <w:proofErr w:type="gramEnd"/>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lastRenderedPageBreak/>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 xml:space="preserve">Compared with the processing time of 120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the N1/N2 can be 1.5 times as 120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SCS=960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the N1/N2 can be 1.25 times as 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 xml:space="preserve">k1 value specified for PDSCH HARQ process operation for 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/960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 xml:space="preserve">k2 value specified for PUSCH process for 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/960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lastRenderedPageBreak/>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 xml:space="preserve">Method 3:  the value range of k0, k1 and k2 is not changed and the unit is still the slot, but the </w:t>
            </w:r>
            <w:proofErr w:type="gramStart"/>
            <w:r w:rsidRPr="00A121B1">
              <w:rPr>
                <w:rFonts w:asciiTheme="minorHAnsi" w:hAnsiTheme="minorHAnsi" w:cstheme="minorHAnsi"/>
                <w:bCs/>
                <w:lang w:eastAsia="zh-CN"/>
              </w:rPr>
              <w:t>actually used</w:t>
            </w:r>
            <w:proofErr w:type="gramEnd"/>
            <w:r w:rsidRPr="00A121B1">
              <w:rPr>
                <w:rFonts w:asciiTheme="minorHAnsi" w:hAnsiTheme="minorHAnsi" w:cstheme="minorHAnsi"/>
                <w:bCs/>
                <w:lang w:eastAsia="zh-CN"/>
              </w:rPr>
              <w:t xml:space="preserve">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CN"/>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w:t>
            </w:r>
            <w:proofErr w:type="gramStart"/>
            <w:r w:rsidRPr="00A121B1">
              <w:rPr>
                <w:rFonts w:asciiTheme="minorHAnsi" w:hAnsiTheme="minorHAnsi" w:cstheme="minorHAnsi"/>
                <w:bCs/>
              </w:rPr>
              <w:t>take into account</w:t>
            </w:r>
            <w:proofErr w:type="gramEnd"/>
            <w:r w:rsidRPr="00A121B1">
              <w:rPr>
                <w:rFonts w:asciiTheme="minorHAnsi" w:hAnsiTheme="minorHAnsi" w:cstheme="minorHAnsi"/>
                <w:bCs/>
              </w:rPr>
              <w:t xml:space="preserve">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proofErr w:type="spellStart"/>
            <w:r w:rsidRPr="00A121B1">
              <w:rPr>
                <w:rFonts w:asciiTheme="minorHAnsi" w:hAnsiTheme="minorHAnsi" w:cstheme="minorHAnsi"/>
                <w:bCs/>
                <w:sz w:val="20"/>
                <w:szCs w:val="20"/>
              </w:rPr>
              <w:t>gNB</w:t>
            </w:r>
            <w:proofErr w:type="spellEnd"/>
            <w:r w:rsidRPr="00A121B1">
              <w:rPr>
                <w:rFonts w:asciiTheme="minorHAnsi" w:hAnsiTheme="minorHAnsi" w:cstheme="minorHAnsi"/>
                <w:bCs/>
                <w:sz w:val="20"/>
                <w:szCs w:val="20"/>
              </w:rPr>
              <w:t xml:space="preserve">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w:t>
            </w:r>
            <w:proofErr w:type="gramStart"/>
            <w:r w:rsidRPr="00A121B1">
              <w:rPr>
                <w:rFonts w:asciiTheme="minorHAnsi" w:hAnsiTheme="minorHAnsi" w:cstheme="minorHAnsi"/>
                <w:bCs/>
                <w:lang w:eastAsia="x-none"/>
              </w:rPr>
              <w:t>similar to</w:t>
            </w:r>
            <w:proofErr w:type="gramEnd"/>
            <w:r w:rsidRPr="00A121B1">
              <w:rPr>
                <w:rFonts w:asciiTheme="minorHAnsi" w:hAnsiTheme="minorHAnsi" w:cstheme="minorHAnsi"/>
                <w:bCs/>
                <w:lang w:eastAsia="x-none"/>
              </w:rPr>
              <w:t xml:space="preserve">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 xml:space="preserve">or SCS=480 </w:t>
      </w:r>
      <w:proofErr w:type="spellStart"/>
      <w:r w:rsidR="00E636DA" w:rsidRPr="00E636DA">
        <w:rPr>
          <w:lang w:val="en-GB"/>
        </w:rPr>
        <w:t>KHz</w:t>
      </w:r>
      <w:proofErr w:type="spellEnd"/>
      <w:r w:rsidR="00E636DA" w:rsidRPr="00E636DA">
        <w:rPr>
          <w:lang w:val="en-GB"/>
        </w:rPr>
        <w:t>, the N1/N2 can be 1.</w:t>
      </w:r>
      <w:r w:rsidR="00E636DA">
        <w:rPr>
          <w:lang w:val="en-GB"/>
        </w:rPr>
        <w:t xml:space="preserve">5 times as 120 </w:t>
      </w:r>
      <w:proofErr w:type="spellStart"/>
      <w:r w:rsidR="00E636DA">
        <w:rPr>
          <w:lang w:val="en-GB"/>
        </w:rPr>
        <w:t>KHz</w:t>
      </w:r>
      <w:proofErr w:type="spellEnd"/>
      <w:r w:rsidR="00E636DA">
        <w:rPr>
          <w:lang w:val="en-GB"/>
        </w:rPr>
        <w:t xml:space="preserve"> N1/N2 value and f</w:t>
      </w:r>
      <w:r w:rsidR="00E636DA" w:rsidRPr="00E636DA">
        <w:rPr>
          <w:lang w:val="en-GB"/>
        </w:rPr>
        <w:t xml:space="preserve">or SCS=960 </w:t>
      </w:r>
      <w:proofErr w:type="spellStart"/>
      <w:r w:rsidR="00E636DA" w:rsidRPr="00E636DA">
        <w:rPr>
          <w:lang w:val="en-GB"/>
        </w:rPr>
        <w:t>KHz</w:t>
      </w:r>
      <w:proofErr w:type="spellEnd"/>
      <w:r w:rsidR="00E636DA" w:rsidRPr="00E636DA">
        <w:rPr>
          <w:lang w:val="en-GB"/>
        </w:rPr>
        <w:t xml:space="preserve">, the N1/N2 can be 1.25 times as 480 </w:t>
      </w:r>
      <w:proofErr w:type="spellStart"/>
      <w:r w:rsidR="00E636DA" w:rsidRPr="00E636DA">
        <w:rPr>
          <w:lang w:val="en-GB"/>
        </w:rPr>
        <w:t>KHz</w:t>
      </w:r>
      <w:proofErr w:type="spellEnd"/>
      <w:r w:rsidR="00E636DA" w:rsidRPr="00E636DA">
        <w:rPr>
          <w:lang w:val="en-GB"/>
        </w:rPr>
        <w:t xml:space="preserve">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 xml:space="preserve">he timeline calculations need to </w:t>
      </w:r>
      <w:proofErr w:type="gramStart"/>
      <w:r w:rsidR="00892EEB" w:rsidRPr="00D95D82">
        <w:rPr>
          <w:bCs/>
        </w:rPr>
        <w:t>take into account</w:t>
      </w:r>
      <w:proofErr w:type="gramEnd"/>
      <w:r w:rsidR="00892EEB" w:rsidRPr="00D95D82">
        <w:rPr>
          <w:bCs/>
        </w:rPr>
        <w:t xml:space="preserve">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w:t>
      </w:r>
      <w:proofErr w:type="spellStart"/>
      <w:r w:rsidR="00892EEB">
        <w:rPr>
          <w:bCs/>
        </w:rPr>
        <w:t>g</w:t>
      </w:r>
      <w:r w:rsidR="00892EEB" w:rsidRPr="00D95D82">
        <w:rPr>
          <w:bCs/>
        </w:rPr>
        <w:t>NB</w:t>
      </w:r>
      <w:proofErr w:type="spellEnd"/>
      <w:r w:rsidR="00892EEB" w:rsidRPr="00D95D82">
        <w:rPr>
          <w:bCs/>
        </w:rPr>
        <w:t xml:space="preserve">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13" o:title=""/>
                </v:shape>
                <o:OLEObject Type="Embed" ProgID="Equation.3" ShapeID="_x0000_i1025" DrawAspect="Content" ObjectID="_1690648665"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 xml:space="preserve">([1, Huawei], [14, </w:t>
            </w:r>
            <w:proofErr w:type="spellStart"/>
            <w:r w:rsidR="00A54862">
              <w:rPr>
                <w:rFonts w:ascii="Times New Roman" w:hAnsi="Times New Roman"/>
                <w:sz w:val="20"/>
              </w:rPr>
              <w:t>Futurewei</w:t>
            </w:r>
            <w:proofErr w:type="spellEnd"/>
            <w:r w:rsidR="00A54862">
              <w:rPr>
                <w:rFonts w:ascii="Times New Roman" w:hAnsi="Times New Roman"/>
                <w:sz w:val="20"/>
              </w:rPr>
              <w:t>],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 xml:space="preserve">([1,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lastRenderedPageBreak/>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3.95pt;height:13.95pt" o:ole="">
                  <v:imagedata r:id="rId13" o:title=""/>
                </v:shape>
                <o:OLEObject Type="Embed" ProgID="Equation.3" ShapeID="_x0000_i1026" DrawAspect="Content" ObjectID="_1690648666"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3.95pt;height:13.95pt" o:ole="">
                  <v:imagedata r:id="rId13" o:title=""/>
                </v:shape>
                <o:OLEObject Type="Embed" ProgID="Equation.3" ShapeID="_x0000_i1027" DrawAspect="Content" ObjectID="_1690648667"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61313A58" w:rsidR="00A64822" w:rsidRDefault="00A64822" w:rsidP="00A64822">
      <w:pPr>
        <w:pStyle w:val="Heading5"/>
        <w:rPr>
          <w:lang w:eastAsia="zh-CN"/>
        </w:rPr>
      </w:pPr>
      <w:r>
        <w:rPr>
          <w:highlight w:val="cyan"/>
          <w:lang w:eastAsia="zh-CN"/>
        </w:rPr>
        <w:t>Proposal 2-1</w:t>
      </w:r>
      <w:r w:rsidR="004E5D4E">
        <w:rPr>
          <w:highlight w:val="cyan"/>
          <w:lang w:eastAsia="zh-CN"/>
        </w:rPr>
        <w:t>-1</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w:t>
      </w:r>
      <w:proofErr w:type="gramStart"/>
      <w:r w:rsidR="004C4688">
        <w:rPr>
          <w:lang w:eastAsia="zh-CN"/>
        </w:rPr>
        <w:t>defined</w:t>
      </w:r>
      <w:proofErr w:type="gramEnd"/>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761D2"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4AA7A654" w:rsidR="000761D2" w:rsidRPr="00456E5D" w:rsidRDefault="000761D2" w:rsidP="000761D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1CA4BFC8" w14:textId="77777777" w:rsidR="000761D2" w:rsidRDefault="000761D2" w:rsidP="000761D2">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45D67877" w14:textId="775E1845" w:rsidR="000761D2" w:rsidRDefault="000761D2" w:rsidP="000761D2">
            <w:pPr>
              <w:pStyle w:val="BodyText"/>
              <w:spacing w:after="0" w:line="240" w:lineRule="auto"/>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bl>
    <w:p w14:paraId="39561640" w14:textId="2855B1CB" w:rsidR="00A64822" w:rsidRDefault="00A64822" w:rsidP="00A64822"/>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3.95pt;height:13.95pt" o:ole="">
                  <v:imagedata r:id="rId13" o:title=""/>
                </v:shape>
                <o:OLEObject Type="Embed" ProgID="Equation.3" ShapeID="_x0000_i1028" DrawAspect="Content" ObjectID="_1690648668"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3.95pt;height:13.95pt" o:ole="">
                  <v:imagedata r:id="rId13" o:title=""/>
                </v:shape>
                <o:OLEObject Type="Embed" ProgID="Equation.3" ShapeID="_x0000_i1029" DrawAspect="Content" ObjectID="_1690648669"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3.95pt;height:13.95pt" o:ole="">
                  <v:imagedata r:id="rId13" o:title=""/>
                </v:shape>
                <o:OLEObject Type="Embed" ProgID="Equation.3" ShapeID="_x0000_i1030" DrawAspect="Content" ObjectID="_1690648670"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w:t>
            </w:r>
            <w:proofErr w:type="gramStart"/>
            <w:r>
              <w:rPr>
                <w:rFonts w:ascii="Times New Roman" w:hAnsi="Times New Roman"/>
                <w:szCs w:val="20"/>
                <w:lang w:eastAsia="zh-CN"/>
              </w:rPr>
              <w:t>In particular, mix-numerology</w:t>
            </w:r>
            <w:proofErr w:type="gramEnd"/>
            <w:r>
              <w:rPr>
                <w:rFonts w:ascii="Times New Roman" w:hAnsi="Times New Roman"/>
                <w:szCs w:val="20"/>
                <w:lang w:eastAsia="zh-CN"/>
              </w:rPr>
              <w:t xml:space="preserve">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lastRenderedPageBreak/>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r w:rsidR="00B326FE" w14:paraId="731EA0F5" w14:textId="77777777" w:rsidTr="00B326FE">
        <w:trPr>
          <w:trHeight w:val="339"/>
        </w:trPr>
        <w:tc>
          <w:tcPr>
            <w:tcW w:w="1870" w:type="dxa"/>
          </w:tcPr>
          <w:p w14:paraId="2099B491"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43B0DD17"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761D2" w14:paraId="30EF19BC" w14:textId="77777777" w:rsidTr="00B326FE">
        <w:trPr>
          <w:trHeight w:val="339"/>
        </w:trPr>
        <w:tc>
          <w:tcPr>
            <w:tcW w:w="1870" w:type="dxa"/>
          </w:tcPr>
          <w:p w14:paraId="16F8ED4D" w14:textId="2586BEA3" w:rsidR="000761D2" w:rsidRDefault="000761D2" w:rsidP="000761D2">
            <w:pPr>
              <w:pStyle w:val="BodyText"/>
              <w:spacing w:after="0"/>
              <w:rPr>
                <w:rFonts w:ascii="Times New Roman" w:hAnsi="Times New Roman" w:hint="eastAsia"/>
                <w:szCs w:val="20"/>
                <w:lang w:eastAsia="zh-CN"/>
              </w:rPr>
            </w:pPr>
            <w:r>
              <w:rPr>
                <w:rFonts w:ascii="Times New Roman" w:hAnsi="Times New Roman"/>
                <w:szCs w:val="20"/>
                <w:lang w:eastAsia="zh-CN"/>
              </w:rPr>
              <w:t>Intel</w:t>
            </w:r>
          </w:p>
        </w:tc>
        <w:tc>
          <w:tcPr>
            <w:tcW w:w="8015" w:type="dxa"/>
          </w:tcPr>
          <w:p w14:paraId="3D4C4C4E" w14:textId="77777777" w:rsidR="000761D2" w:rsidRDefault="000761D2" w:rsidP="000761D2">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6B460B6" w14:textId="3318250D" w:rsidR="000761D2" w:rsidRDefault="000761D2" w:rsidP="000761D2">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he default set of PDSCH-to-</w:t>
      </w:r>
      <w:proofErr w:type="spellStart"/>
      <w:r w:rsidRPr="00547365">
        <w:rPr>
          <w:lang w:val="en-GB"/>
        </w:rPr>
        <w:t>HARQ_feedback</w:t>
      </w:r>
      <w:proofErr w:type="spellEnd"/>
      <w:r w:rsidRPr="00547365">
        <w:rPr>
          <w:lang w:val="en-GB"/>
        </w:rPr>
        <w:t xml:space="preserve">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lastRenderedPageBreak/>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w:t>
            </w:r>
            <w:proofErr w:type="gramStart"/>
            <w:r w:rsidR="00DE7B71">
              <w:rPr>
                <w:rFonts w:asciiTheme="minorHAnsi" w:hAnsiTheme="minorHAnsi" w:cstheme="minorHAnsi"/>
                <w:sz w:val="20"/>
                <w:szCs w:val="20"/>
                <w:lang w:eastAsia="zh-CN"/>
              </w:rPr>
              <w:t>ceil</w:t>
            </w:r>
            <w:proofErr w:type="gramEnd"/>
            <w:r w:rsidR="00DE7B71">
              <w:rPr>
                <w:rFonts w:asciiTheme="minorHAnsi" w:hAnsiTheme="minorHAnsi" w:cstheme="minorHAnsi"/>
                <w:sz w:val="20"/>
                <w:szCs w:val="20"/>
                <w:lang w:eastAsia="zh-CN"/>
              </w:rPr>
              <w:t xml:space="preserve">(N1/14)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 xml:space="preserve">where offset is </w:t>
            </w:r>
            <w:proofErr w:type="gramStart"/>
            <w:r w:rsidR="00DE7B71">
              <w:rPr>
                <w:rFonts w:asciiTheme="minorHAnsi" w:hAnsiTheme="minorHAnsi" w:cstheme="minorHAnsi"/>
                <w:sz w:val="20"/>
                <w:szCs w:val="20"/>
                <w:lang w:eastAsia="zh-CN"/>
              </w:rPr>
              <w:t>ceil</w:t>
            </w:r>
            <w:proofErr w:type="gramEnd"/>
            <w:r w:rsidR="00DE7B71">
              <w:rPr>
                <w:rFonts w:asciiTheme="minorHAnsi" w:hAnsiTheme="minorHAnsi" w:cstheme="minorHAnsi"/>
                <w:sz w:val="20"/>
                <w:szCs w:val="20"/>
                <w:lang w:eastAsia="zh-CN"/>
              </w:rPr>
              <w:t>(N2/14)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E20FFB6"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BodyText"/>
              <w:spacing w:before="0" w:after="0" w:line="240" w:lineRule="auto"/>
              <w:rPr>
                <w:rFonts w:ascii="Times New Roman" w:hAnsi="Times New Roman"/>
                <w:szCs w:val="20"/>
                <w:lang w:eastAsia="zh-CN"/>
              </w:rPr>
            </w:pPr>
          </w:p>
          <w:p w14:paraId="4139B1CF" w14:textId="77777777" w:rsidR="00B326FE" w:rsidRPr="00A515A3" w:rsidRDefault="00B326FE" w:rsidP="000511EA">
            <w:pPr>
              <w:pStyle w:val="BodyText"/>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0761D2" w14:paraId="622B2A2C" w14:textId="77777777" w:rsidTr="00C90E3F">
        <w:trPr>
          <w:trHeight w:val="339"/>
        </w:trPr>
        <w:tc>
          <w:tcPr>
            <w:tcW w:w="1871" w:type="dxa"/>
          </w:tcPr>
          <w:p w14:paraId="63D3BB24" w14:textId="2861B585" w:rsidR="000761D2" w:rsidRPr="00B326FE" w:rsidRDefault="000761D2" w:rsidP="000761D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CBF4E49" w14:textId="477D7334" w:rsidR="000761D2" w:rsidRDefault="000761D2" w:rsidP="000761D2">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w:t>
            </w: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lastRenderedPageBreak/>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 xml:space="preserve">RAN1 design for 480kHz and 960kHz SCS, should assume a timeline </w:t>
      </w:r>
      <w:proofErr w:type="gramStart"/>
      <w:r w:rsidR="00E70E2E" w:rsidRPr="00D95D82">
        <w:rPr>
          <w:bCs/>
          <w:lang w:eastAsia="x-none"/>
        </w:rPr>
        <w:t>similar to</w:t>
      </w:r>
      <w:proofErr w:type="gramEnd"/>
      <w:r w:rsidR="00E70E2E" w:rsidRPr="00D95D82">
        <w:rPr>
          <w:bCs/>
          <w:lang w:eastAsia="x-none"/>
        </w:rPr>
        <w:t xml:space="preserve">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proofErr w:type="gramStart"/>
      <w:r>
        <w:rPr>
          <w:lang w:val="en-GB" w:eastAsia="zh-CN"/>
        </w:rPr>
        <w:t>Similar to</w:t>
      </w:r>
      <w:proofErr w:type="gramEnd"/>
      <w:r>
        <w:rPr>
          <w:lang w:val="en-GB" w:eastAsia="zh-CN"/>
        </w:rPr>
        <w:t xml:space="preserve">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25B60B7B" w:rsidR="00DA4A19" w:rsidRDefault="00DA4A19" w:rsidP="00DA4A19">
      <w:pPr>
        <w:pStyle w:val="Heading5"/>
        <w:rPr>
          <w:lang w:eastAsia="zh-CN"/>
        </w:rPr>
      </w:pPr>
      <w:r>
        <w:rPr>
          <w:highlight w:val="cyan"/>
          <w:lang w:eastAsia="zh-CN"/>
        </w:rPr>
        <w:t>Proposal 2-</w:t>
      </w:r>
      <w:r w:rsidR="007A6BDE">
        <w:rPr>
          <w:highlight w:val="cyan"/>
          <w:lang w:eastAsia="zh-CN"/>
        </w:rPr>
        <w:t>3-1</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761D2"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D42B4A6" w:rsidR="000761D2" w:rsidRPr="00B326FE" w:rsidRDefault="000761D2" w:rsidP="000761D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50B5CAC" w14:textId="13192B56" w:rsidR="000761D2" w:rsidRDefault="000761D2" w:rsidP="000761D2">
            <w:pPr>
              <w:pStyle w:val="BodyText"/>
              <w:spacing w:after="0" w:line="240" w:lineRule="auto"/>
              <w:rPr>
                <w:rFonts w:ascii="Times New Roman" w:hAnsi="Times New Roman"/>
                <w:szCs w:val="20"/>
                <w:lang w:eastAsia="zh-CN"/>
              </w:rPr>
            </w:pPr>
            <w:r>
              <w:rPr>
                <w:rFonts w:ascii="Times New Roman" w:hAnsi="Times New Roman"/>
                <w:szCs w:val="20"/>
                <w:lang w:eastAsia="zh-CN"/>
              </w:rPr>
              <w:t>We would be ok to accept the proposal 2-3-1.</w:t>
            </w: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w:t>
      </w:r>
      <w:proofErr w:type="gramStart"/>
      <w:r w:rsidRPr="00C77851">
        <w:rPr>
          <w:rFonts w:asciiTheme="minorHAnsi" w:hAnsiTheme="minorHAnsi" w:cstheme="minorHAnsi"/>
          <w:color w:val="000000" w:themeColor="text1"/>
          <w:sz w:val="20"/>
          <w:szCs w:val="20"/>
          <w:lang w:eastAsia="zh-CN"/>
        </w:rPr>
        <w:t>similar to</w:t>
      </w:r>
      <w:proofErr w:type="gramEnd"/>
      <w:r w:rsidRPr="00C77851">
        <w:rPr>
          <w:rFonts w:asciiTheme="minorHAnsi" w:hAnsiTheme="minorHAnsi" w:cstheme="minorHAnsi"/>
          <w:color w:val="000000" w:themeColor="text1"/>
          <w:sz w:val="20"/>
          <w:szCs w:val="20"/>
          <w:lang w:eastAsia="zh-CN"/>
        </w:rPr>
        <w:t xml:space="preserve">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proofErr w:type="spellStart"/>
      <w:r w:rsidR="00F3025A" w:rsidRPr="00C77851">
        <w:rPr>
          <w:rFonts w:asciiTheme="minorHAnsi" w:hAnsiTheme="minorHAnsi" w:cstheme="minorHAnsi"/>
          <w:i/>
          <w:sz w:val="20"/>
          <w:szCs w:val="20"/>
          <w:lang w:val="en-GB"/>
        </w:rPr>
        <w:t>beamReportTiming</w:t>
      </w:r>
      <w:proofErr w:type="spellEnd"/>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proofErr w:type="spellStart"/>
      <w:r w:rsidR="00F3025A" w:rsidRPr="00C77851">
        <w:rPr>
          <w:rFonts w:asciiTheme="minorHAnsi" w:hAnsiTheme="minorHAnsi" w:cstheme="minorHAnsi"/>
          <w:i/>
          <w:sz w:val="20"/>
          <w:szCs w:val="20"/>
          <w:lang w:val="en-GB"/>
        </w:rPr>
        <w:t>beamSwitchTiming</w:t>
      </w:r>
      <w:proofErr w:type="spellEnd"/>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 xml:space="preserve">Discussion </w:t>
      </w:r>
      <w:proofErr w:type="gramStart"/>
      <w:r>
        <w:rPr>
          <w:lang w:eastAsia="zh-CN"/>
        </w:rPr>
        <w:t>point</w:t>
      </w:r>
      <w:proofErr w:type="gramEnd"/>
      <w:r>
        <w:rPr>
          <w:lang w:eastAsia="zh-CN"/>
        </w:rPr>
        <w:t xml:space="preserve">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CAB6AF"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761D2" w14:paraId="36BB986A" w14:textId="77777777" w:rsidTr="00B326FE">
        <w:trPr>
          <w:trHeight w:val="339"/>
        </w:trPr>
        <w:tc>
          <w:tcPr>
            <w:tcW w:w="1871" w:type="dxa"/>
          </w:tcPr>
          <w:p w14:paraId="4593F3E8" w14:textId="6CE7AACE" w:rsidR="000761D2" w:rsidRDefault="000761D2" w:rsidP="000761D2">
            <w:pPr>
              <w:pStyle w:val="BodyText"/>
              <w:spacing w:after="0"/>
              <w:rPr>
                <w:rFonts w:ascii="Times New Roman" w:hAnsi="Times New Roman" w:hint="eastAsia"/>
                <w:szCs w:val="20"/>
                <w:lang w:eastAsia="zh-CN"/>
              </w:rPr>
            </w:pPr>
            <w:r>
              <w:rPr>
                <w:rFonts w:ascii="Times New Roman" w:hAnsi="Times New Roman"/>
                <w:szCs w:val="20"/>
                <w:lang w:eastAsia="zh-CN"/>
              </w:rPr>
              <w:lastRenderedPageBreak/>
              <w:t>Intel</w:t>
            </w:r>
          </w:p>
        </w:tc>
        <w:tc>
          <w:tcPr>
            <w:tcW w:w="8021" w:type="dxa"/>
          </w:tcPr>
          <w:p w14:paraId="5800EE1C" w14:textId="0E9098B9" w:rsidR="000761D2" w:rsidRDefault="000761D2" w:rsidP="000761D2">
            <w:pPr>
              <w:pStyle w:val="BodyText"/>
              <w:spacing w:after="0"/>
              <w:rPr>
                <w:rFonts w:ascii="Times New Roman" w:hAnsi="Times New Roman" w:hint="eastAsia"/>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bl>
    <w:p w14:paraId="33116DF6" w14:textId="77777777" w:rsidR="003272BC" w:rsidRPr="00CF4BC7" w:rsidRDefault="003272BC"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w:t>
      </w:r>
      <w:proofErr w:type="spellStart"/>
      <w:r w:rsidR="003272BC">
        <w:rPr>
          <w:bCs/>
        </w:rPr>
        <w:t>han</w:t>
      </w:r>
      <w:proofErr w:type="spellEnd"/>
      <w:r w:rsidR="003272BC">
        <w:rPr>
          <w:bCs/>
        </w:rPr>
        <w:t xml:space="preserve">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 xml:space="preserve">[14, </w:t>
      </w:r>
      <w:proofErr w:type="spellStart"/>
      <w:r>
        <w:rPr>
          <w:lang w:val="en-GB"/>
        </w:rPr>
        <w:t>Futurewei</w:t>
      </w:r>
      <w:proofErr w:type="spellEnd"/>
      <w:r>
        <w:rPr>
          <w:lang w:val="en-GB"/>
        </w:rPr>
        <w:t>]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55394B" w14:paraId="507EBFB0" w14:textId="77777777" w:rsidTr="00C90E3F">
        <w:trPr>
          <w:trHeight w:val="339"/>
        </w:trPr>
        <w:tc>
          <w:tcPr>
            <w:tcW w:w="1871" w:type="dxa"/>
          </w:tcPr>
          <w:p w14:paraId="2FA22086"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79C688E5" w14:textId="77777777" w:rsidR="0055394B" w:rsidRDefault="0055394B" w:rsidP="00C90E3F">
            <w:pPr>
              <w:pStyle w:val="BodyText"/>
              <w:spacing w:before="0" w:after="0" w:line="240" w:lineRule="auto"/>
              <w:rPr>
                <w:rFonts w:ascii="Times New Roman" w:hAnsi="Times New Roman"/>
                <w:szCs w:val="20"/>
                <w:lang w:eastAsia="zh-CN"/>
              </w:rPr>
            </w:pPr>
          </w:p>
        </w:tc>
      </w:tr>
      <w:tr w:rsidR="0055394B" w14:paraId="770D7D7E" w14:textId="77777777" w:rsidTr="00C90E3F">
        <w:trPr>
          <w:trHeight w:val="339"/>
        </w:trPr>
        <w:tc>
          <w:tcPr>
            <w:tcW w:w="1871" w:type="dxa"/>
          </w:tcPr>
          <w:p w14:paraId="298C9E94"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12AC4CDD" w14:textId="77777777" w:rsidR="0055394B" w:rsidRDefault="0055394B" w:rsidP="00C90E3F">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4"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4"/>
          </w:p>
          <w:p w14:paraId="1564A09D" w14:textId="77777777" w:rsidR="00854876" w:rsidRPr="00313D24" w:rsidRDefault="00854876" w:rsidP="00854876">
            <w:pPr>
              <w:rPr>
                <w:rFonts w:asciiTheme="minorHAnsi" w:hAnsiTheme="minorHAnsi" w:cstheme="minorHAnsi"/>
                <w:color w:val="000000" w:themeColor="text1"/>
                <w:lang w:eastAsia="zh-CN"/>
              </w:rPr>
            </w:pPr>
            <w:bookmarkStart w:id="25"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Support block PTRS as one type of PTRS pattern for 120 kHz, 480 </w:t>
            </w:r>
            <w:proofErr w:type="gramStart"/>
            <w:r w:rsidRPr="00313D24">
              <w:rPr>
                <w:rFonts w:asciiTheme="minorHAnsi" w:hAnsiTheme="minorHAnsi" w:cstheme="minorHAnsi"/>
                <w:color w:val="000000" w:themeColor="text1"/>
                <w:lang w:eastAsia="zh-CN"/>
              </w:rPr>
              <w:t>kHz</w:t>
            </w:r>
            <w:proofErr w:type="gramEnd"/>
            <w:r w:rsidRPr="00313D24">
              <w:rPr>
                <w:rFonts w:asciiTheme="minorHAnsi" w:hAnsiTheme="minorHAnsi" w:cstheme="minorHAnsi"/>
                <w:color w:val="000000" w:themeColor="text1"/>
                <w:lang w:eastAsia="zh-CN"/>
              </w:rPr>
              <w:t xml:space="preserve"> and 960 kHz SCS of CP-OFDM. The use of block PTRS can be indicated by MCS, </w:t>
            </w:r>
            <w:r w:rsidRPr="00313D24">
              <w:rPr>
                <w:rFonts w:asciiTheme="minorHAnsi" w:hAnsiTheme="minorHAnsi" w:cstheme="minorHAnsi"/>
                <w:color w:val="000000" w:themeColor="text1"/>
                <w:lang w:eastAsia="zh-CN"/>
              </w:rPr>
              <w:lastRenderedPageBreak/>
              <w:t>scheduled bandwidth, and power boosting scheme.</w:t>
            </w:r>
            <w:bookmarkEnd w:id="25"/>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6"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6"/>
          </w:p>
          <w:p w14:paraId="5741F796" w14:textId="78E08926" w:rsidR="00854876" w:rsidRPr="00313D24" w:rsidRDefault="00854876" w:rsidP="00854876">
            <w:pPr>
              <w:rPr>
                <w:rFonts w:asciiTheme="minorHAnsi" w:hAnsiTheme="minorHAnsi" w:cstheme="minorHAnsi"/>
                <w:color w:val="000000" w:themeColor="text1"/>
                <w:lang w:eastAsia="zh-CN"/>
              </w:rPr>
            </w:pPr>
            <w:bookmarkStart w:id="27"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w:t>
            </w:r>
            <w:proofErr w:type="spellStart"/>
            <w:r w:rsidRPr="00313D24">
              <w:rPr>
                <w:rFonts w:asciiTheme="minorHAnsi" w:hAnsiTheme="minorHAnsi" w:cstheme="minorHAnsi"/>
                <w:color w:val="000000" w:themeColor="text1"/>
                <w:lang w:eastAsia="zh-CN"/>
              </w:rPr>
              <w:t>ymbol</w:t>
            </w:r>
            <w:proofErr w:type="spellEnd"/>
            <w:r w:rsidRPr="00313D24">
              <w:rPr>
                <w:rFonts w:asciiTheme="minorHAnsi" w:hAnsiTheme="minorHAnsi" w:cstheme="minorHAnsi"/>
                <w:color w:val="000000" w:themeColor="text1"/>
                <w:lang w:eastAsia="zh-CN"/>
              </w:rPr>
              <w:t xml:space="preserve"> should be supported for large scheduling bandwidth and high scheduled MCS.</w:t>
            </w:r>
            <w:bookmarkEnd w:id="27"/>
          </w:p>
          <w:p w14:paraId="084A9796" w14:textId="77777777" w:rsidR="00854876" w:rsidRPr="00313D24" w:rsidRDefault="00854876" w:rsidP="00854876">
            <w:pPr>
              <w:rPr>
                <w:rFonts w:asciiTheme="minorHAnsi" w:hAnsiTheme="minorHAnsi" w:cstheme="minorHAnsi"/>
                <w:color w:val="000000" w:themeColor="text1"/>
                <w:lang w:eastAsia="zh-CN"/>
              </w:rPr>
            </w:pPr>
            <w:bookmarkStart w:id="28"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8"/>
          </w:p>
          <w:p w14:paraId="4DB13375" w14:textId="77777777" w:rsidR="00854876" w:rsidRPr="00313D24" w:rsidRDefault="00854876" w:rsidP="00854876">
            <w:pPr>
              <w:rPr>
                <w:rFonts w:asciiTheme="minorHAnsi" w:hAnsiTheme="minorHAnsi" w:cstheme="minorHAnsi"/>
                <w:color w:val="000000" w:themeColor="text1"/>
                <w:lang w:eastAsia="zh-CN"/>
              </w:rPr>
            </w:pPr>
            <w:bookmarkStart w:id="29"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29"/>
          </w:p>
          <w:p w14:paraId="795F8BA7" w14:textId="0B299CA4" w:rsidR="00AB4414" w:rsidRPr="00313D24" w:rsidRDefault="00854876" w:rsidP="00313D24">
            <w:pPr>
              <w:rPr>
                <w:rFonts w:asciiTheme="minorHAnsi" w:hAnsiTheme="minorHAnsi" w:cstheme="minorHAnsi"/>
                <w:lang w:eastAsia="zh-CN"/>
              </w:rPr>
            </w:pPr>
            <w:bookmarkStart w:id="30"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0"/>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F95EFC"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F95EFC"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F95EFC"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F95EFC"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F95EFC"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F95EFC"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F95EFC"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F95EFC"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F95EFC"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1"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1"/>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The performance of de-ICI (3-tap filter) with K_PTRS = 2 is worse than K_PTRS = 1 or K_PTRS = 0.5 when PDSCH RB number &lt;= </w:t>
            </w:r>
            <w:proofErr w:type="gramStart"/>
            <w:r w:rsidRPr="00313D24">
              <w:rPr>
                <w:rFonts w:asciiTheme="minorHAnsi" w:hAnsiTheme="minorHAnsi" w:cstheme="minorHAnsi"/>
                <w:sz w:val="20"/>
                <w:szCs w:val="20"/>
              </w:rPr>
              <w:t>16;</w:t>
            </w:r>
            <w:proofErr w:type="gramEnd"/>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PTRS density in frequency, </w:t>
            </w:r>
            <w:proofErr w:type="gramStart"/>
            <w:r w:rsidRPr="00313D24">
              <w:rPr>
                <w:rFonts w:asciiTheme="minorHAnsi" w:hAnsiTheme="minorHAnsi" w:cstheme="minorHAnsi"/>
                <w:sz w:val="20"/>
                <w:szCs w:val="20"/>
              </w:rPr>
              <w:t>i.e.</w:t>
            </w:r>
            <w:proofErr w:type="gramEnd"/>
            <w:r w:rsidRPr="00313D24">
              <w:rPr>
                <w:rFonts w:asciiTheme="minorHAnsi" w:hAnsiTheme="minorHAnsi" w:cstheme="minorHAnsi"/>
                <w:sz w:val="20"/>
                <w:szCs w:val="20"/>
              </w:rPr>
              <w:t xml:space="preserv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2"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2"/>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w:t>
                  </w:r>
                  <w:r w:rsidRPr="00313D24">
                    <w:rPr>
                      <w:rFonts w:asciiTheme="minorHAnsi" w:hAnsiTheme="minorHAnsi" w:cstheme="minorHAnsi"/>
                      <w:sz w:val="16"/>
                      <w:szCs w:val="16"/>
                      <w:lang w:val="en-GB"/>
                    </w:rPr>
                    <w:lastRenderedPageBreak/>
                    <w:t>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3" w:name="_Ref68169523"/>
            <w:r w:rsidRPr="00313D24">
              <w:rPr>
                <w:rFonts w:asciiTheme="minorHAnsi" w:hAnsiTheme="minorHAnsi" w:cstheme="minorHAnsi"/>
                <w:b w:val="0"/>
              </w:rPr>
              <w:lastRenderedPageBreak/>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3"/>
          </w:p>
          <w:p w14:paraId="35372F5D" w14:textId="77777777" w:rsidR="002A43EA" w:rsidRPr="00313D24" w:rsidRDefault="002A43EA" w:rsidP="002A43EA">
            <w:pPr>
              <w:pStyle w:val="Caption"/>
              <w:rPr>
                <w:rFonts w:asciiTheme="minorHAnsi" w:hAnsiTheme="minorHAnsi" w:cstheme="minorHAnsi"/>
                <w:b w:val="0"/>
              </w:rPr>
            </w:pPr>
            <w:bookmarkStart w:id="34"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4"/>
          </w:p>
          <w:p w14:paraId="2120DC07" w14:textId="77777777" w:rsidR="002A43EA" w:rsidRPr="00313D24" w:rsidRDefault="002A43EA" w:rsidP="002A43EA">
            <w:pPr>
              <w:pStyle w:val="Caption"/>
              <w:rPr>
                <w:rFonts w:asciiTheme="minorHAnsi" w:hAnsiTheme="minorHAnsi" w:cstheme="minorHAnsi"/>
                <w:b w:val="0"/>
                <w:lang w:eastAsia="zh-CN"/>
              </w:rPr>
            </w:pPr>
            <w:bookmarkStart w:id="35"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5"/>
          </w:p>
          <w:p w14:paraId="0CEB1F6A" w14:textId="6AD72B64" w:rsidR="002A43EA" w:rsidRPr="00313D24" w:rsidRDefault="002A43EA" w:rsidP="002A43EA">
            <w:pPr>
              <w:pStyle w:val="Caption"/>
              <w:rPr>
                <w:rFonts w:asciiTheme="minorHAnsi" w:hAnsiTheme="minorHAnsi" w:cstheme="minorHAnsi"/>
                <w:b w:val="0"/>
              </w:rPr>
            </w:pPr>
            <w:bookmarkStart w:id="36"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6"/>
          </w:p>
          <w:p w14:paraId="37B5F46E" w14:textId="77777777" w:rsidR="002A43EA" w:rsidRPr="00313D24" w:rsidRDefault="002A43EA" w:rsidP="002A43EA">
            <w:pPr>
              <w:pStyle w:val="Caption"/>
              <w:rPr>
                <w:rFonts w:asciiTheme="minorHAnsi" w:hAnsiTheme="minorHAnsi" w:cstheme="minorHAnsi"/>
                <w:b w:val="0"/>
                <w:lang w:eastAsia="zh-CN"/>
              </w:rPr>
            </w:pPr>
            <w:bookmarkStart w:id="37"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7"/>
          </w:p>
          <w:p w14:paraId="26C42308" w14:textId="77777777" w:rsidR="002A43EA" w:rsidRPr="00313D24" w:rsidRDefault="002A43EA" w:rsidP="002A43EA">
            <w:pPr>
              <w:pStyle w:val="Caption"/>
              <w:rPr>
                <w:rFonts w:asciiTheme="minorHAnsi" w:hAnsiTheme="minorHAnsi" w:cstheme="minorHAnsi"/>
                <w:b w:val="0"/>
              </w:rPr>
            </w:pPr>
            <w:bookmarkStart w:id="38"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8"/>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39"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39"/>
          </w:p>
          <w:p w14:paraId="3AD17C30" w14:textId="0AF0B601" w:rsidR="002506D2" w:rsidRPr="00313D24" w:rsidRDefault="002A43EA" w:rsidP="002A43EA">
            <w:pPr>
              <w:pStyle w:val="Caption"/>
              <w:rPr>
                <w:rFonts w:asciiTheme="minorHAnsi" w:hAnsiTheme="minorHAnsi" w:cstheme="minorHAnsi"/>
                <w:b w:val="0"/>
              </w:rPr>
            </w:pPr>
            <w:bookmarkStart w:id="40" w:name="_Ref61455604"/>
            <w:bookmarkStart w:id="41"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0"/>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1"/>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lastRenderedPageBreak/>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 xml:space="preserve">[14, </w:t>
            </w:r>
            <w:proofErr w:type="spellStart"/>
            <w:r w:rsidRPr="00313D24">
              <w:rPr>
                <w:rFonts w:asciiTheme="minorHAnsi" w:hAnsiTheme="minorHAnsi" w:cstheme="minorHAnsi"/>
                <w:lang w:eastAsia="zh-CN"/>
              </w:rPr>
              <w:t>Futurewei</w:t>
            </w:r>
            <w:proofErr w:type="spellEnd"/>
            <w:r w:rsidRPr="00313D24">
              <w:rPr>
                <w:rFonts w:asciiTheme="minorHAnsi" w:hAnsiTheme="minorHAnsi" w:cstheme="minorHAnsi"/>
                <w:lang w:eastAsia="zh-CN"/>
              </w:rPr>
              <w:t>]</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2"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3" w:name="_Hlk79048809"/>
            <w:bookmarkEnd w:id="42"/>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4" w:name="_Hlk79048821"/>
            <w:bookmarkEnd w:id="43"/>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5" w:name="_Hlk79048869"/>
            <w:bookmarkEnd w:id="44"/>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w:t>
            </w:r>
            <w:proofErr w:type="spellStart"/>
            <w:r w:rsidRPr="00313D24">
              <w:rPr>
                <w:rFonts w:asciiTheme="minorHAnsi" w:eastAsia="MS PMincho" w:hAnsiTheme="minorHAnsi" w:cstheme="minorHAnsi"/>
                <w:iCs/>
                <w:lang w:eastAsia="fi-FI"/>
              </w:rPr>
              <w:t>DFTsOFDM</w:t>
            </w:r>
            <w:proofErr w:type="spellEnd"/>
            <w:r w:rsidRPr="00313D24">
              <w:rPr>
                <w:rFonts w:asciiTheme="minorHAnsi" w:eastAsia="MS PMincho" w:hAnsiTheme="minorHAnsi" w:cstheme="minorHAnsi"/>
                <w:iCs/>
                <w:lang w:eastAsia="fi-FI"/>
              </w:rPr>
              <w:t xml:space="preserve">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6" w:name="_Hlk61849444"/>
            <w:bookmarkEnd w:id="45"/>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7" w:name="_Hlk79048899"/>
            <w:bookmarkEnd w:id="46"/>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8" w:name="_Hlk68078641"/>
            <w:bookmarkEnd w:id="47"/>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w:t>
            </w:r>
            <w:proofErr w:type="gramStart"/>
            <w:r w:rsidRPr="00313D24">
              <w:rPr>
                <w:rFonts w:asciiTheme="minorHAnsi" w:hAnsiTheme="minorHAnsi" w:cstheme="minorHAnsi"/>
                <w:iCs/>
              </w:rPr>
              <w:t>a large number of</w:t>
            </w:r>
            <w:proofErr w:type="gramEnd"/>
            <w:r w:rsidRPr="00313D24">
              <w:rPr>
                <w:rFonts w:asciiTheme="minorHAnsi" w:hAnsiTheme="minorHAnsi" w:cstheme="minorHAnsi"/>
                <w:iCs/>
              </w:rPr>
              <w:t xml:space="preserve">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8"/>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49"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0"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49"/>
            <w:bookmarkEnd w:id="50"/>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sidRPr="00313D24">
              <w:rPr>
                <w:rFonts w:asciiTheme="minorHAnsi" w:eastAsia="Batang" w:hAnsiTheme="minorHAnsi" w:cstheme="minorHAnsi"/>
                <w:lang w:eastAsia="ko-KR"/>
              </w:rPr>
              <w:t>noticeable improvements</w:t>
            </w:r>
            <w:proofErr w:type="gramEnd"/>
            <w:r w:rsidRPr="00313D24">
              <w:rPr>
                <w:rFonts w:asciiTheme="minorHAnsi" w:eastAsia="Batang" w:hAnsiTheme="minorHAnsi" w:cstheme="minorHAnsi"/>
                <w:lang w:eastAsia="ko-KR"/>
              </w:rPr>
              <w:t xml:space="preserve">.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sidRPr="00313D24">
              <w:rPr>
                <w:rFonts w:asciiTheme="minorHAnsi" w:eastAsia="Batang" w:hAnsiTheme="minorHAnsi" w:cstheme="minorHAnsi"/>
                <w:lang w:eastAsia="ko-KR"/>
              </w:rPr>
              <w:t>gain, or</w:t>
            </w:r>
            <w:proofErr w:type="gramEnd"/>
            <w:r w:rsidRPr="00313D24">
              <w:rPr>
                <w:rFonts w:asciiTheme="minorHAnsi" w:eastAsia="Batang" w:hAnsiTheme="minorHAnsi" w:cstheme="minorHAnsi"/>
                <w:lang w:eastAsia="ko-KR"/>
              </w:rPr>
              <w:t xml:space="preserve">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sidRPr="00313D24">
              <w:rPr>
                <w:rFonts w:asciiTheme="minorHAnsi" w:eastAsia="Batang" w:hAnsiTheme="minorHAnsi" w:cstheme="minorHAnsi"/>
                <w:lang w:eastAsia="ko-KR"/>
              </w:rPr>
              <w:t>taps</w:t>
            </w:r>
            <w:proofErr w:type="gramEnd"/>
            <w:r w:rsidRPr="00313D24">
              <w:rPr>
                <w:rFonts w:asciiTheme="minorHAnsi" w:eastAsia="Batang" w:hAnsiTheme="minorHAnsi" w:cstheme="minorHAnsi"/>
                <w:lang w:eastAsia="ko-KR"/>
              </w:rPr>
              <w:t xml:space="preserve">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1"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1"/>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2"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3" w:name="_Hlk79225900"/>
            <w:bookmarkEnd w:id="52"/>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3"/>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4"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4"/>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sidRPr="00313D24">
              <w:rPr>
                <w:rFonts w:asciiTheme="minorHAnsi" w:hAnsiTheme="minorHAnsi" w:cstheme="minorHAnsi"/>
                <w:iCs/>
              </w:rPr>
              <w:t>1 )</w:t>
            </w:r>
            <w:proofErr w:type="gramEnd"/>
            <w:r w:rsidRPr="00313D24">
              <w:rPr>
                <w:rFonts w:asciiTheme="minorHAnsi" w:hAnsiTheme="minorHAnsi" w:cstheme="minorHAnsi"/>
                <w:iCs/>
              </w:rPr>
              <w:t xml:space="preserve">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w:t>
      </w:r>
      <w:proofErr w:type="gramStart"/>
      <w:r w:rsidRPr="009578D5">
        <w:rPr>
          <w:rFonts w:ascii="Times New Roman" w:hAnsi="Times New Roman"/>
          <w:szCs w:val="20"/>
        </w:rPr>
        <w:t>e.g.</w:t>
      </w:r>
      <w:proofErr w:type="gramEnd"/>
      <w:r w:rsidRPr="009578D5">
        <w:rPr>
          <w:rFonts w:ascii="Times New Roman" w:hAnsi="Times New Roman"/>
          <w:szCs w:val="20"/>
        </w:rPr>
        <w:t xml:space="preserve">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 xml:space="preserve">Note: PTRS overhead should be accounted for in the evaluations, </w:t>
      </w:r>
      <w:proofErr w:type="gramStart"/>
      <w:r w:rsidRPr="009578D5">
        <w:rPr>
          <w:rFonts w:ascii="Times New Roman" w:hAnsi="Times New Roman"/>
          <w:szCs w:val="20"/>
        </w:rPr>
        <w:t>e.g.</w:t>
      </w:r>
      <w:proofErr w:type="gramEnd"/>
      <w:r w:rsidRPr="009578D5">
        <w:rPr>
          <w:rFonts w:ascii="Times New Roman" w:hAnsi="Times New Roman"/>
          <w:szCs w:val="20"/>
        </w:rPr>
        <w:t xml:space="preserve">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w:t>
      </w:r>
      <w:proofErr w:type="spellStart"/>
      <w:r w:rsidR="00377C4D">
        <w:t>KHz</w:t>
      </w:r>
      <w:proofErr w:type="spellEnd"/>
      <w:r w:rsidR="00377C4D">
        <w:t xml:space="preserve">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 xml:space="preserve">comes from the application of the filter and not from the </w:t>
      </w:r>
      <w:proofErr w:type="gramStart"/>
      <w:r w:rsidR="00094737" w:rsidRPr="00094737">
        <w:rPr>
          <w:rFonts w:ascii="Times New Roman" w:hAnsi="Times New Roman"/>
          <w:szCs w:val="20"/>
          <w:lang w:eastAsia="zh-CN"/>
        </w:rPr>
        <w:t>taps</w:t>
      </w:r>
      <w:proofErr w:type="gramEnd"/>
      <w:r w:rsidR="00094737" w:rsidRPr="00094737">
        <w:rPr>
          <w:rFonts w:ascii="Times New Roman" w:hAnsi="Times New Roman"/>
          <w:szCs w:val="20"/>
          <w:lang w:eastAsia="zh-CN"/>
        </w:rPr>
        <w:t xml:space="preserve">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5" w:name="_Hlk79228385"/>
      <w:r w:rsidR="00CB72A6">
        <w:rPr>
          <w:lang w:val="en-GB" w:eastAsia="x-none"/>
        </w:rPr>
        <w:t xml:space="preserve">PN-spectrum based estimation </w:t>
      </w:r>
      <w:bookmarkEnd w:id="55"/>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 xml:space="preserve">in almost flat </w:t>
      </w:r>
      <w:proofErr w:type="spellStart"/>
      <w:r w:rsidR="007760F4" w:rsidRPr="007760F4">
        <w:rPr>
          <w:lang w:eastAsia="zh-CN"/>
        </w:rPr>
        <w:t>LoS</w:t>
      </w:r>
      <w:proofErr w:type="spellEnd"/>
      <w:r w:rsidR="007760F4" w:rsidRPr="007760F4">
        <w:rPr>
          <w:lang w:eastAsia="zh-CN"/>
        </w:rPr>
        <w:t xml:space="preserve">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proofErr w:type="spellStart"/>
      <w:r w:rsidR="007760F4">
        <w:rPr>
          <w:bCs/>
          <w:lang w:val="en-GB" w:eastAsia="x-none"/>
        </w:rPr>
        <w:t>LoS</w:t>
      </w:r>
      <w:proofErr w:type="spellEnd"/>
      <w:r w:rsidR="007760F4">
        <w:rPr>
          <w:bCs/>
          <w:lang w:val="en-GB" w:eastAsia="x-none"/>
        </w:rPr>
        <w:t xml:space="preserve"> condition is common in </w:t>
      </w:r>
      <w:proofErr w:type="spellStart"/>
      <w:r w:rsidR="007760F4">
        <w:rPr>
          <w:bCs/>
          <w:lang w:val="en-GB" w:eastAsia="x-none"/>
        </w:rPr>
        <w:t>mmWave</w:t>
      </w:r>
      <w:proofErr w:type="spellEnd"/>
      <w:r w:rsidR="007760F4">
        <w:rPr>
          <w:bCs/>
          <w:lang w:val="en-GB" w:eastAsia="x-none"/>
        </w:rPr>
        <w:t xml:space="preser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 xml:space="preserve">Discussion </w:t>
      </w:r>
      <w:proofErr w:type="gramStart"/>
      <w:r>
        <w:t>point</w:t>
      </w:r>
      <w:proofErr w:type="gramEnd"/>
      <w:r>
        <w:t xml:space="preserve">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9816EA5" w14:textId="4A3BAD03"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 xml:space="preserve">Discussion </w:t>
      </w:r>
      <w:proofErr w:type="gramStart"/>
      <w:r>
        <w:rPr>
          <w:lang w:eastAsia="zh-CN"/>
        </w:rPr>
        <w:t>point</w:t>
      </w:r>
      <w:proofErr w:type="gramEnd"/>
      <w:r>
        <w:rPr>
          <w:lang w:eastAsia="zh-CN"/>
        </w:rPr>
        <w:t xml:space="preserve">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lastRenderedPageBreak/>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C9866E"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F30BB" w14:paraId="1501DF67" w14:textId="77777777" w:rsidTr="007F3374">
        <w:trPr>
          <w:trHeight w:val="339"/>
        </w:trPr>
        <w:tc>
          <w:tcPr>
            <w:tcW w:w="1871" w:type="dxa"/>
          </w:tcPr>
          <w:p w14:paraId="007EA94F" w14:textId="77777777" w:rsidR="002F30BB" w:rsidRPr="00B326FE" w:rsidRDefault="002F30BB" w:rsidP="007F3374">
            <w:pPr>
              <w:pStyle w:val="BodyText"/>
              <w:spacing w:before="0" w:after="0" w:line="240" w:lineRule="auto"/>
              <w:rPr>
                <w:rFonts w:ascii="Times New Roman" w:hAnsi="Times New Roman"/>
                <w:szCs w:val="20"/>
                <w:lang w:eastAsia="zh-CN"/>
              </w:rPr>
            </w:pPr>
          </w:p>
        </w:tc>
        <w:tc>
          <w:tcPr>
            <w:tcW w:w="8021" w:type="dxa"/>
          </w:tcPr>
          <w:p w14:paraId="1631F147" w14:textId="77777777" w:rsidR="002F30BB" w:rsidRDefault="002F30BB" w:rsidP="007F3374">
            <w:pPr>
              <w:pStyle w:val="BodyText"/>
              <w:spacing w:before="0" w:after="0" w:line="240" w:lineRule="auto"/>
              <w:rPr>
                <w:rFonts w:ascii="Times New Roman" w:hAnsi="Times New Roman"/>
                <w:szCs w:val="20"/>
                <w:lang w:eastAsia="zh-CN"/>
              </w:rPr>
            </w:pPr>
          </w:p>
        </w:tc>
      </w:tr>
      <w:tr w:rsidR="002F30BB" w14:paraId="6343B9FC" w14:textId="77777777" w:rsidTr="007F3374">
        <w:trPr>
          <w:trHeight w:val="339"/>
        </w:trPr>
        <w:tc>
          <w:tcPr>
            <w:tcW w:w="1871" w:type="dxa"/>
          </w:tcPr>
          <w:p w14:paraId="03E430A6"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642B114E" w14:textId="77777777" w:rsidR="002F30BB" w:rsidRDefault="002F30BB" w:rsidP="007F3374">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 xml:space="preserve">or small RB allocations (32RB/16RB/8RB) and legacy PTRS </w:t>
      </w:r>
      <w:r w:rsidRPr="00436FCB">
        <w:rPr>
          <w:rFonts w:ascii="Times New Roman" w:hAnsi="Times New Roman"/>
          <w:szCs w:val="20"/>
          <w:lang w:eastAsia="zh-CN"/>
        </w:rPr>
        <w:lastRenderedPageBreak/>
        <w:t>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sidRPr="007A144E">
        <w:rPr>
          <w:rFonts w:ascii="Times New Roman" w:hAnsi="Times New Roman"/>
          <w:szCs w:val="20"/>
          <w:lang w:eastAsia="zh-CN"/>
        </w:rPr>
        <w:t>gain, or</w:t>
      </w:r>
      <w:proofErr w:type="gramEnd"/>
      <w:r w:rsidRPr="007A144E">
        <w:rPr>
          <w:rFonts w:ascii="Times New Roman" w:hAnsi="Times New Roman"/>
          <w:szCs w:val="20"/>
          <w:lang w:eastAsia="zh-CN"/>
        </w:rPr>
        <w:t xml:space="preserve">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xml:space="preserve">]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 xml:space="preserve">[8, Samsung], [14,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w:t>
      </w:r>
      <w:proofErr w:type="gramStart"/>
      <w:r w:rsidR="003D542C">
        <w:rPr>
          <w:rFonts w:ascii="Times New Roman" w:hAnsi="Times New Roman"/>
          <w:szCs w:val="20"/>
          <w:lang w:eastAsia="zh-CN"/>
        </w:rPr>
        <w:t>are</w:t>
      </w:r>
      <w:proofErr w:type="gramEnd"/>
      <w:r w:rsidR="003D542C">
        <w:rPr>
          <w:rFonts w:ascii="Times New Roman" w:hAnsi="Times New Roman"/>
          <w:szCs w:val="20"/>
          <w:lang w:eastAsia="zh-CN"/>
        </w:rPr>
        <w:t xml:space="preserv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w:t>
      </w:r>
      <w:r>
        <w:lastRenderedPageBreak/>
        <w:t xml:space="preserve">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w:t>
      </w:r>
      <w:proofErr w:type="gramStart"/>
      <w:r>
        <w:t>point</w:t>
      </w:r>
      <w:proofErr w:type="gramEnd"/>
      <w:r>
        <w:t xml:space="preserve">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657FF" w14:paraId="09E49619" w14:textId="77777777" w:rsidTr="00B833F6">
        <w:trPr>
          <w:trHeight w:val="339"/>
        </w:trPr>
        <w:tc>
          <w:tcPr>
            <w:tcW w:w="1871" w:type="dxa"/>
          </w:tcPr>
          <w:p w14:paraId="745223A0" w14:textId="77777777" w:rsidR="00E657FF" w:rsidRDefault="00E657FF" w:rsidP="00E657FF">
            <w:pPr>
              <w:pStyle w:val="BodyText"/>
              <w:spacing w:after="0"/>
              <w:rPr>
                <w:rFonts w:ascii="Times New Roman" w:hAnsi="Times New Roman"/>
                <w:szCs w:val="20"/>
                <w:lang w:eastAsia="zh-CN"/>
              </w:rPr>
            </w:pPr>
          </w:p>
        </w:tc>
        <w:tc>
          <w:tcPr>
            <w:tcW w:w="8021" w:type="dxa"/>
          </w:tcPr>
          <w:p w14:paraId="0E2DB0CE" w14:textId="77777777" w:rsidR="00E657FF" w:rsidRDefault="00E657FF" w:rsidP="00E657FF">
            <w:pPr>
              <w:pStyle w:val="BodyText"/>
              <w:spacing w:after="0"/>
              <w:rPr>
                <w:rFonts w:ascii="Times New Roman" w:hAnsi="Times New Roman"/>
                <w:szCs w:val="20"/>
                <w:lang w:eastAsia="zh-CN"/>
              </w:rPr>
            </w:pP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 xml:space="preserve">PTRS pattern with more PTRS groups within one DFT-s-OFDM symbol when </w:t>
      </w:r>
      <w:proofErr w:type="gramStart"/>
      <w:r w:rsidRPr="00B2666F">
        <w:rPr>
          <w:rFonts w:ascii="Times New Roman" w:hAnsi="Times New Roman"/>
          <w:sz w:val="20"/>
          <w:szCs w:val="20"/>
        </w:rPr>
        <w:t>a large number of</w:t>
      </w:r>
      <w:proofErr w:type="gramEnd"/>
      <w:r w:rsidRPr="00B2666F">
        <w:rPr>
          <w:rFonts w:ascii="Times New Roman" w:hAnsi="Times New Roman"/>
          <w:sz w:val="20"/>
          <w:szCs w:val="20"/>
        </w:rPr>
        <w:t xml:space="preserve">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BLER performance of high MCS (</w:t>
      </w:r>
      <w:proofErr w:type="spellStart"/>
      <w:r w:rsidR="007407B4">
        <w:rPr>
          <w:rFonts w:ascii="Times New Roman" w:hAnsi="Times New Roman"/>
          <w:szCs w:val="20"/>
          <w:lang w:eastAsia="zh-CN"/>
        </w:rPr>
        <w:t>e.g</w:t>
      </w:r>
      <w:proofErr w:type="spellEnd"/>
      <w:r w:rsidR="007407B4">
        <w:rPr>
          <w:rFonts w:ascii="Times New Roman" w:hAnsi="Times New Roman"/>
          <w:szCs w:val="20"/>
          <w:lang w:eastAsia="zh-CN"/>
        </w:rPr>
        <w:t xml:space="preserve">,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w:t>
      </w:r>
      <w:proofErr w:type="spellStart"/>
      <w:r w:rsidR="00564632">
        <w:rPr>
          <w:rFonts w:ascii="Times New Roman" w:hAnsi="Times New Roman"/>
          <w:szCs w:val="20"/>
          <w:lang w:eastAsia="zh-CN"/>
        </w:rPr>
        <w:t>e.g</w:t>
      </w:r>
      <w:proofErr w:type="spellEnd"/>
      <w:r w:rsidR="00564632">
        <w:rPr>
          <w:rFonts w:ascii="Times New Roman" w:hAnsi="Times New Roman"/>
          <w:szCs w:val="20"/>
          <w:lang w:eastAsia="zh-CN"/>
        </w:rPr>
        <w:t xml:space="preserve">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 xml:space="preserve">ntroducing a PTRS mapping unit in terms of </w:t>
      </w:r>
      <w:r w:rsidR="00C914D2" w:rsidRPr="00C914D2">
        <w:rPr>
          <w:rFonts w:ascii="Times New Roman" w:hAnsi="Times New Roman"/>
          <w:szCs w:val="20"/>
          <w:lang w:eastAsia="zh-CN"/>
        </w:rPr>
        <w:lastRenderedPageBreak/>
        <w:t>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 xml:space="preserve">increasing number of PTRS groups for DFT-s-OFDM to make high order modulations robust to phase noise when </w:t>
      </w:r>
      <w:proofErr w:type="gramStart"/>
      <w:r w:rsidR="00C914D2" w:rsidRPr="00C914D2">
        <w:rPr>
          <w:rFonts w:ascii="Times New Roman" w:hAnsi="Times New Roman"/>
          <w:szCs w:val="20"/>
          <w:lang w:eastAsia="zh-CN"/>
        </w:rPr>
        <w:t>a large number of</w:t>
      </w:r>
      <w:proofErr w:type="gramEnd"/>
      <w:r w:rsidR="00C914D2" w:rsidRPr="00C914D2">
        <w:rPr>
          <w:rFonts w:ascii="Times New Roman" w:hAnsi="Times New Roman"/>
          <w:szCs w:val="20"/>
          <w:lang w:eastAsia="zh-CN"/>
        </w:rPr>
        <w:t xml:space="preserve">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 xml:space="preserve">with more PTRS groups within one DFT-s-OFDM symbol when </w:t>
      </w:r>
      <w:proofErr w:type="gramStart"/>
      <w:r w:rsidR="00AC183F" w:rsidRPr="00AC183F">
        <w:rPr>
          <w:rFonts w:ascii="Times New Roman" w:hAnsi="Times New Roman"/>
          <w:szCs w:val="20"/>
          <w:lang w:eastAsia="zh-CN"/>
        </w:rPr>
        <w:t>a large number of</w:t>
      </w:r>
      <w:proofErr w:type="gramEnd"/>
      <w:r w:rsidR="00AC183F" w:rsidRPr="00AC183F">
        <w:rPr>
          <w:rFonts w:ascii="Times New Roman" w:hAnsi="Times New Roman"/>
          <w:szCs w:val="20"/>
          <w:lang w:eastAsia="zh-CN"/>
        </w:rPr>
        <w:t xml:space="preserve">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xml:space="preserve">, [14, </w:t>
      </w:r>
      <w:proofErr w:type="spellStart"/>
      <w:r w:rsidR="00665818">
        <w:rPr>
          <w:rFonts w:ascii="Times New Roman" w:hAnsi="Times New Roman"/>
          <w:szCs w:val="20"/>
          <w:lang w:eastAsia="zh-CN"/>
        </w:rPr>
        <w:t>Futurewei</w:t>
      </w:r>
      <w:proofErr w:type="spellEnd"/>
      <w:r w:rsidR="00665818">
        <w:rPr>
          <w:rFonts w:ascii="Times New Roman" w:hAnsi="Times New Roman"/>
          <w:szCs w:val="20"/>
          <w:lang w:eastAsia="zh-CN"/>
        </w:rPr>
        <w:t>],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 xml:space="preserve">with more PTRS groups within one DFT-s-OFDM symbol when </w:t>
      </w:r>
      <w:proofErr w:type="gramStart"/>
      <w:r w:rsidRPr="00AC183F">
        <w:rPr>
          <w:rFonts w:ascii="Times New Roman" w:hAnsi="Times New Roman"/>
          <w:szCs w:val="20"/>
          <w:lang w:eastAsia="zh-CN"/>
        </w:rPr>
        <w:t>a large number of</w:t>
      </w:r>
      <w:proofErr w:type="gramEnd"/>
      <w:r w:rsidRPr="00AC183F">
        <w:rPr>
          <w:rFonts w:ascii="Times New Roman" w:hAnsi="Times New Roman"/>
          <w:szCs w:val="20"/>
          <w:lang w:eastAsia="zh-CN"/>
        </w:rPr>
        <w:t xml:space="preserve">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xml:space="preserve">, ZTE], [14, </w:t>
      </w:r>
      <w:proofErr w:type="spellStart"/>
      <w:r w:rsidR="007A5801">
        <w:rPr>
          <w:rFonts w:ascii="Times New Roman" w:hAnsi="Times New Roman"/>
          <w:szCs w:val="20"/>
          <w:lang w:eastAsia="zh-CN"/>
        </w:rPr>
        <w:t>Futurewei</w:t>
      </w:r>
      <w:proofErr w:type="spellEnd"/>
      <w:r w:rsidR="007A5801">
        <w:rPr>
          <w:rFonts w:ascii="Times New Roman" w:hAnsi="Times New Roman"/>
          <w:szCs w:val="20"/>
          <w:lang w:eastAsia="zh-CN"/>
        </w:rPr>
        <w:t>]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7A5801" w14:paraId="067C2F9E" w14:textId="77777777" w:rsidTr="00B833F6">
        <w:trPr>
          <w:trHeight w:val="339"/>
        </w:trPr>
        <w:tc>
          <w:tcPr>
            <w:tcW w:w="1871" w:type="dxa"/>
          </w:tcPr>
          <w:p w14:paraId="0F35A824" w14:textId="5BEE0274" w:rsidR="007A5801" w:rsidRDefault="00B326FE" w:rsidP="00B833F6">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88020EF" w14:textId="54E0FF0C" w:rsidR="007A5801" w:rsidRDefault="00B326FE" w:rsidP="00B833F6">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proofErr w:type="spellStart"/>
      <w:r w:rsidRPr="00497024">
        <w:rPr>
          <w:rFonts w:asciiTheme="minorHAnsi" w:hAnsiTheme="minorHAnsi" w:cstheme="minorHAnsi"/>
          <w:lang w:eastAsia="zh-CN"/>
        </w:rPr>
        <w:t>ue</w:t>
      </w:r>
      <w:proofErr w:type="spellEnd"/>
      <w:r w:rsidRPr="00497024">
        <w:rPr>
          <w:rFonts w:asciiTheme="minorHAnsi" w:hAnsiTheme="minorHAnsi" w:cstheme="minorHAnsi"/>
          <w:lang w:eastAsia="zh-CN"/>
        </w:rPr>
        <w:t xml:space="preserv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3-3-3:</w:t>
      </w:r>
    </w:p>
    <w:p w14:paraId="5DE4FA04" w14:textId="42497F95" w:rsidR="00A77257" w:rsidRDefault="00A77257" w:rsidP="00A77257">
      <w:r>
        <w:t xml:space="preserve">One contribution mentioned an </w:t>
      </w:r>
      <w:proofErr w:type="gramStart"/>
      <w:r>
        <w:t>issues</w:t>
      </w:r>
      <w:proofErr w:type="gramEnd"/>
      <w:r>
        <w:t xml:space="preserve">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A77257" w14:paraId="43D9628C" w14:textId="77777777" w:rsidTr="00B833F6">
        <w:trPr>
          <w:trHeight w:val="339"/>
        </w:trPr>
        <w:tc>
          <w:tcPr>
            <w:tcW w:w="1871" w:type="dxa"/>
          </w:tcPr>
          <w:p w14:paraId="637435C8"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7C402506" w14:textId="77777777" w:rsidR="00A77257" w:rsidRDefault="00A77257" w:rsidP="00B833F6">
            <w:pPr>
              <w:pStyle w:val="BodyText"/>
              <w:spacing w:before="0" w:after="0" w:line="240" w:lineRule="auto"/>
              <w:rPr>
                <w:rFonts w:ascii="Times New Roman" w:hAnsi="Times New Roman"/>
                <w:szCs w:val="20"/>
                <w:lang w:eastAsia="zh-CN"/>
              </w:rPr>
            </w:pPr>
          </w:p>
        </w:tc>
      </w:tr>
      <w:tr w:rsidR="00A77257" w14:paraId="7EE12EB9" w14:textId="77777777" w:rsidTr="00B833F6">
        <w:trPr>
          <w:trHeight w:val="339"/>
        </w:trPr>
        <w:tc>
          <w:tcPr>
            <w:tcW w:w="1871" w:type="dxa"/>
          </w:tcPr>
          <w:p w14:paraId="05A66902"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5C172487" w14:textId="77777777" w:rsidR="00A77257" w:rsidRDefault="00A77257" w:rsidP="00B833F6">
            <w:pPr>
              <w:pStyle w:val="BodyText"/>
              <w:spacing w:before="0" w:after="0" w:line="240" w:lineRule="auto"/>
              <w:rPr>
                <w:rFonts w:ascii="Times New Roman" w:hAnsi="Times New Roman"/>
                <w:szCs w:val="20"/>
                <w:lang w:eastAsia="zh-CN"/>
              </w:rPr>
            </w:pP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6"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6"/>
          </w:p>
          <w:p w14:paraId="2A6584A5" w14:textId="65265C79" w:rsidR="00AB4414" w:rsidRPr="00313D24" w:rsidRDefault="00854876" w:rsidP="00313D24">
            <w:pPr>
              <w:jc w:val="left"/>
              <w:rPr>
                <w:rFonts w:asciiTheme="minorHAnsi" w:hAnsiTheme="minorHAnsi" w:cstheme="minorHAnsi"/>
              </w:rPr>
            </w:pPr>
            <w:bookmarkStart w:id="57"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7"/>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8"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8"/>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Comparing with legacy pattern (type-1 with FD-OCC), ‘type-1 no FD-OCC’ </w:t>
            </w:r>
            <w:r w:rsidRPr="00313D24">
              <w:rPr>
                <w:rFonts w:asciiTheme="minorHAnsi" w:hAnsiTheme="minorHAnsi" w:cstheme="minorHAnsi"/>
                <w:sz w:val="20"/>
                <w:szCs w:val="20"/>
              </w:rPr>
              <w:lastRenderedPageBreak/>
              <w:t xml:space="preserve">has obvious performance gain for DS &gt;= </w:t>
            </w:r>
            <w:proofErr w:type="gramStart"/>
            <w:r w:rsidRPr="00313D24">
              <w:rPr>
                <w:rFonts w:asciiTheme="minorHAnsi" w:hAnsiTheme="minorHAnsi" w:cstheme="minorHAnsi"/>
                <w:sz w:val="20"/>
                <w:szCs w:val="20"/>
              </w:rPr>
              <w:t>20ns;</w:t>
            </w:r>
            <w:proofErr w:type="gramEnd"/>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‘DMRS on every RE with FD-OCC’ has better performance than ‘Type-1 with FD-OCC’ and ‘Type-1 no FD-OCC’, and the performance between DMRS on every RE with/without FD-OCC is very </w:t>
            </w:r>
            <w:proofErr w:type="gramStart"/>
            <w:r w:rsidRPr="00313D24">
              <w:rPr>
                <w:rFonts w:asciiTheme="minorHAnsi" w:hAnsiTheme="minorHAnsi" w:cstheme="minorHAnsi"/>
                <w:sz w:val="20"/>
                <w:szCs w:val="20"/>
              </w:rPr>
              <w:t>close;</w:t>
            </w:r>
            <w:proofErr w:type="gramEnd"/>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‘Type-1 no FD-OCC’ and ‘DMRS on every RE with FD-OCC’ still support 2-port transmission, which can be used for MU-MIMO or 2-layer transmission for single </w:t>
            </w:r>
            <w:proofErr w:type="gramStart"/>
            <w:r w:rsidRPr="00313D24">
              <w:rPr>
                <w:rFonts w:asciiTheme="minorHAnsi" w:hAnsiTheme="minorHAnsi" w:cstheme="minorHAnsi"/>
                <w:sz w:val="20"/>
                <w:szCs w:val="20"/>
              </w:rPr>
              <w:t>UE;</w:t>
            </w:r>
            <w:proofErr w:type="gramEnd"/>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w:t>
            </w:r>
            <w:proofErr w:type="gramStart"/>
            <w:r w:rsidRPr="00313D24">
              <w:rPr>
                <w:rFonts w:asciiTheme="minorHAnsi" w:hAnsiTheme="minorHAnsi" w:cstheme="minorHAnsi"/>
                <w:sz w:val="20"/>
                <w:szCs w:val="20"/>
              </w:rPr>
              <w:t>480KHz;</w:t>
            </w:r>
            <w:proofErr w:type="gramEnd"/>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59"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59"/>
          </w:p>
          <w:p w14:paraId="74EEDDCB" w14:textId="6E41AAB6" w:rsidR="006332B4" w:rsidRPr="00313D24" w:rsidRDefault="002A43EA" w:rsidP="00313D24">
            <w:pPr>
              <w:pStyle w:val="Caption"/>
              <w:rPr>
                <w:rFonts w:asciiTheme="minorHAnsi" w:hAnsiTheme="minorHAnsi" w:cstheme="minorHAnsi"/>
                <w:b w:val="0"/>
              </w:rPr>
            </w:pPr>
            <w:bookmarkStart w:id="60"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0"/>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w:t>
            </w:r>
            <w:proofErr w:type="spellStart"/>
            <w:r w:rsidRPr="00313D24">
              <w:rPr>
                <w:rFonts w:asciiTheme="minorHAnsi" w:hAnsiTheme="minorHAnsi" w:cstheme="minorHAnsi"/>
                <w:bCs/>
                <w:iCs/>
              </w:rPr>
              <w:t>REs.</w:t>
            </w:r>
            <w:proofErr w:type="spellEnd"/>
            <w:r w:rsidRPr="00313D24">
              <w:rPr>
                <w:rFonts w:asciiTheme="minorHAnsi" w:hAnsiTheme="minorHAnsi" w:cstheme="minorHAnsi"/>
                <w:bCs/>
                <w:iCs/>
              </w:rPr>
              <w:t xml:space="preserve">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lastRenderedPageBreak/>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to another UE. Further discuss </w:t>
            </w:r>
            <w:proofErr w:type="gramStart"/>
            <w:r w:rsidRPr="00313D24">
              <w:rPr>
                <w:rFonts w:asciiTheme="minorHAnsi" w:hAnsiTheme="minorHAnsi" w:cstheme="minorHAnsi"/>
                <w:szCs w:val="20"/>
                <w:lang w:eastAsia="zh-CN"/>
              </w:rPr>
              <w:t>whether or not</w:t>
            </w:r>
            <w:proofErr w:type="gramEnd"/>
            <w:r w:rsidRPr="00313D24">
              <w:rPr>
                <w:rFonts w:asciiTheme="minorHAnsi" w:hAnsiTheme="minorHAnsi" w:cstheme="minorHAnsi"/>
                <w:szCs w:val="20"/>
                <w:lang w:eastAsia="zh-CN"/>
              </w:rPr>
              <w:t xml:space="preserve">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1"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2" w:name="_Hlk61849589"/>
            <w:bookmarkEnd w:id="61"/>
            <w:r w:rsidRPr="00313D24">
              <w:rPr>
                <w:rFonts w:asciiTheme="minorHAnsi" w:hAnsiTheme="minorHAnsi" w:cstheme="minorHAnsi"/>
                <w:b w:val="0"/>
                <w:iCs/>
              </w:rPr>
              <w:t>Observation 12: For rank-1, type-</w:t>
            </w:r>
            <w:proofErr w:type="gramStart"/>
            <w:r w:rsidRPr="00313D24">
              <w:rPr>
                <w:rFonts w:asciiTheme="minorHAnsi" w:hAnsiTheme="minorHAnsi" w:cstheme="minorHAnsi"/>
                <w:b w:val="0"/>
                <w:iCs/>
              </w:rPr>
              <w:t>1</w:t>
            </w:r>
            <w:proofErr w:type="gramEnd"/>
            <w:r w:rsidRPr="00313D24">
              <w:rPr>
                <w:rFonts w:asciiTheme="minorHAnsi" w:hAnsiTheme="minorHAnsi" w:cstheme="minorHAnsi"/>
                <w:b w:val="0"/>
                <w:iCs/>
              </w:rPr>
              <w:t xml:space="preserve">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3" w:name="_Hlk61849605"/>
            <w:bookmarkEnd w:id="62"/>
            <w:r w:rsidRPr="00313D24">
              <w:rPr>
                <w:rFonts w:asciiTheme="minorHAnsi" w:hAnsiTheme="minorHAnsi" w:cstheme="minorHAnsi"/>
                <w:b w:val="0"/>
                <w:iCs/>
              </w:rPr>
              <w:t xml:space="preserve">Observation 13: For rank-2, both type-1 and type-2 DMRS w/o OCC-2 </w:t>
            </w:r>
            <w:proofErr w:type="spellStart"/>
            <w:r w:rsidRPr="00313D24">
              <w:rPr>
                <w:rFonts w:asciiTheme="minorHAnsi" w:hAnsiTheme="minorHAnsi" w:cstheme="minorHAnsi"/>
                <w:b w:val="0"/>
                <w:iCs/>
              </w:rPr>
              <w:t>outperfom</w:t>
            </w:r>
            <w:proofErr w:type="spellEnd"/>
            <w:r w:rsidRPr="00313D24">
              <w:rPr>
                <w:rFonts w:asciiTheme="minorHAnsi" w:hAnsiTheme="minorHAnsi" w:cstheme="minorHAnsi"/>
                <w:b w:val="0"/>
                <w:iCs/>
              </w:rPr>
              <w:t xml:space="preserve">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4" w:name="_Hlk61849622"/>
            <w:bookmarkEnd w:id="63"/>
            <w:r w:rsidRPr="00313D24">
              <w:rPr>
                <w:rFonts w:asciiTheme="minorHAnsi" w:hAnsiTheme="minorHAnsi" w:cstheme="minorHAnsi"/>
                <w:b w:val="0"/>
                <w:iCs/>
              </w:rPr>
              <w:t xml:space="preserve">Observation 14: Type-1 w/o OCC-2 outperforms in BLER performance other DMRS types in </w:t>
            </w:r>
            <w:proofErr w:type="gramStart"/>
            <w:r w:rsidRPr="00313D24">
              <w:rPr>
                <w:rFonts w:asciiTheme="minorHAnsi" w:hAnsiTheme="minorHAnsi" w:cstheme="minorHAnsi"/>
                <w:b w:val="0"/>
                <w:iCs/>
              </w:rPr>
              <w:t>the most</w:t>
            </w:r>
            <w:proofErr w:type="gramEnd"/>
            <w:r w:rsidRPr="00313D24">
              <w:rPr>
                <w:rFonts w:asciiTheme="minorHAnsi" w:hAnsiTheme="minorHAnsi" w:cstheme="minorHAnsi"/>
                <w:b w:val="0"/>
                <w:iCs/>
              </w:rPr>
              <w:t xml:space="preserve">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5" w:name="_Hlk61849637"/>
            <w:bookmarkEnd w:id="64"/>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6" w:name="_Hlk61849651"/>
            <w:bookmarkEnd w:id="65"/>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7" w:name="_Hlk61849660"/>
            <w:bookmarkEnd w:id="66"/>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68" w:name="_Hlk61849668"/>
            <w:bookmarkStart w:id="69" w:name="_Hlk68078285"/>
            <w:bookmarkEnd w:id="67"/>
            <w:r w:rsidRPr="00313D24">
              <w:rPr>
                <w:rFonts w:asciiTheme="minorHAnsi" w:hAnsiTheme="minorHAnsi" w:cstheme="minorHAnsi"/>
                <w:b w:val="0"/>
                <w:iCs/>
              </w:rPr>
              <w:t>Observation 19: It is not feasible to introduce new DMRS type for PUSCH/PDSCH in Rel-17 for above 52.6 GHz.</w:t>
            </w:r>
            <w:bookmarkEnd w:id="68"/>
          </w:p>
          <w:p w14:paraId="2C19E499" w14:textId="77777777" w:rsidR="00622BF5" w:rsidRPr="00313D24" w:rsidRDefault="00622BF5" w:rsidP="00622BF5">
            <w:pPr>
              <w:pStyle w:val="Caption"/>
              <w:rPr>
                <w:rFonts w:asciiTheme="minorHAnsi" w:hAnsiTheme="minorHAnsi" w:cstheme="minorHAnsi"/>
                <w:b w:val="0"/>
                <w:iCs/>
              </w:rPr>
            </w:pPr>
            <w:bookmarkStart w:id="70" w:name="_Hlk61849698"/>
            <w:bookmarkStart w:id="71" w:name="_Hlk66733819"/>
            <w:bookmarkEnd w:id="69"/>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0"/>
          </w:p>
          <w:p w14:paraId="66DA0D5F" w14:textId="77777777" w:rsidR="00622BF5" w:rsidRPr="00313D24" w:rsidRDefault="00622BF5" w:rsidP="00622BF5">
            <w:pPr>
              <w:pStyle w:val="Caption"/>
              <w:rPr>
                <w:rFonts w:asciiTheme="minorHAnsi" w:hAnsiTheme="minorHAnsi" w:cstheme="minorHAnsi"/>
                <w:b w:val="0"/>
                <w:bCs w:val="0"/>
                <w:iCs/>
              </w:rPr>
            </w:pPr>
            <w:bookmarkStart w:id="72" w:name="_Hlk68078661"/>
            <w:bookmarkEnd w:id="71"/>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2"/>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and the new configuration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3" w:name="p5"/>
            <w:r w:rsidRPr="00313D24">
              <w:rPr>
                <w:rFonts w:asciiTheme="minorHAnsi" w:hAnsiTheme="minorHAnsi" w:cstheme="minorHAnsi"/>
                <w:bCs/>
              </w:rPr>
              <w:t>Proposal 5: Do not introduce a new pattern with DMRS tones sent over every RE, for the higher band.</w:t>
            </w:r>
          </w:p>
          <w:bookmarkEnd w:id="73"/>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w:t>
      </w:r>
      <w:proofErr w:type="spellStart"/>
      <w:r>
        <w:t>InterDigital</w:t>
      </w:r>
      <w:proofErr w:type="spellEnd"/>
      <w:r>
        <w:t xml:space="preserve">]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proofErr w:type="gramStart"/>
      <w:r w:rsidRPr="003F07C5">
        <w:t>) )</w:t>
      </w:r>
      <w:proofErr w:type="gramEnd"/>
      <w:r w:rsidRPr="003F07C5">
        <w:t xml:space="preserve"> without any phase noise impairments</w:t>
      </w:r>
      <w:r>
        <w:t xml:space="preserve"> for 480 and 960 kHz SCS. It is observed that new type DMRS (</w:t>
      </w:r>
      <w:proofErr w:type="gramStart"/>
      <w:r>
        <w:t>i.e.</w:t>
      </w:r>
      <w:proofErr w:type="gramEnd"/>
      <w:r>
        <w:t xml:space="preserv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xml:space="preserve">, Apple] compared the performance of new pattern (increased density) for the 960 kHz SCS with different channel delay spreads at 5 </w:t>
      </w:r>
      <w:proofErr w:type="spellStart"/>
      <w:r w:rsidRPr="006C78B5">
        <w:t>usec</w:t>
      </w:r>
      <w:proofErr w:type="spellEnd"/>
      <w:r w:rsidRPr="006C78B5">
        <w:t xml:space="preserve">, 10 </w:t>
      </w:r>
      <w:proofErr w:type="spellStart"/>
      <w:r w:rsidRPr="006C78B5">
        <w:t>usecs</w:t>
      </w:r>
      <w:proofErr w:type="spellEnd"/>
      <w:r w:rsidRPr="006C78B5">
        <w:t xml:space="preserve">, and 20 </w:t>
      </w:r>
      <w:proofErr w:type="spellStart"/>
      <w:r w:rsidRPr="006C78B5">
        <w:t>usec</w:t>
      </w:r>
      <w:proofErr w:type="spellEnd"/>
      <w:r w:rsidRPr="006C78B5">
        <w:t xml:space="preserve">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 xml:space="preserve">moderator suggest </w:t>
      </w:r>
      <w:proofErr w:type="gramStart"/>
      <w:r w:rsidR="00F01E74" w:rsidRPr="00F01E74">
        <w:rPr>
          <w:rFonts w:asciiTheme="minorHAnsi" w:hAnsiTheme="minorHAnsi" w:cstheme="minorHAnsi"/>
        </w:rPr>
        <w:t>conclude</w:t>
      </w:r>
      <w:proofErr w:type="gramEnd"/>
      <w:r w:rsidR="00F01E74" w:rsidRPr="00F01E74">
        <w:rPr>
          <w:rFonts w:asciiTheme="minorHAnsi" w:hAnsiTheme="minorHAnsi" w:cstheme="minorHAnsi"/>
        </w:rPr>
        <w:t xml:space="preserv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w:t>
      </w:r>
      <w:proofErr w:type="gramStart"/>
      <w:r>
        <w:t>point</w:t>
      </w:r>
      <w:proofErr w:type="gramEnd"/>
      <w:r>
        <w:t xml:space="preserve">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B43696" w14:paraId="28220F97" w14:textId="77777777" w:rsidTr="00B833F6">
        <w:trPr>
          <w:trHeight w:val="339"/>
        </w:trPr>
        <w:tc>
          <w:tcPr>
            <w:tcW w:w="1871" w:type="dxa"/>
          </w:tcPr>
          <w:p w14:paraId="2A8F4F4A" w14:textId="77777777" w:rsidR="00B43696" w:rsidRDefault="00B43696" w:rsidP="00B833F6">
            <w:pPr>
              <w:pStyle w:val="BodyText"/>
              <w:spacing w:after="0"/>
              <w:rPr>
                <w:rFonts w:ascii="Times New Roman" w:hAnsi="Times New Roman"/>
                <w:szCs w:val="20"/>
                <w:lang w:eastAsia="zh-CN"/>
              </w:rPr>
            </w:pPr>
          </w:p>
        </w:tc>
        <w:tc>
          <w:tcPr>
            <w:tcW w:w="8021" w:type="dxa"/>
          </w:tcPr>
          <w:p w14:paraId="56E19BC7" w14:textId="77777777" w:rsidR="00B43696" w:rsidRDefault="00B43696" w:rsidP="00B833F6">
            <w:pPr>
              <w:pStyle w:val="BodyText"/>
              <w:spacing w:after="0"/>
              <w:rPr>
                <w:rFonts w:ascii="Times New Roman" w:hAnsi="Times New Roman"/>
                <w:szCs w:val="20"/>
                <w:lang w:eastAsia="zh-CN"/>
              </w:rPr>
            </w:pPr>
          </w:p>
        </w:tc>
      </w:tr>
    </w:tbl>
    <w:p w14:paraId="5C6763CB" w14:textId="77777777" w:rsidR="00B43696" w:rsidRDefault="00B43696" w:rsidP="00C204F0"/>
    <w:p w14:paraId="4CC508B4" w14:textId="04CC1625" w:rsidR="00BF6E59" w:rsidRDefault="00B6591F" w:rsidP="00196228">
      <w:pPr>
        <w:pStyle w:val="Heading4"/>
        <w:numPr>
          <w:ilvl w:val="3"/>
          <w:numId w:val="13"/>
        </w:numPr>
      </w:pPr>
      <w:r>
        <w:t>FD</w:t>
      </w:r>
      <w:r w:rsidR="00BF6E59">
        <w:t xml:space="preserve"> OCC</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w:t>
      </w:r>
      <w:proofErr w:type="spellStart"/>
      <w:r w:rsidRPr="00CE1CF6">
        <w:t>KHz</w:t>
      </w:r>
      <w:proofErr w:type="spellEnd"/>
      <w:r w:rsidRPr="00CE1CF6">
        <w:t xml:space="preserve">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 xml:space="preserve">such a method is most beneficial for Type-1 DMRS, since this DMRS type is well-suited for the 52.6 – 71 GHz band due to </w:t>
      </w:r>
      <w:proofErr w:type="spellStart"/>
      <w:r w:rsidRPr="00A60A70">
        <w:t>it's</w:t>
      </w:r>
      <w:proofErr w:type="spellEnd"/>
      <w:r w:rsidRPr="00A60A70">
        <w:t xml:space="preserve">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w:t>
      </w:r>
      <w:proofErr w:type="gramStart"/>
      <w:r w:rsidRPr="00CE1CF6">
        <w:t>) )</w:t>
      </w:r>
      <w:proofErr w:type="gramEnd"/>
      <w:r w:rsidRPr="00CE1CF6">
        <w:t xml:space="preserve">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lastRenderedPageBreak/>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w:t>
      </w:r>
      <w:proofErr w:type="gramStart"/>
      <w:r>
        <w:t>2</w:t>
      </w:r>
      <w:r w:rsidR="004A2428">
        <w:t>.Alt</w:t>
      </w:r>
      <w:proofErr w:type="gramEnd"/>
      <w:r w:rsidR="004A2428">
        <w: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w:t>
      </w:r>
      <w:proofErr w:type="gramStart"/>
      <w:r w:rsidRPr="004A2428">
        <w:rPr>
          <w:rFonts w:ascii="Times New Roman" w:eastAsia="MS PMincho" w:hAnsi="Times New Roman"/>
          <w:sz w:val="20"/>
          <w:szCs w:val="20"/>
          <w:lang w:eastAsia="ja-JP"/>
        </w:rPr>
        <w:t>is able to</w:t>
      </w:r>
      <w:proofErr w:type="gramEnd"/>
      <w:r w:rsidRPr="004A2428">
        <w:rPr>
          <w:rFonts w:ascii="Times New Roman" w:eastAsia="MS PMincho" w:hAnsi="Times New Roman"/>
          <w:sz w:val="20"/>
          <w:szCs w:val="20"/>
          <w:lang w:eastAsia="ja-JP"/>
        </w:rPr>
        <w:t xml:space="preserve">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whether applies to DMRS </w:t>
      </w:r>
      <w:proofErr w:type="gramStart"/>
      <w:r w:rsidRPr="004A2428">
        <w:rPr>
          <w:rFonts w:ascii="Times New Roman" w:hAnsi="Times New Roman"/>
          <w:sz w:val="20"/>
          <w:szCs w:val="20"/>
        </w:rPr>
        <w:t>type-2</w:t>
      </w:r>
      <w:proofErr w:type="gramEnd"/>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Proposal 4-</w:t>
      </w:r>
      <w:proofErr w:type="gramStart"/>
      <w:r>
        <w:t>2.Alt</w:t>
      </w:r>
      <w:proofErr w:type="gramEnd"/>
      <w:r>
        <w:t xml:space="preserve">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Proposal 4-</w:t>
      </w:r>
      <w:proofErr w:type="gramStart"/>
      <w:r>
        <w:t>2.Alt</w:t>
      </w:r>
      <w:proofErr w:type="gramEnd"/>
      <w:r>
        <w:t xml:space="preserve">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w:t>
      </w:r>
      <w:proofErr w:type="gramStart"/>
      <w:r w:rsidR="00AD785E">
        <w:rPr>
          <w:rFonts w:ascii="Times New Roman" w:eastAsia="MS PMincho" w:hAnsi="Times New Roman"/>
          <w:sz w:val="20"/>
          <w:szCs w:val="20"/>
          <w:lang w:eastAsia="ja-JP"/>
        </w:rPr>
        <w:t>is able to</w:t>
      </w:r>
      <w:proofErr w:type="gramEnd"/>
      <w:r w:rsidR="00AD785E">
        <w:rPr>
          <w:rFonts w:ascii="Times New Roman" w:eastAsia="MS PMincho" w:hAnsi="Times New Roman"/>
          <w:sz w:val="20"/>
          <w:szCs w:val="20"/>
          <w:lang w:eastAsia="ja-JP"/>
        </w:rPr>
        <w:t xml:space="preserve">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960AE3" w14:paraId="37272D63" w14:textId="77777777" w:rsidTr="00B833F6">
        <w:trPr>
          <w:trHeight w:val="339"/>
        </w:trPr>
        <w:tc>
          <w:tcPr>
            <w:tcW w:w="1871" w:type="dxa"/>
          </w:tcPr>
          <w:p w14:paraId="4362636E" w14:textId="0E083D84" w:rsidR="00960AE3" w:rsidRDefault="00960AE3" w:rsidP="00B833F6">
            <w:pPr>
              <w:pStyle w:val="BodyText"/>
              <w:spacing w:before="0" w:after="0" w:line="240" w:lineRule="auto"/>
              <w:rPr>
                <w:rFonts w:ascii="Times New Roman" w:hAnsi="Times New Roman"/>
                <w:szCs w:val="20"/>
                <w:lang w:eastAsia="zh-CN"/>
              </w:rPr>
            </w:pPr>
          </w:p>
        </w:tc>
        <w:tc>
          <w:tcPr>
            <w:tcW w:w="8021" w:type="dxa"/>
          </w:tcPr>
          <w:p w14:paraId="308D489B" w14:textId="398DBFEA" w:rsidR="00960AE3" w:rsidRDefault="00960AE3" w:rsidP="00B833F6">
            <w:pPr>
              <w:pStyle w:val="BodyText"/>
              <w:spacing w:before="0" w:after="0" w:line="240" w:lineRule="auto"/>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lastRenderedPageBreak/>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w:t>
      </w:r>
      <w:proofErr w:type="gramStart"/>
      <w:r>
        <w:t>point</w:t>
      </w:r>
      <w:proofErr w:type="gramEnd"/>
      <w:r>
        <w:t xml:space="preserve">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5DAE943" w14:textId="6335E1D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BodyText"/>
              <w:spacing w:before="0" w:after="0" w:line="240" w:lineRule="auto"/>
              <w:rPr>
                <w:rFonts w:ascii="Times New Roman" w:hAnsi="Times New Roman"/>
                <w:szCs w:val="20"/>
                <w:lang w:eastAsia="zh-CN"/>
              </w:rPr>
            </w:pPr>
          </w:p>
          <w:p w14:paraId="62E4A6E4" w14:textId="37EC0295" w:rsidR="00B326FE" w:rsidRDefault="00B326FE" w:rsidP="00B326F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the delay incurred for PDSCH decoding in the last slot(s) of 480/960 kHz SCS, which would otherwise delay the HARQ feedback unevenly for different values 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46CFBA4C" w14:textId="77777777" w:rsidR="00B326FE" w:rsidRDefault="00B326FE" w:rsidP="00B326FE">
            <w:pPr>
              <w:pStyle w:val="BodyText"/>
              <w:spacing w:before="0" w:after="0" w:line="240" w:lineRule="auto"/>
              <w:rPr>
                <w:rFonts w:ascii="Times New Roman" w:hAnsi="Times New Roman"/>
                <w:szCs w:val="20"/>
                <w:lang w:eastAsia="zh-CN"/>
              </w:rPr>
            </w:pPr>
          </w:p>
          <w:p w14:paraId="0A4A0C51" w14:textId="485C7554" w:rsidR="00B326FE" w:rsidRDefault="00B326FE" w:rsidP="00B326FE">
            <w:pPr>
              <w:pStyle w:val="BodyText"/>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B326FE" w14:paraId="564647C2" w14:textId="77777777" w:rsidTr="009E7A6E">
        <w:trPr>
          <w:trHeight w:val="339"/>
        </w:trPr>
        <w:tc>
          <w:tcPr>
            <w:tcW w:w="1871" w:type="dxa"/>
          </w:tcPr>
          <w:p w14:paraId="70A74A51" w14:textId="77777777" w:rsidR="00B326FE" w:rsidRDefault="00B326FE" w:rsidP="009E7A6E">
            <w:pPr>
              <w:pStyle w:val="BodyText"/>
              <w:spacing w:after="0"/>
              <w:rPr>
                <w:rFonts w:ascii="Times New Roman" w:hAnsi="Times New Roman"/>
                <w:szCs w:val="20"/>
                <w:lang w:eastAsia="zh-CN"/>
              </w:rPr>
            </w:pPr>
          </w:p>
        </w:tc>
        <w:tc>
          <w:tcPr>
            <w:tcW w:w="8021" w:type="dxa"/>
          </w:tcPr>
          <w:p w14:paraId="5CDAF06C" w14:textId="77777777" w:rsidR="00B326FE" w:rsidRDefault="00B326FE" w:rsidP="009E7A6E">
            <w:pPr>
              <w:pStyle w:val="BodyText"/>
              <w:spacing w:after="0"/>
              <w:rPr>
                <w:rFonts w:ascii="Times New Roman" w:hAnsi="Times New Roman"/>
                <w:szCs w:val="20"/>
                <w:lang w:eastAsia="zh-CN"/>
              </w:rPr>
            </w:pPr>
          </w:p>
        </w:tc>
      </w:tr>
    </w:tbl>
    <w:p w14:paraId="326ED249" w14:textId="78E36612"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lastRenderedPageBreak/>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21"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 xml:space="preserve">Huawei, </w:t>
      </w:r>
      <w:proofErr w:type="spellStart"/>
      <w:r w:rsidR="00781150" w:rsidRPr="00376B02">
        <w:rPr>
          <w:rFonts w:asciiTheme="minorHAnsi" w:hAnsiTheme="minorHAnsi" w:cstheme="minorHAnsi"/>
          <w:sz w:val="20"/>
          <w:szCs w:val="20"/>
        </w:rPr>
        <w:t>HiSilicon</w:t>
      </w:r>
      <w:proofErr w:type="spellEnd"/>
    </w:p>
    <w:p w14:paraId="22DC9295" w14:textId="2F9324EC"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22"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23"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24"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Spreadtrum</w:t>
      </w:r>
      <w:proofErr w:type="spellEnd"/>
      <w:r w:rsidR="00781150" w:rsidRPr="00376B02">
        <w:rPr>
          <w:rFonts w:asciiTheme="minorHAnsi" w:hAnsiTheme="minorHAnsi" w:cstheme="minorHAnsi"/>
          <w:sz w:val="20"/>
          <w:szCs w:val="20"/>
        </w:rPr>
        <w:t xml:space="preserve"> Communications</w:t>
      </w:r>
    </w:p>
    <w:p w14:paraId="33E06CC6" w14:textId="08AA0518"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25"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InterDigital</w:t>
      </w:r>
      <w:proofErr w:type="spellEnd"/>
      <w:r w:rsidR="00781150" w:rsidRPr="00376B02">
        <w:rPr>
          <w:rFonts w:asciiTheme="minorHAnsi" w:hAnsiTheme="minorHAnsi" w:cstheme="minorHAnsi"/>
          <w:sz w:val="20"/>
          <w:szCs w:val="20"/>
        </w:rPr>
        <w:t>, Inc.</w:t>
      </w:r>
    </w:p>
    <w:p w14:paraId="43B9B27C" w14:textId="6BD651AD"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 xml:space="preserve">ZTE, </w:t>
      </w:r>
      <w:proofErr w:type="spellStart"/>
      <w:r w:rsidR="00781150" w:rsidRPr="00376B02">
        <w:rPr>
          <w:rFonts w:asciiTheme="minorHAnsi" w:hAnsiTheme="minorHAnsi" w:cstheme="minorHAnsi"/>
          <w:sz w:val="20"/>
          <w:szCs w:val="20"/>
        </w:rPr>
        <w:t>Sanechips</w:t>
      </w:r>
      <w:proofErr w:type="spellEnd"/>
    </w:p>
    <w:p w14:paraId="0209B379" w14:textId="617D8B79"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CEWiT</w:t>
      </w:r>
      <w:proofErr w:type="spellEnd"/>
    </w:p>
    <w:p w14:paraId="5A00D0FF" w14:textId="2DC77D12"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F95EFC"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Convida</w:t>
      </w:r>
      <w:proofErr w:type="spellEnd"/>
      <w:r w:rsidR="00781150" w:rsidRPr="00376B02">
        <w:rPr>
          <w:rFonts w:asciiTheme="minorHAnsi" w:hAnsiTheme="minorHAnsi" w:cstheme="minorHAnsi"/>
          <w:sz w:val="20"/>
          <w:szCs w:val="20"/>
        </w:rPr>
        <w:t xml:space="preserve"> Wireless</w:t>
      </w:r>
    </w:p>
    <w:p w14:paraId="024FFB40" w14:textId="79A4F670" w:rsidR="00C20E76" w:rsidRPr="00376B02" w:rsidRDefault="00F95EFC"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49"/>
      <w:headerReference w:type="default" r:id="rId50"/>
      <w:footerReference w:type="even" r:id="rId51"/>
      <w:footerReference w:type="default" r:id="rId52"/>
      <w:headerReference w:type="first" r:id="rId53"/>
      <w:footerReference w:type="first" r:id="rId54"/>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D787C" w14:textId="77777777" w:rsidR="00F95EFC" w:rsidRDefault="00F95EFC">
      <w:r>
        <w:separator/>
      </w:r>
    </w:p>
  </w:endnote>
  <w:endnote w:type="continuationSeparator" w:id="0">
    <w:p w14:paraId="37762EAB" w14:textId="77777777" w:rsidR="00F95EFC" w:rsidRDefault="00F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BFBA" w14:textId="77777777" w:rsidR="000511EA" w:rsidRDefault="000511E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0511EA" w:rsidRDefault="000511E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E86D" w14:textId="667E0C89" w:rsidR="000511EA" w:rsidRDefault="000511E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272C4E">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2C4E">
      <w:rPr>
        <w:rStyle w:val="PageNumber"/>
      </w:rPr>
      <w:t>43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BBB1" w14:textId="77777777" w:rsidR="00370C9E" w:rsidRDefault="0037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5EA2" w14:textId="77777777" w:rsidR="00F95EFC" w:rsidRDefault="00F95EFC">
      <w:r>
        <w:separator/>
      </w:r>
    </w:p>
  </w:footnote>
  <w:footnote w:type="continuationSeparator" w:id="0">
    <w:p w14:paraId="0E478DFF" w14:textId="77777777" w:rsidR="00F95EFC" w:rsidRDefault="00F9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D549" w14:textId="77777777" w:rsidR="000511EA" w:rsidRDefault="000511E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60B0" w14:textId="77777777" w:rsidR="00370C9E" w:rsidRDefault="00370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C764" w14:textId="77777777" w:rsidR="00370C9E" w:rsidRDefault="0037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5"/>
  </w:num>
  <w:num w:numId="8">
    <w:abstractNumId w:val="9"/>
  </w:num>
  <w:num w:numId="9">
    <w:abstractNumId w:val="5"/>
  </w:num>
  <w:num w:numId="10">
    <w:abstractNumId w:val="27"/>
  </w:num>
  <w:num w:numId="11">
    <w:abstractNumId w:val="36"/>
  </w:num>
  <w:num w:numId="12">
    <w:abstractNumId w:val="18"/>
  </w:num>
  <w:num w:numId="13">
    <w:abstractNumId w:val="20"/>
  </w:num>
  <w:num w:numId="14">
    <w:abstractNumId w:val="11"/>
  </w:num>
  <w:num w:numId="15">
    <w:abstractNumId w:val="38"/>
  </w:num>
  <w:num w:numId="16">
    <w:abstractNumId w:val="21"/>
  </w:num>
  <w:num w:numId="17">
    <w:abstractNumId w:val="34"/>
  </w:num>
  <w:num w:numId="18">
    <w:abstractNumId w:val="13"/>
  </w:num>
  <w:num w:numId="19">
    <w:abstractNumId w:val="3"/>
  </w:num>
  <w:num w:numId="20">
    <w:abstractNumId w:val="6"/>
  </w:num>
  <w:num w:numId="21">
    <w:abstractNumId w:val="12"/>
  </w:num>
  <w:num w:numId="22">
    <w:abstractNumId w:val="8"/>
  </w:num>
  <w:num w:numId="23">
    <w:abstractNumId w:val="16"/>
  </w:num>
  <w:num w:numId="24">
    <w:abstractNumId w:val="16"/>
  </w:num>
  <w:num w:numId="25">
    <w:abstractNumId w:val="26"/>
  </w:num>
  <w:num w:numId="26">
    <w:abstractNumId w:val="39"/>
  </w:num>
  <w:num w:numId="27">
    <w:abstractNumId w:val="16"/>
  </w:num>
  <w:num w:numId="28">
    <w:abstractNumId w:val="31"/>
  </w:num>
  <w:num w:numId="29">
    <w:abstractNumId w:val="32"/>
  </w:num>
  <w:num w:numId="30">
    <w:abstractNumId w:val="30"/>
  </w:num>
  <w:num w:numId="31">
    <w:abstractNumId w:val="22"/>
  </w:num>
  <w:num w:numId="32">
    <w:abstractNumId w:val="19"/>
  </w:num>
  <w:num w:numId="33">
    <w:abstractNumId w:val="23"/>
  </w:num>
  <w:num w:numId="34">
    <w:abstractNumId w:val="33"/>
  </w:num>
  <w:num w:numId="35">
    <w:abstractNumId w:val="37"/>
  </w:num>
  <w:num w:numId="36">
    <w:abstractNumId w:val="28"/>
  </w:num>
  <w:num w:numId="37">
    <w:abstractNumId w:val="10"/>
  </w:num>
  <w:num w:numId="38">
    <w:abstractNumId w:val="4"/>
  </w:num>
  <w:num w:numId="39">
    <w:abstractNumId w:val="7"/>
  </w:num>
  <w:num w:numId="40">
    <w:abstractNumId w:val="35"/>
  </w:num>
  <w:num w:numId="41">
    <w:abstractNumId w:val="1"/>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1D2"/>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C9E"/>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EFC"/>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23B"/>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799.zip" TargetMode="External"/><Relationship Id="rId39" Type="http://schemas.openxmlformats.org/officeDocument/2006/relationships/hyperlink" Target="https://www.3gpp.org/ftp/tsg_ran/WG1_RL1/TSGR1_106-e/Docs/R1-2107439.zip" TargetMode="External"/><Relationship Id="rId21" Type="http://schemas.openxmlformats.org/officeDocument/2006/relationships/hyperlink" Target="https://www.3gpp.org/ftp/tsg_ran/WG1_RL1/TSGR1_106-e/Docs/R1-2106446.zip" TargetMode="External"/><Relationship Id="rId34" Type="http://schemas.openxmlformats.org/officeDocument/2006/relationships/hyperlink" Target="https://www.3gpp.org/ftp/tsg_ran/WG1_RL1/TSGR1_106-e/Docs/R1-2107100.zip" TargetMode="External"/><Relationship Id="rId42" Type="http://schemas.openxmlformats.org/officeDocument/2006/relationships/hyperlink" Target="https://www.3gpp.org/ftp/tsg_ran/WG1_RL1/TSGR1_106-e/Docs/R1-2107730.zip" TargetMode="External"/><Relationship Id="rId47" Type="http://schemas.openxmlformats.org/officeDocument/2006/relationships/hyperlink" Target="https://www.3gpp.org/ftp/tsg_ran/WG1_RL1/TSGR1_106-e/Docs/R1-2108017.zip"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hyperlink" Target="https://www.3gpp.org/ftp/tsg_ran/WG1_RL1/TSGR1_106-e/Docs/R1-2106770.zip" TargetMode="External"/><Relationship Id="rId33" Type="http://schemas.openxmlformats.org/officeDocument/2006/relationships/hyperlink" Target="https://www.3gpp.org/ftp/tsg_ran/WG1_RL1/TSGR1_106-e/Docs/R1-2107054.zip" TargetMode="External"/><Relationship Id="rId38" Type="http://schemas.openxmlformats.org/officeDocument/2006/relationships/hyperlink" Target="https://www.3gpp.org/ftp/tsg_ran/WG1_RL1/TSGR1_106-e/Docs/R1-2107334.zip" TargetMode="External"/><Relationship Id="rId46" Type="http://schemas.openxmlformats.org/officeDocument/2006/relationships/hyperlink" Target="https://www.3gpp.org/ftp/tsg_ran/WG1_RL1/TSGR1_106-e/Docs/R1-2108010.zip" TargetMode="Externa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png"/><Relationship Id="rId29" Type="http://schemas.openxmlformats.org/officeDocument/2006/relationships/hyperlink" Target="https://www.3gpp.org/ftp/tsg_ran/WG1_RL1/TSGR1_106-e/Docs/R1-2106960.zip" TargetMode="External"/><Relationship Id="rId41" Type="http://schemas.openxmlformats.org/officeDocument/2006/relationships/hyperlink" Target="https://www.3gpp.org/ftp/tsg_ran/WG1_RL1/TSGR1_106-e/Docs/R1-2107581.zip"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95.zip" TargetMode="External"/><Relationship Id="rId32" Type="http://schemas.openxmlformats.org/officeDocument/2006/relationships/hyperlink" Target="https://www.3gpp.org/ftp/tsg_ran/WG1_RL1/TSGR1_106-e/Docs/R1-2107039.zip" TargetMode="External"/><Relationship Id="rId37" Type="http://schemas.openxmlformats.org/officeDocument/2006/relationships/hyperlink" Target="https://www.3gpp.org/ftp/tsg_ran/WG1_RL1/TSGR1_106-e/Docs/R1-2107241.zip" TargetMode="External"/><Relationship Id="rId40" Type="http://schemas.openxmlformats.org/officeDocument/2006/relationships/hyperlink" Target="https://www.3gpp.org/ftp/tsg_ran/WG1_RL1/TSGR1_106-e/Docs/R1-2107512.zip" TargetMode="External"/><Relationship Id="rId45" Type="http://schemas.openxmlformats.org/officeDocument/2006/relationships/hyperlink" Target="https://www.3gpp.org/ftp/tsg_ran/WG1_RL1/TSGR1_106-e/Docs/R1-2107915.zip"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hyperlink" Target="https://www.3gpp.org/ftp/tsg_ran/WG1_RL1/TSGR1_106-e/Docs/R1-2106583.zip" TargetMode="External"/><Relationship Id="rId28" Type="http://schemas.openxmlformats.org/officeDocument/2006/relationships/hyperlink" Target="https://www.3gpp.org/ftp/tsg_ran/WG1_RL1/TSGR1_106-e/Docs/R1-2106877.zip" TargetMode="External"/><Relationship Id="rId36" Type="http://schemas.openxmlformats.org/officeDocument/2006/relationships/hyperlink" Target="https://www.3gpp.org/ftp/tsg_ran/WG1_RL1/TSGR1_106-e/Docs/R1-2107154.zip"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7033.zip" TargetMode="External"/><Relationship Id="rId44" Type="http://schemas.openxmlformats.org/officeDocument/2006/relationships/hyperlink" Target="https://www.3gpp.org/ftp/tsg_ran/WG1_RL1/TSGR1_106-e/Docs/R1-2107849.zip"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3gpp.org/ftp/tsg_ran/WG1_RL1/TSGR1_106-e/Docs/R1-2106569.zip" TargetMode="External"/><Relationship Id="rId27" Type="http://schemas.openxmlformats.org/officeDocument/2006/relationships/hyperlink" Target="https://www.3gpp.org/ftp/tsg_ran/WG1_RL1/TSGR1_106-e/Docs/R1-2106835.zip" TargetMode="External"/><Relationship Id="rId30" Type="http://schemas.openxmlformats.org/officeDocument/2006/relationships/hyperlink" Target="https://www.3gpp.org/ftp/tsg_ran/WG1_RL1/TSGR1_106-e/Docs/R1-2107004.zip" TargetMode="External"/><Relationship Id="rId35" Type="http://schemas.openxmlformats.org/officeDocument/2006/relationships/hyperlink" Target="https://www.3gpp.org/ftp/tsg_ran/WG1_RL1/TSGR1_106-e/Docs/R1-2107108.zip" TargetMode="External"/><Relationship Id="rId43" Type="http://schemas.openxmlformats.org/officeDocument/2006/relationships/hyperlink" Target="https://www.3gpp.org/ftp/tsg_ran/WG1_RL1/TSGR1_106-e/Docs/R1-2107829.zip" TargetMode="External"/><Relationship Id="rId48" Type="http://schemas.openxmlformats.org/officeDocument/2006/relationships/hyperlink" Target="https://www.3gpp.org/ftp/tsg_ran/WG1_RL1/TSGR1_106-e/Docs/R1-2108150.zip" TargetMode="External"/><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4315"/>
    <w:rsid w:val="004F7AC4"/>
    <w:rsid w:val="00524F8D"/>
    <w:rsid w:val="00536EE6"/>
    <w:rsid w:val="005431B8"/>
    <w:rsid w:val="00554B43"/>
    <w:rsid w:val="0059242C"/>
    <w:rsid w:val="005A43B9"/>
    <w:rsid w:val="005D12BB"/>
    <w:rsid w:val="006001B2"/>
    <w:rsid w:val="0060546A"/>
    <w:rsid w:val="006227B3"/>
    <w:rsid w:val="0064289C"/>
    <w:rsid w:val="00645076"/>
    <w:rsid w:val="00667A32"/>
    <w:rsid w:val="00670540"/>
    <w:rsid w:val="00674381"/>
    <w:rsid w:val="0068518C"/>
    <w:rsid w:val="00693369"/>
    <w:rsid w:val="006C170E"/>
    <w:rsid w:val="006C390A"/>
    <w:rsid w:val="00714A50"/>
    <w:rsid w:val="00722B55"/>
    <w:rsid w:val="007262A1"/>
    <w:rsid w:val="00753B51"/>
    <w:rsid w:val="00760785"/>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4CC7"/>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66E7B238-7845-4E91-998A-103211508486}">
  <ds:schemaRefs>
    <ds:schemaRef ds:uri="http://schemas.openxmlformats.org/officeDocument/2006/bibliography"/>
  </ds:schemaRefs>
</ds:datastoreItem>
</file>

<file path=customXml/itemProps5.xml><?xml version="1.0" encoding="utf-8"?>
<ds:datastoreItem xmlns:ds="http://schemas.openxmlformats.org/officeDocument/2006/customXml" ds:itemID="{641DCBC4-06DE-408D-967F-7AECAC3C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44</Pages>
  <Words>17737</Words>
  <Characters>101104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Discussion summary #1 of [106-e-NR-52-71GHz-05]</vt:lpstr>
    </vt:vector>
  </TitlesOfParts>
  <Company>Intel</Company>
  <LinksUpToDate>false</LinksUpToDate>
  <CharactersWithSpaces>118604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[106-e-NR-52-71GHz-05]</dc:title>
  <dc:subject>R1-2004703</dc:subject>
  <dc:creator>vivo</dc:creator>
  <dc:description>e-Meeting, May 25 – June 05, 2020</dc:description>
  <cp:lastModifiedBy>Lee, Daewon</cp:lastModifiedBy>
  <cp:revision>3</cp:revision>
  <cp:lastPrinted>2011-11-09T07:49:00Z</cp:lastPrinted>
  <dcterms:created xsi:type="dcterms:W3CDTF">2021-08-17T02:49:00Z</dcterms:created>
  <dcterms:modified xsi:type="dcterms:W3CDTF">2021-08-17T02:50:00Z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