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(Futurewei)</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73B4E81"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w:t>
            </w:r>
          </w:p>
          <w:p w14:paraId="693F860C"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45067CBC"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Yes. TxBF should be 0dBm.</w:t>
            </w:r>
          </w:p>
          <w:p w14:paraId="24EC143C" w14:textId="77777777" w:rsidR="00C01785" w:rsidRDefault="004D6702">
            <w:pPr>
              <w:pStyle w:val="a6"/>
              <w:spacing w:after="0"/>
              <w:ind w:right="27"/>
              <w:rPr>
                <w:rFonts w:eastAsia="宋体"/>
                <w:sz w:val="20"/>
                <w:szCs w:val="20"/>
                <w:lang w:val="en-US"/>
              </w:rPr>
            </w:pPr>
            <w:r>
              <w:rPr>
                <w:rFonts w:eastAsia="宋体" w:hint="eastAsia"/>
                <w:sz w:val="20"/>
                <w:szCs w:val="20"/>
                <w:lang w:val="en-US"/>
              </w:rPr>
              <w:t>A3: Yes. 25 dBm could be considered.</w:t>
            </w:r>
          </w:p>
          <w:p w14:paraId="0FD116C5" w14:textId="77777777" w:rsidR="00C01785" w:rsidRDefault="004D6702">
            <w:pPr>
              <w:pStyle w:val="a6"/>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(UE_EIRP,TxBF,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070F53DA"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210963A" w14:textId="77777777" w:rsidR="00C01785" w:rsidRDefault="00C01785">
            <w:pPr>
              <w:pStyle w:val="a6"/>
              <w:spacing w:after="0"/>
              <w:ind w:right="27"/>
              <w:rPr>
                <w:rFonts w:eastAsia="宋体"/>
                <w:sz w:val="20"/>
                <w:szCs w:val="20"/>
                <w:lang w:val="en-US"/>
              </w:rPr>
            </w:pPr>
          </w:p>
          <w:p w14:paraId="01602C94"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宋体"/>
                <w:sz w:val="20"/>
                <w:szCs w:val="20"/>
                <w:lang w:val="en-US"/>
              </w:rPr>
            </w:pPr>
          </w:p>
          <w:p w14:paraId="0E9654A5" w14:textId="77777777" w:rsidR="00C01785" w:rsidRDefault="004D6702">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Huawei/HiSilicon</w:t>
            </w:r>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宋体" w:cs="Arial"/>
                <w:lang w:val="en-US"/>
              </w:rPr>
            </w:pPr>
            <w:r>
              <w:rPr>
                <w:rFonts w:eastAsia="宋体" w:cs="Arial" w:hint="eastAsia"/>
                <w:lang w:val="en-US"/>
              </w:rPr>
              <w:t>ZTE, Sanechips</w:t>
            </w:r>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宋体" w:cs="Arial"/>
                <w:lang w:val="en-US"/>
              </w:rPr>
            </w:pPr>
            <w:r>
              <w:rPr>
                <w:rFonts w:eastAsia="宋体"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宋体" w:cs="Arial"/>
              </w:rPr>
            </w:pPr>
            <w:r>
              <w:rPr>
                <w:rFonts w:eastAsia="宋体"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宋体" w:cs="Arial"/>
                <w:sz w:val="20"/>
                <w:lang w:val="en-US"/>
              </w:rPr>
            </w:pPr>
            <w:r>
              <w:rPr>
                <w:rFonts w:eastAsia="宋体"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r>
        <w:rPr>
          <w:rFonts w:cs="Arial"/>
          <w:lang w:val="en-US"/>
        </w:rPr>
        <w:t>Futurewei</w:t>
      </w:r>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Lenovo, Motoroloa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Huawei/HiSilicon</w:t>
            </w:r>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D107602" w14:textId="77777777" w:rsidR="00C01785" w:rsidRDefault="004D6702">
            <w:pPr>
              <w:pStyle w:val="a6"/>
              <w:spacing w:after="0"/>
              <w:ind w:right="27"/>
              <w:rPr>
                <w:rFonts w:eastAsia="宋体"/>
                <w:lang w:val="en-US"/>
              </w:rPr>
            </w:pPr>
            <w:r>
              <w:rPr>
                <w:rFonts w:eastAsia="宋体"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宋体"/>
                <w:lang w:val="en-US"/>
              </w:rPr>
            </w:pPr>
            <w:r>
              <w:t>Futurewei</w:t>
            </w:r>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Lenovo, Motoroloa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Huawei/HiSilicon</w:t>
            </w:r>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a6"/>
              <w:spacing w:after="0"/>
              <w:ind w:right="27"/>
            </w:pPr>
            <w:r>
              <w:t>Futurewei</w:t>
            </w:r>
          </w:p>
        </w:tc>
        <w:tc>
          <w:tcPr>
            <w:tcW w:w="7560" w:type="dxa"/>
          </w:tcPr>
          <w:p w14:paraId="6B2A5CBD" w14:textId="77777777" w:rsidR="00C01785" w:rsidRDefault="004D6702">
            <w:pPr>
              <w:pStyle w:val="a6"/>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c"/>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c"/>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Lenovo, Motoroloa Mobility</w:t>
            </w:r>
          </w:p>
        </w:tc>
        <w:tc>
          <w:tcPr>
            <w:tcW w:w="7560" w:type="dxa"/>
          </w:tcPr>
          <w:p w14:paraId="059A3A16" w14:textId="2A51B09A" w:rsidR="0043015F" w:rsidRDefault="0043015F" w:rsidP="0043015F">
            <w:pPr>
              <w:pStyle w:val="a6"/>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Huawei/HiSilicon</w:t>
            </w:r>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r>
              <w:lastRenderedPageBreak/>
              <w:t>Futurewei</w:t>
            </w:r>
          </w:p>
        </w:tc>
        <w:tc>
          <w:tcPr>
            <w:tcW w:w="7560" w:type="dxa"/>
          </w:tcPr>
          <w:p w14:paraId="0EE83866" w14:textId="0E1AFA92" w:rsidR="00362491" w:rsidRDefault="00362491" w:rsidP="00362491">
            <w:pPr>
              <w:pStyle w:val="a6"/>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81043E6" w:rsidR="001831CE" w:rsidRPr="00F813B7" w:rsidRDefault="001831CE" w:rsidP="00DB35D4">
            <w:pPr>
              <w:pStyle w:val="a6"/>
              <w:spacing w:after="0"/>
              <w:ind w:right="27"/>
              <w:rPr>
                <w:b/>
                <w:bCs/>
                <w:sz w:val="20"/>
                <w:lang w:val="en-US"/>
              </w:rPr>
            </w:pPr>
            <w:r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83A2F3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7F7D54FE" w:rsidR="001831CE" w:rsidRPr="00F813B7" w:rsidRDefault="001831CE" w:rsidP="00DB35D4">
            <w:pPr>
              <w:pStyle w:val="a6"/>
              <w:spacing w:after="0"/>
              <w:ind w:right="27"/>
              <w:rPr>
                <w:b/>
                <w:bCs/>
                <w:sz w:val="20"/>
                <w:lang w:val="en-US"/>
              </w:rPr>
            </w:pPr>
            <w:r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hint="eastAsia"/>
                <w:lang w:val="en-US"/>
              </w:rPr>
            </w:pPr>
            <w:r>
              <w:rPr>
                <w:rFonts w:eastAsiaTheme="minorEastAsia"/>
                <w:lang w:val="en-US"/>
              </w:rPr>
              <w:t xml:space="preserve">Our </w:t>
            </w:r>
            <w:r>
              <w:rPr>
                <w:lang w:val="en-US"/>
              </w:rPr>
              <w:t>f</w:t>
            </w:r>
            <w:r>
              <w:rPr>
                <w:lang w:val="en-US"/>
              </w:rPr>
              <w:t>irst preference is</w:t>
            </w:r>
            <w:r>
              <w:rPr>
                <w:lang w:val="en-US"/>
              </w:rPr>
              <w:t xml:space="preserve"> Alt-A, second preference is Alt-D. </w:t>
            </w:r>
          </w:p>
        </w:tc>
      </w:tr>
    </w:tbl>
    <w:p w14:paraId="7CCE9342" w14:textId="35BB9CAD" w:rsidR="00C01785" w:rsidRDefault="00C01785">
      <w:pPr>
        <w:rPr>
          <w:rFonts w:ascii="Arial" w:hAnsi="Arial" w:cs="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086856">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pt;height:14.6pt;mso-width-percent:0;mso-height-percent:0;mso-width-percent:0;mso-height-percent:0" equationxml="&lt;">
                  <v:imagedata r:id="rId17" o:title="" chromakey="white"/>
                </v:shape>
              </w:pict>
            </w:r>
            <w:r>
              <w:rPr>
                <w:i/>
                <w:iCs/>
                <w:lang w:val="en-US"/>
              </w:rPr>
              <w:t xml:space="preserve">  where </w:t>
            </w:r>
            <w:r w:rsidR="00086856">
              <w:rPr>
                <w:noProof/>
                <w:position w:val="-5"/>
                <w:sz w:val="20"/>
                <w:szCs w:val="20"/>
              </w:rPr>
              <w:pict w14:anchorId="75E3EE8B">
                <v:shape id="_x0000_i1026" type="#_x0000_t75" alt="" style="width:35.65pt;height:14.6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宋体"/>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lastRenderedPageBreak/>
        <w:t>Alt-1</w:t>
      </w:r>
    </w:p>
    <w:p w14:paraId="0D23AEB0" w14:textId="77777777" w:rsidR="00C01785" w:rsidRDefault="004D6702">
      <w:pPr>
        <w:pStyle w:val="a6"/>
        <w:numPr>
          <w:ilvl w:val="1"/>
          <w:numId w:val="31"/>
        </w:numPr>
        <w:spacing w:after="0"/>
        <w:ind w:right="29"/>
      </w:pPr>
      <w:r>
        <w:t>vivo, ZTE, NTT DOCOMO, Nokia, Apple, LGE, OPPO, Samsung, Huawei, Qualcomm, Spreadtrum</w:t>
      </w:r>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7BD561C8"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6.</w:t>
            </w:r>
          </w:p>
          <w:p w14:paraId="44154332"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7EBFB3A5" w14:textId="77777777" w:rsidR="00C01785" w:rsidRDefault="00C01785">
            <w:pPr>
              <w:pStyle w:val="a6"/>
              <w:spacing w:after="0"/>
              <w:ind w:right="27"/>
              <w:rPr>
                <w:rFonts w:eastAsia="宋体"/>
                <w:sz w:val="20"/>
                <w:szCs w:val="20"/>
                <w:lang w:val="en-US"/>
              </w:rPr>
            </w:pPr>
          </w:p>
          <w:p w14:paraId="1B5BC305" w14:textId="77777777" w:rsidR="00C01785" w:rsidRDefault="00C01785">
            <w:pPr>
              <w:pStyle w:val="a6"/>
              <w:spacing w:after="0"/>
              <w:ind w:right="27"/>
              <w:rPr>
                <w:rFonts w:eastAsia="宋体"/>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lastRenderedPageBreak/>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lastRenderedPageBreak/>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ZTE, Sanechips</w:t>
            </w:r>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lastRenderedPageBreak/>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Lenovo, Motoroloa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Huawei/HiSilicon</w:t>
            </w:r>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A572A9F" w14:textId="77777777" w:rsidR="00C01785" w:rsidRDefault="004D6702">
            <w:pPr>
              <w:pStyle w:val="a6"/>
              <w:spacing w:after="0"/>
              <w:ind w:right="27"/>
              <w:rPr>
                <w:rFonts w:eastAsia="宋体"/>
                <w:lang w:val="en-US"/>
              </w:rPr>
            </w:pPr>
            <w:r>
              <w:rPr>
                <w:rFonts w:eastAsia="宋体"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宋体"/>
                <w:lang w:val="en-US"/>
              </w:rPr>
            </w:pPr>
            <w:r>
              <w:rPr>
                <w:rFonts w:eastAsia="宋体"/>
                <w:lang w:val="en-US"/>
              </w:rPr>
              <w:t>CATT</w:t>
            </w:r>
          </w:p>
        </w:tc>
        <w:tc>
          <w:tcPr>
            <w:tcW w:w="7560" w:type="dxa"/>
          </w:tcPr>
          <w:p w14:paraId="0F4DEF40" w14:textId="77777777" w:rsidR="00C01785" w:rsidRDefault="004D6702">
            <w:pPr>
              <w:pStyle w:val="a6"/>
              <w:spacing w:after="0"/>
              <w:ind w:right="27"/>
              <w:rPr>
                <w:rFonts w:eastAsia="宋体"/>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lastRenderedPageBreak/>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r>
              <w:rPr>
                <w:lang w:val="en-US"/>
              </w:rPr>
              <w:t>InterDigital</w:t>
            </w:r>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Lenovo, Motoroloa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Huawei/HiSilicon</w:t>
            </w:r>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lastRenderedPageBreak/>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77777777" w:rsidR="00C01785" w:rsidRDefault="00C01785">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lastRenderedPageBreak/>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t>MediaTek</w:t>
            </w:r>
          </w:p>
        </w:tc>
        <w:tc>
          <w:tcPr>
            <w:tcW w:w="7560" w:type="dxa"/>
          </w:tcPr>
          <w:p w14:paraId="5D684160" w14:textId="77777777" w:rsidR="00C01785" w:rsidRDefault="004D6702">
            <w:pPr>
              <w:pStyle w:val="a7"/>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7"/>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lastRenderedPageBreak/>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lastRenderedPageBreak/>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Cannot multiplex users with mialigned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r>
        <w:lastRenderedPageBreak/>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83D0E80"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w:t>
            </w:r>
            <w:r>
              <w:rPr>
                <w:sz w:val="20"/>
                <w:szCs w:val="20"/>
                <w:lang w:val="en-US"/>
              </w:rPr>
              <w:lastRenderedPageBreak/>
              <w: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lastRenderedPageBreak/>
        <w:t>Proposal 2a</w:t>
      </w:r>
      <w:r>
        <w:rPr>
          <w:rFonts w:cs="Arial"/>
          <w:b/>
          <w:bCs/>
          <w:lang w:val="en-US"/>
        </w:rPr>
        <w:tab/>
      </w:r>
      <w:r>
        <w:rPr>
          <w:rFonts w:cs="Arial"/>
          <w:b/>
          <w:bCs/>
          <w:lang w:val="en-US"/>
        </w:rPr>
        <w:tab/>
        <w:t>Agree to the following</w:t>
      </w:r>
    </w:p>
    <w:p w14:paraId="34039FAA"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c"/>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w:t>
            </w:r>
            <w:r>
              <w:rPr>
                <w:lang w:eastAsia="en-US"/>
              </w:rPr>
              <w:lastRenderedPageBreak/>
              <w:t>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75D3F024" w14:textId="77777777" w:rsidR="00C01785" w:rsidRDefault="004D6702">
            <w:pPr>
              <w:pStyle w:val="a6"/>
              <w:spacing w:after="0"/>
              <w:ind w:right="27"/>
              <w:rPr>
                <w:rFonts w:eastAsia="宋体"/>
                <w:lang w:val="en-US"/>
              </w:rPr>
            </w:pPr>
            <w:r>
              <w:rPr>
                <w:rFonts w:eastAsia="宋体" w:hint="eastAsia"/>
                <w:lang w:val="en-US"/>
              </w:rPr>
              <w:t>Q1: Yes</w:t>
            </w:r>
          </w:p>
          <w:p w14:paraId="5EB098F3" w14:textId="77777777" w:rsidR="00C01785" w:rsidRDefault="004D6702">
            <w:pPr>
              <w:pStyle w:val="a6"/>
              <w:spacing w:after="0"/>
              <w:ind w:right="27"/>
              <w:rPr>
                <w:rFonts w:eastAsia="宋体"/>
                <w:lang w:val="en-US"/>
              </w:rPr>
            </w:pPr>
            <w:r>
              <w:rPr>
                <w:rFonts w:eastAsia="宋体"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宋体"/>
                <w:lang w:val="en-US"/>
              </w:rPr>
            </w:pPr>
            <w:r>
              <w:rPr>
                <w:rFonts w:cs="Arial"/>
              </w:rPr>
              <w:t>Futurewei</w:t>
            </w:r>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宋体"/>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r>
              <w:rPr>
                <w:rFonts w:cs="Arial"/>
              </w:rPr>
              <w:t>InterDigital</w:t>
            </w:r>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c"/>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c"/>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af4"/>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lastRenderedPageBreak/>
              <w:t>Lenovo, Motoroloa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Huawei/HiSilicon</w:t>
            </w:r>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5C2C007"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hint="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hint="eastAsia"/>
                <w:lang w:val="en-US"/>
              </w:rPr>
            </w:pPr>
            <w:r>
              <w:rPr>
                <w:lang w:val="en-US"/>
              </w:rPr>
              <w:t xml:space="preserve">We </w:t>
            </w:r>
            <w:r>
              <w:rPr>
                <w:lang w:val="en-US"/>
              </w:rPr>
              <w:t xml:space="preserve">also </w:t>
            </w:r>
            <w:r>
              <w:rPr>
                <w:lang w:val="en-US"/>
              </w:rPr>
              <w:t>have strong concerns in supporting both.</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等线" w:hAnsi="Times New Roman"/>
                <w:b/>
                <w:bCs/>
                <w:i/>
                <w:iCs/>
                <w:color w:val="000000"/>
                <w:lang w:val="en-US" w:eastAsia="ko-KR"/>
              </w:rPr>
            </w:pPr>
          </w:p>
          <w:p w14:paraId="3C6B3949" w14:textId="77777777" w:rsidR="00C01785" w:rsidRDefault="004D6702">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7"/>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lastRenderedPageBreak/>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lastRenderedPageBreak/>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Two companies (vivo, Futurewei) found a MIL gain for Alt-2</w:t>
      </w:r>
    </w:p>
    <w:p w14:paraId="7F9843CE" w14:textId="77777777" w:rsidR="00C01785" w:rsidRDefault="004D6702">
      <w:pPr>
        <w:pStyle w:val="a6"/>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(Futurewei)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vivo, Futurewei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r>
        <w:t>Futurewei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lastRenderedPageBreak/>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2E5A114"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宋体"/>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ZTE, Sanechips</w:t>
            </w:r>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Some commnets:</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Lenovo, Motoroloa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We support both propsals</w:t>
            </w:r>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Huawei/HiSilicon</w:t>
            </w:r>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0DB467B" w14:textId="77777777" w:rsidR="00C01785" w:rsidRDefault="004D6702">
            <w:pPr>
              <w:pStyle w:val="a6"/>
              <w:spacing w:after="0"/>
              <w:ind w:right="27"/>
              <w:rPr>
                <w:rFonts w:eastAsia="宋体"/>
                <w:lang w:val="en-US"/>
              </w:rPr>
            </w:pPr>
            <w:r>
              <w:rPr>
                <w:rFonts w:eastAsia="宋体"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宋体"/>
                <w:lang w:val="en-US"/>
              </w:rPr>
            </w:pPr>
            <w:r>
              <w:t>Futurewei</w:t>
            </w:r>
          </w:p>
        </w:tc>
        <w:tc>
          <w:tcPr>
            <w:tcW w:w="7560" w:type="dxa"/>
          </w:tcPr>
          <w:p w14:paraId="70366619" w14:textId="77777777" w:rsidR="00C01785" w:rsidRDefault="004D6702">
            <w:pPr>
              <w:pStyle w:val="a6"/>
              <w:spacing w:after="0"/>
              <w:ind w:right="27"/>
              <w:rPr>
                <w:rFonts w:eastAsia="宋体"/>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r>
              <w:t>InterDigital</w:t>
            </w:r>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DB35D4" w:rsidRDefault="00DB35D4">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lastRenderedPageBreak/>
              <w:t>Qualcomm</w:t>
            </w:r>
          </w:p>
        </w:tc>
        <w:tc>
          <w:tcPr>
            <w:tcW w:w="7560" w:type="dxa"/>
          </w:tcPr>
          <w:p w14:paraId="72482DE4" w14:textId="77777777" w:rsidR="00C01785" w:rsidRDefault="004D6702">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 xml:space="preserve">s note: Alt-a corresponds to </w:t>
            </w:r>
            <w:r w:rsidR="00B51394">
              <w:rPr>
                <w:rFonts w:ascii="Arial" w:eastAsia="宋体" w:hAnsi="Arial" w:cs="Arial"/>
                <w:sz w:val="20"/>
                <w:szCs w:val="20"/>
              </w:rPr>
              <w:t>“</w:t>
            </w:r>
            <w:r>
              <w:rPr>
                <w:rFonts w:ascii="Arial" w:eastAsia="宋体" w:hAnsi="Arial" w:cs="Arial"/>
                <w:sz w:val="20"/>
                <w:szCs w:val="20"/>
              </w:rPr>
              <w:t>Suppport same restriction for PF4 as in Rel-15/16</w:t>
            </w:r>
            <w:r w:rsidR="00B51394">
              <w:rPr>
                <w:rFonts w:ascii="Arial" w:eastAsia="宋体"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宋体"/>
                <w:b/>
                <w:sz w:val="20"/>
                <w:szCs w:val="24"/>
              </w:rPr>
            </w:pPr>
            <w:r>
              <w:rPr>
                <w:rFonts w:eastAsia="宋体"/>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Intel, Futurewei,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021A7B2B"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lastRenderedPageBreak/>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DB35D4" w:rsidRDefault="00DB35D4">
                            <w:pPr>
                              <w:pStyle w:val="a6"/>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1A78EF">
                              <w:rPr>
                                <w:rFonts w:eastAsia="宋体"/>
                                <w:noProof/>
                                <w:position w:val="-12"/>
                                <w:highlight w:val="yellow"/>
                              </w:rPr>
                              <w:object w:dxaOrig="420" w:dyaOrig="295" w14:anchorId="4CF61AC0">
                                <v:shape id="_x0000_i1027" type="#_x0000_t75" alt="" style="width:21.05pt;height:14.6pt;mso-width-percent:0;mso-height-percent:0;mso-width-percent:0;mso-height-percent:0" o:ole="">
                                  <v:imagedata r:id="rId19" o:title=""/>
                                </v:shape>
                                <o:OLEObject Type="Embed" ProgID="Equation.3" ShapeID="_x0000_i1027" DrawAspect="Content" ObjectID="_1691481306" r:id="rId20"/>
                              </w:object>
                            </w:r>
                            <w:r>
                              <w:rPr>
                                <w:rFonts w:eastAsia="宋体" w:hint="eastAsia"/>
                                <w:highlight w:val="yellow"/>
                                <w:lang w:eastAsia="zh-CN"/>
                              </w:rPr>
                              <w:t xml:space="preserve"> is given by Table 6.3.1.4-1, where </w:t>
                            </w:r>
                            <w:r w:rsidR="001A78EF">
                              <w:rPr>
                                <w:rFonts w:eastAsia="宋体"/>
                                <w:noProof/>
                                <w:position w:val="-14"/>
                                <w:highlight w:val="yellow"/>
                              </w:rPr>
                              <w:object w:dxaOrig="726" w:dyaOrig="420" w14:anchorId="186D17A9">
                                <v:shape id="_x0000_i1028" type="#_x0000_t75" alt="" style="width:36.35pt;height:21.05pt;mso-width-percent:0;mso-height-percent:0;mso-width-percent:0;mso-height-percent:0" o:ole="">
                                  <v:imagedata r:id="rId21" o:title=""/>
                                </v:shape>
                                <o:OLEObject Type="Embed" ProgID="Equation.3" ShapeID="_x0000_i1028" DrawAspect="Content" ObjectID="_1691481307" r:id="rId22"/>
                              </w:object>
                            </w:r>
                            <w:r>
                              <w:rPr>
                                <w:rFonts w:eastAsia="宋体" w:hint="eastAsia"/>
                                <w:highlight w:val="yellow"/>
                                <w:lang w:eastAsia="zh-CN"/>
                              </w:rPr>
                              <w:t xml:space="preserve"> , </w:t>
                            </w:r>
                            <w:r w:rsidR="001A78EF">
                              <w:rPr>
                                <w:rFonts w:eastAsia="宋体"/>
                                <w:noProof/>
                                <w:position w:val="-14"/>
                                <w:highlight w:val="yellow"/>
                              </w:rPr>
                              <w:object w:dxaOrig="726" w:dyaOrig="420" w14:anchorId="2C31750E">
                                <v:shape id="_x0000_i1029" type="#_x0000_t75" alt="" style="width:36.35pt;height:21.05pt;mso-width-percent:0;mso-height-percent:0;mso-width-percent:0;mso-height-percent:0" o:ole="">
                                  <v:imagedata r:id="rId23" o:title=""/>
                                </v:shape>
                                <o:OLEObject Type="Embed" ProgID="Equation.3" ShapeID="_x0000_i1029" DrawAspect="Content" ObjectID="_1691481308" r:id="rId24"/>
                              </w:object>
                            </w:r>
                            <w:r>
                              <w:rPr>
                                <w:rFonts w:eastAsia="宋体" w:hint="eastAsia"/>
                                <w:highlight w:val="yellow"/>
                                <w:lang w:eastAsia="zh-CN"/>
                              </w:rPr>
                              <w:t>,</w:t>
                            </w:r>
                            <w:r>
                              <w:rPr>
                                <w:rFonts w:eastAsia="宋体" w:hint="eastAsia"/>
                                <w:lang w:eastAsia="zh-CN"/>
                              </w:rPr>
                              <w:t xml:space="preserve"> and </w:t>
                            </w:r>
                            <w:r w:rsidR="001A78EF">
                              <w:rPr>
                                <w:rFonts w:eastAsia="宋体"/>
                                <w:noProof/>
                                <w:position w:val="-14"/>
                              </w:rPr>
                              <w:object w:dxaOrig="726" w:dyaOrig="420" w14:anchorId="00645895">
                                <v:shape id="_x0000_i1030" type="#_x0000_t75" alt="" style="width:36.35pt;height:21.05pt;mso-width-percent:0;mso-height-percent:0;mso-width-percent:0;mso-height-percent:0" o:ole="">
                                  <v:imagedata r:id="rId25" o:title=""/>
                                </v:shape>
                                <o:OLEObject Type="Embed" ProgID="Equation.3" ShapeID="_x0000_i1030" DrawAspect="Content" ObjectID="_1691481309" r:id="rId2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1A78EF">
                              <w:rPr>
                                <w:rFonts w:eastAsia="宋体"/>
                                <w:noProof/>
                                <w:position w:val="-10"/>
                                <w:highlight w:val="yellow"/>
                              </w:rPr>
                              <w:object w:dxaOrig="726" w:dyaOrig="295" w14:anchorId="24A6EBFA">
                                <v:shape id="_x0000_i1031" type="#_x0000_t75" alt="" style="width:36.35pt;height:14.6pt;mso-width-percent:0;mso-height-percent:0;mso-width-percent:0;mso-height-percent:0" o:ole="">
                                  <v:imagedata r:id="rId27" o:title=""/>
                                </v:shape>
                                <o:OLEObject Type="Embed" ProgID="Equation.3" ShapeID="_x0000_i1031" DrawAspect="Content" ObjectID="_1691481310" r:id="rId28"/>
                              </w:object>
                            </w:r>
                            <w:r>
                              <w:rPr>
                                <w:rFonts w:eastAsia="宋体" w:hint="eastAsia"/>
                                <w:highlight w:val="yellow"/>
                                <w:lang w:eastAsia="zh-CN"/>
                              </w:rPr>
                              <w:t xml:space="preserve"> and </w:t>
                            </w:r>
                            <w:r w:rsidR="001A78EF">
                              <w:rPr>
                                <w:rFonts w:eastAsia="宋体"/>
                                <w:noProof/>
                                <w:position w:val="-10"/>
                                <w:highlight w:val="yellow"/>
                              </w:rPr>
                              <w:object w:dxaOrig="726" w:dyaOrig="295" w14:anchorId="32B790DE">
                                <v:shape id="_x0000_i1032" type="#_x0000_t75" alt="" style="width:36.35pt;height:14.6pt;mso-width-percent:0;mso-height-percent:0;mso-width-percent:0;mso-height-percent:0" o:ole="">
                                  <v:imagedata r:id="rId29" o:title=""/>
                                </v:shape>
                                <o:OLEObject Type="Embed" ProgID="Equation.3" ShapeID="_x0000_i1032" DrawAspect="Content" ObjectID="_1691481311" r:id="rId3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1A78EF">
                              <w:rPr>
                                <w:rFonts w:eastAsia="宋体"/>
                                <w:noProof/>
                                <w:position w:val="-12"/>
                              </w:rPr>
                              <w:object w:dxaOrig="726" w:dyaOrig="295" w14:anchorId="473D5B9B">
                                <v:shape id="_x0000_i1033" type="#_x0000_t75" alt="" style="width:36.35pt;height:14.6pt;mso-width-percent:0;mso-height-percent:0;mso-width-percent:0;mso-height-percent:0" o:ole="">
                                  <v:imagedata r:id="rId31" o:title=""/>
                                </v:shape>
                                <o:OLEObject Type="Embed" ProgID="Equation.3" ShapeID="_x0000_i1033" DrawAspect="Content" ObjectID="_1691481312" r:id="rId3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1A78EF">
                              <w:rPr>
                                <w:rFonts w:eastAsia="宋体"/>
                                <w:b/>
                                <w:noProof/>
                                <w:position w:val="-12"/>
                              </w:rPr>
                              <w:object w:dxaOrig="420" w:dyaOrig="295" w14:anchorId="17F023AD">
                                <v:shape id="_x0000_i1034" type="#_x0000_t75" alt="" style="width:21.05pt;height:14.6pt;mso-width-percent:0;mso-height-percent:0;mso-width-percent:0;mso-height-percent:0" o:ole="">
                                  <v:imagedata r:id="rId33" o:title=""/>
                                </v:shape>
                                <o:OLEObject Type="Embed" ProgID="Equation.3" ShapeID="_x0000_i1034" DrawAspect="Content" ObjectID="_1691481313"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宋体"/>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宋体"/>
                                      <w:sz w:val="18"/>
                                      <w:lang w:eastAsia="zh-CN"/>
                                    </w:rPr>
                                  </w:pPr>
                                  <w:r>
                                    <w:rPr>
                                      <w:rFonts w:eastAsia="宋体"/>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DB35D4" w:rsidRDefault="00DB35D4"/>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DB35D4" w:rsidRDefault="00DB35D4">
                      <w:pPr>
                        <w:pStyle w:val="a6"/>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1A78EF">
                        <w:rPr>
                          <w:rFonts w:eastAsia="宋体"/>
                          <w:noProof/>
                          <w:position w:val="-12"/>
                          <w:highlight w:val="yellow"/>
                        </w:rPr>
                        <w:object w:dxaOrig="420" w:dyaOrig="295" w14:anchorId="4CF61AC0">
                          <v:shape id="_x0000_i1027" type="#_x0000_t75" alt="" style="width:21.05pt;height:14.6pt;mso-width-percent:0;mso-height-percent:0;mso-width-percent:0;mso-height-percent:0" o:ole="">
                            <v:imagedata r:id="rId19" o:title=""/>
                          </v:shape>
                          <o:OLEObject Type="Embed" ProgID="Equation.3" ShapeID="_x0000_i1027" DrawAspect="Content" ObjectID="_1691481306" r:id="rId35"/>
                        </w:object>
                      </w:r>
                      <w:r>
                        <w:rPr>
                          <w:rFonts w:eastAsia="宋体" w:hint="eastAsia"/>
                          <w:highlight w:val="yellow"/>
                          <w:lang w:eastAsia="zh-CN"/>
                        </w:rPr>
                        <w:t xml:space="preserve"> is given by Table 6.3.1.4-1, where </w:t>
                      </w:r>
                      <w:r w:rsidR="001A78EF">
                        <w:rPr>
                          <w:rFonts w:eastAsia="宋体"/>
                          <w:noProof/>
                          <w:position w:val="-14"/>
                          <w:highlight w:val="yellow"/>
                        </w:rPr>
                        <w:object w:dxaOrig="726" w:dyaOrig="420" w14:anchorId="186D17A9">
                          <v:shape id="_x0000_i1028" type="#_x0000_t75" alt="" style="width:36.35pt;height:21.05pt;mso-width-percent:0;mso-height-percent:0;mso-width-percent:0;mso-height-percent:0" o:ole="">
                            <v:imagedata r:id="rId21" o:title=""/>
                          </v:shape>
                          <o:OLEObject Type="Embed" ProgID="Equation.3" ShapeID="_x0000_i1028" DrawAspect="Content" ObjectID="_1691481307" r:id="rId36"/>
                        </w:object>
                      </w:r>
                      <w:r>
                        <w:rPr>
                          <w:rFonts w:eastAsia="宋体" w:hint="eastAsia"/>
                          <w:highlight w:val="yellow"/>
                          <w:lang w:eastAsia="zh-CN"/>
                        </w:rPr>
                        <w:t xml:space="preserve"> , </w:t>
                      </w:r>
                      <w:r w:rsidR="001A78EF">
                        <w:rPr>
                          <w:rFonts w:eastAsia="宋体"/>
                          <w:noProof/>
                          <w:position w:val="-14"/>
                          <w:highlight w:val="yellow"/>
                        </w:rPr>
                        <w:object w:dxaOrig="726" w:dyaOrig="420" w14:anchorId="2C31750E">
                          <v:shape id="_x0000_i1029" type="#_x0000_t75" alt="" style="width:36.35pt;height:21.05pt;mso-width-percent:0;mso-height-percent:0;mso-width-percent:0;mso-height-percent:0" o:ole="">
                            <v:imagedata r:id="rId23" o:title=""/>
                          </v:shape>
                          <o:OLEObject Type="Embed" ProgID="Equation.3" ShapeID="_x0000_i1029" DrawAspect="Content" ObjectID="_1691481308" r:id="rId37"/>
                        </w:object>
                      </w:r>
                      <w:r>
                        <w:rPr>
                          <w:rFonts w:eastAsia="宋体" w:hint="eastAsia"/>
                          <w:highlight w:val="yellow"/>
                          <w:lang w:eastAsia="zh-CN"/>
                        </w:rPr>
                        <w:t>,</w:t>
                      </w:r>
                      <w:r>
                        <w:rPr>
                          <w:rFonts w:eastAsia="宋体" w:hint="eastAsia"/>
                          <w:lang w:eastAsia="zh-CN"/>
                        </w:rPr>
                        <w:t xml:space="preserve"> and </w:t>
                      </w:r>
                      <w:r w:rsidR="001A78EF">
                        <w:rPr>
                          <w:rFonts w:eastAsia="宋体"/>
                          <w:noProof/>
                          <w:position w:val="-14"/>
                        </w:rPr>
                        <w:object w:dxaOrig="726" w:dyaOrig="420" w14:anchorId="00645895">
                          <v:shape id="_x0000_i1030" type="#_x0000_t75" alt="" style="width:36.35pt;height:21.05pt;mso-width-percent:0;mso-height-percent:0;mso-width-percent:0;mso-height-percent:0" o:ole="">
                            <v:imagedata r:id="rId25" o:title=""/>
                          </v:shape>
                          <o:OLEObject Type="Embed" ProgID="Equation.3" ShapeID="_x0000_i1030" DrawAspect="Content" ObjectID="_1691481309" r:id="rId38"/>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1A78EF">
                        <w:rPr>
                          <w:rFonts w:eastAsia="宋体"/>
                          <w:noProof/>
                          <w:position w:val="-10"/>
                          <w:highlight w:val="yellow"/>
                        </w:rPr>
                        <w:object w:dxaOrig="726" w:dyaOrig="295" w14:anchorId="24A6EBFA">
                          <v:shape id="_x0000_i1031" type="#_x0000_t75" alt="" style="width:36.35pt;height:14.6pt;mso-width-percent:0;mso-height-percent:0;mso-width-percent:0;mso-height-percent:0" o:ole="">
                            <v:imagedata r:id="rId27" o:title=""/>
                          </v:shape>
                          <o:OLEObject Type="Embed" ProgID="Equation.3" ShapeID="_x0000_i1031" DrawAspect="Content" ObjectID="_1691481310" r:id="rId39"/>
                        </w:object>
                      </w:r>
                      <w:r>
                        <w:rPr>
                          <w:rFonts w:eastAsia="宋体" w:hint="eastAsia"/>
                          <w:highlight w:val="yellow"/>
                          <w:lang w:eastAsia="zh-CN"/>
                        </w:rPr>
                        <w:t xml:space="preserve"> and </w:t>
                      </w:r>
                      <w:r w:rsidR="001A78EF">
                        <w:rPr>
                          <w:rFonts w:eastAsia="宋体"/>
                          <w:noProof/>
                          <w:position w:val="-10"/>
                          <w:highlight w:val="yellow"/>
                        </w:rPr>
                        <w:object w:dxaOrig="726" w:dyaOrig="295" w14:anchorId="32B790DE">
                          <v:shape id="_x0000_i1032" type="#_x0000_t75" alt="" style="width:36.35pt;height:14.6pt;mso-width-percent:0;mso-height-percent:0;mso-width-percent:0;mso-height-percent:0" o:ole="">
                            <v:imagedata r:id="rId29" o:title=""/>
                          </v:shape>
                          <o:OLEObject Type="Embed" ProgID="Equation.3" ShapeID="_x0000_i1032" DrawAspect="Content" ObjectID="_1691481311" r:id="rId4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1A78EF">
                        <w:rPr>
                          <w:rFonts w:eastAsia="宋体"/>
                          <w:noProof/>
                          <w:position w:val="-12"/>
                        </w:rPr>
                        <w:object w:dxaOrig="726" w:dyaOrig="295" w14:anchorId="473D5B9B">
                          <v:shape id="_x0000_i1033" type="#_x0000_t75" alt="" style="width:36.35pt;height:14.6pt;mso-width-percent:0;mso-height-percent:0;mso-width-percent:0;mso-height-percent:0" o:ole="">
                            <v:imagedata r:id="rId31" o:title=""/>
                          </v:shape>
                          <o:OLEObject Type="Embed" ProgID="Equation.3" ShapeID="_x0000_i1033" DrawAspect="Content" ObjectID="_1691481312" r:id="rId4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1A78EF">
                        <w:rPr>
                          <w:rFonts w:eastAsia="宋体"/>
                          <w:b/>
                          <w:noProof/>
                          <w:position w:val="-12"/>
                        </w:rPr>
                        <w:object w:dxaOrig="420" w:dyaOrig="295" w14:anchorId="17F023AD">
                          <v:shape id="_x0000_i1034" type="#_x0000_t75" alt="" style="width:21.05pt;height:14.6pt;mso-width-percent:0;mso-height-percent:0;mso-width-percent:0;mso-height-percent:0" o:ole="">
                            <v:imagedata r:id="rId33" o:title=""/>
                          </v:shape>
                          <o:OLEObject Type="Embed" ProgID="Equation.3" ShapeID="_x0000_i1034" DrawAspect="Content" ObjectID="_1691481313"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宋体"/>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宋体"/>
                                <w:sz w:val="18"/>
                                <w:lang w:eastAsia="zh-CN"/>
                              </w:rPr>
                            </w:pPr>
                            <w:r>
                              <w:rPr>
                                <w:rFonts w:eastAsia="宋体"/>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DB35D4" w:rsidRDefault="00DB35D4"/>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w:t>
            </w:r>
            <w:r w:rsidR="00B51394">
              <w:rPr>
                <w:rFonts w:ascii="Arial" w:eastAsia="宋体" w:hAnsi="Arial" w:cs="Arial"/>
                <w:bCs/>
                <w:iCs/>
                <w:sz w:val="20"/>
                <w:szCs w:val="20"/>
                <w:lang w:val="en-US" w:eastAsia="zh-CN"/>
              </w:rPr>
              <w:t>’</w:t>
            </w:r>
            <w:r>
              <w:rPr>
                <w:rFonts w:ascii="Arial" w:eastAsia="宋体" w:hAnsi="Arial" w:cs="Arial"/>
                <w:bCs/>
                <w:iCs/>
                <w:sz w:val="20"/>
                <w:szCs w:val="20"/>
                <w:lang w:val="en-US" w:eastAsia="zh-CN"/>
              </w:rPr>
              <w:t xml:space="preserve">s proposal is Alt-1 due to the following statement prior to Proposal 4: </w:t>
            </w:r>
            <w:r w:rsidR="00B51394">
              <w:rPr>
                <w:rFonts w:ascii="Arial" w:eastAsia="宋体"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宋体"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r>
        <w:t>Futurewei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0DEFBDE"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r>
        <w:t>Futurewei,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125D362"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9.</w:t>
            </w:r>
          </w:p>
          <w:p w14:paraId="232B01C3"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43EF614B"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a6"/>
        <w:numPr>
          <w:ilvl w:val="0"/>
          <w:numId w:val="66"/>
        </w:numPr>
        <w:spacing w:after="0"/>
        <w:ind w:right="29"/>
        <w:rPr>
          <w:rFonts w:cs="Arial"/>
          <w:lang w:val="en-US"/>
        </w:rPr>
      </w:pPr>
      <w:r>
        <w:rPr>
          <w:rFonts w:cs="Arial"/>
          <w:lang w:val="en-US"/>
        </w:rPr>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宋体"/>
                <w:lang w:val="en-US"/>
              </w:rPr>
            </w:pPr>
            <w:r>
              <w:rPr>
                <w:lang w:val="de-DE"/>
              </w:rPr>
              <w:lastRenderedPageBreak/>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Lenovo/MotMob, Apple, ZTE/Sanechips, Futurewei, Ericsson, Samsung</w:t>
      </w:r>
    </w:p>
    <w:p w14:paraId="2314CF40" w14:textId="76DEA9F2" w:rsidR="00C01785" w:rsidRDefault="004D6702">
      <w:pPr>
        <w:pStyle w:val="a6"/>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DB35D4" w:rsidRDefault="00DB35D4">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DB35D4" w:rsidRDefault="00DB35D4">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DB35D4" w:rsidRDefault="00DB35D4">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DB35D4" w:rsidRDefault="00DB35D4">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4F7D576"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10.</w:t>
            </w:r>
          </w:p>
          <w:p w14:paraId="72C4E98E"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0740D6B0"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3E41AC19"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宋体"/>
                <w:lang w:val="en-US"/>
              </w:rPr>
            </w:pPr>
            <w:r>
              <w:rPr>
                <w:lang w:val="de-DE"/>
              </w:rPr>
              <w:t>Futurewei</w:t>
            </w:r>
          </w:p>
        </w:tc>
        <w:tc>
          <w:tcPr>
            <w:tcW w:w="7560" w:type="dxa"/>
          </w:tcPr>
          <w:p w14:paraId="25A2B192" w14:textId="77777777" w:rsidR="00C01785" w:rsidRDefault="004D6702">
            <w:pPr>
              <w:pStyle w:val="a6"/>
              <w:spacing w:after="0"/>
              <w:ind w:right="27"/>
              <w:rPr>
                <w:rFonts w:eastAsia="宋体"/>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宋体"/>
                <w:lang w:val="de-DE" w:eastAsia="ja-JP"/>
              </w:rPr>
            </w:pPr>
            <w:r>
              <w:rPr>
                <w:rFonts w:eastAsia="宋体" w:hint="eastAsia"/>
                <w:lang w:val="en-US"/>
              </w:rPr>
              <w:t>ZTE, Sanechips</w:t>
            </w:r>
          </w:p>
        </w:tc>
        <w:tc>
          <w:tcPr>
            <w:tcW w:w="7560" w:type="dxa"/>
          </w:tcPr>
          <w:p w14:paraId="6CFCDA67" w14:textId="77777777" w:rsidR="00C01785" w:rsidRDefault="004D6702">
            <w:pPr>
              <w:pStyle w:val="a6"/>
              <w:spacing w:after="0"/>
              <w:ind w:right="27"/>
              <w:rPr>
                <w:rFonts w:eastAsia="宋体"/>
                <w:lang w:val="en-US" w:eastAsia="ja-JP"/>
              </w:rPr>
            </w:pPr>
            <w:r>
              <w:rPr>
                <w:rFonts w:eastAsia="宋体"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宋体"/>
                <w:lang w:val="en-US"/>
              </w:rPr>
            </w:pPr>
            <w:r>
              <w:rPr>
                <w:rFonts w:eastAsia="宋体"/>
                <w:lang w:val="en-US"/>
              </w:rPr>
              <w:t>InterDigital</w:t>
            </w:r>
          </w:p>
        </w:tc>
        <w:tc>
          <w:tcPr>
            <w:tcW w:w="7560" w:type="dxa"/>
          </w:tcPr>
          <w:p w14:paraId="33FE6811" w14:textId="77777777" w:rsidR="00C01785" w:rsidRDefault="004D6702">
            <w:pPr>
              <w:pStyle w:val="a6"/>
              <w:spacing w:after="0"/>
              <w:ind w:right="27"/>
              <w:rPr>
                <w:rFonts w:eastAsia="宋体"/>
                <w:lang w:val="en-US"/>
              </w:rPr>
            </w:pPr>
            <w:r>
              <w:rPr>
                <w:rFonts w:eastAsia="宋体"/>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宋体"/>
                <w:sz w:val="20"/>
                <w:szCs w:val="20"/>
                <w:lang w:val="en-US"/>
              </w:rPr>
            </w:pPr>
            <w:r>
              <w:rPr>
                <w:rFonts w:eastAsia="宋体"/>
                <w:sz w:val="20"/>
                <w:szCs w:val="20"/>
                <w:lang w:val="en-US"/>
              </w:rPr>
              <w:t>Apple</w:t>
            </w:r>
          </w:p>
        </w:tc>
        <w:tc>
          <w:tcPr>
            <w:tcW w:w="7560" w:type="dxa"/>
          </w:tcPr>
          <w:p w14:paraId="3F2F220B" w14:textId="3D2EA36E" w:rsidR="00C01785" w:rsidRDefault="004D6702">
            <w:pPr>
              <w:pStyle w:val="a6"/>
              <w:spacing w:after="0"/>
              <w:ind w:right="27"/>
              <w:rPr>
                <w:rFonts w:eastAsia="宋体"/>
                <w:sz w:val="20"/>
                <w:szCs w:val="20"/>
                <w:lang w:val="en-US"/>
              </w:rPr>
            </w:pPr>
            <w:r>
              <w:rPr>
                <w:rFonts w:eastAsia="宋体"/>
                <w:sz w:val="20"/>
                <w:szCs w:val="20"/>
                <w:lang w:val="en-US"/>
              </w:rPr>
              <w:t xml:space="preserve">We are fine with Example </w:t>
            </w:r>
            <w:r w:rsidR="006C65FE">
              <w:rPr>
                <w:rFonts w:eastAsia="宋体"/>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宋体"/>
                <w:sz w:val="20"/>
                <w:szCs w:val="20"/>
                <w:lang w:val="en-US"/>
              </w:rPr>
            </w:pPr>
            <w:r>
              <w:rPr>
                <w:sz w:val="20"/>
                <w:szCs w:val="20"/>
              </w:rPr>
              <w:t>Lenovo, Motoroloa Mobility</w:t>
            </w:r>
          </w:p>
        </w:tc>
        <w:tc>
          <w:tcPr>
            <w:tcW w:w="7560" w:type="dxa"/>
          </w:tcPr>
          <w:p w14:paraId="36EE28E4" w14:textId="77777777" w:rsidR="00C01785" w:rsidRDefault="004D6702">
            <w:pPr>
              <w:pStyle w:val="a6"/>
              <w:spacing w:after="0"/>
              <w:ind w:right="27"/>
              <w:rPr>
                <w:rFonts w:eastAsia="宋体"/>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宋体"/>
                <w:sz w:val="20"/>
                <w:szCs w:val="20"/>
                <w:lang w:val="en-US"/>
              </w:rPr>
              <w:t>Huawei/HiSilicon</w:t>
            </w:r>
          </w:p>
        </w:tc>
        <w:tc>
          <w:tcPr>
            <w:tcW w:w="7560" w:type="dxa"/>
          </w:tcPr>
          <w:p w14:paraId="1DA59A16" w14:textId="77777777" w:rsidR="00C01785" w:rsidRDefault="004D6702">
            <w:pPr>
              <w:pStyle w:val="a6"/>
              <w:spacing w:after="0"/>
              <w:ind w:right="27"/>
            </w:pPr>
            <w:r>
              <w:rPr>
                <w:rFonts w:eastAsia="宋体"/>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宋体"/>
                <w:lang w:val="en-US"/>
              </w:rPr>
            </w:pPr>
            <w:r>
              <w:rPr>
                <w:rFonts w:eastAsia="宋体"/>
                <w:lang w:val="en-US"/>
              </w:rPr>
              <w:t>Qualcomm</w:t>
            </w:r>
          </w:p>
        </w:tc>
        <w:tc>
          <w:tcPr>
            <w:tcW w:w="7560" w:type="dxa"/>
          </w:tcPr>
          <w:p w14:paraId="0FF2FAD5" w14:textId="77777777" w:rsidR="00C01785" w:rsidRDefault="004D6702">
            <w:pPr>
              <w:pStyle w:val="a6"/>
              <w:spacing w:after="0"/>
              <w:ind w:right="27"/>
              <w:rPr>
                <w:rFonts w:eastAsia="宋体"/>
                <w:lang w:val="en-US"/>
              </w:rPr>
            </w:pPr>
            <w:r>
              <w:rPr>
                <w:rFonts w:eastAsia="宋体"/>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宋体"/>
                <w:lang w:val="en-US"/>
              </w:rPr>
            </w:pPr>
          </w:p>
          <w:p w14:paraId="06B1046F" w14:textId="7D8AD0AC" w:rsidR="00C01785" w:rsidRDefault="004D6702">
            <w:pPr>
              <w:pStyle w:val="a6"/>
              <w:spacing w:after="0"/>
              <w:ind w:right="27"/>
              <w:rPr>
                <w:rFonts w:eastAsia="宋体"/>
                <w:lang w:val="en-US"/>
              </w:rPr>
            </w:pPr>
            <w:r>
              <w:rPr>
                <w:rFonts w:eastAsia="宋体"/>
                <w:lang w:val="en-US"/>
              </w:rPr>
              <w:t>While we generally agree with the construction procedure in example 1, we disagree that “</w:t>
            </w:r>
            <w:r>
              <w:t>the indicated N_RB and initial UL BWP size are compatible to ensure that 16 PUCCH resources can be constructed as per Rel-15/16</w:t>
            </w:r>
            <w:r>
              <w:rPr>
                <w:rFonts w:eastAsia="宋体"/>
                <w:lang w:val="en-US"/>
              </w:rPr>
              <w:t xml:space="preserve">”. As we mentioned several times, this limits the cell coverage as </w:t>
            </w:r>
            <w:r w:rsidR="00B51394">
              <w:rPr>
                <w:rFonts w:eastAsia="宋体"/>
                <w:lang w:val="en-US"/>
              </w:rPr>
              <w:t>Gnb</w:t>
            </w:r>
            <w:r>
              <w:rPr>
                <w:rFonts w:eastAsia="宋体"/>
                <w:lang w:val="en-US"/>
              </w:rPr>
              <w:t xml:space="preserve"> may need to choose some smaller N_RB for small UL BWP size.</w:t>
            </w:r>
          </w:p>
          <w:p w14:paraId="5003D470" w14:textId="77777777" w:rsidR="00C01785" w:rsidRDefault="00C01785">
            <w:pPr>
              <w:pStyle w:val="a6"/>
              <w:spacing w:after="0"/>
              <w:ind w:right="27"/>
              <w:rPr>
                <w:rFonts w:eastAsia="宋体"/>
                <w:lang w:val="en-US"/>
              </w:rPr>
            </w:pPr>
          </w:p>
          <w:p w14:paraId="3DF9BCC8" w14:textId="745A1046" w:rsidR="00C01785" w:rsidRDefault="004D6702">
            <w:pPr>
              <w:pStyle w:val="a6"/>
              <w:spacing w:after="0"/>
              <w:ind w:right="27"/>
              <w:rPr>
                <w:rFonts w:eastAsia="宋体"/>
                <w:lang w:val="en-US"/>
              </w:rPr>
            </w:pPr>
            <w:r>
              <w:rPr>
                <w:rFonts w:eastAsia="宋体"/>
                <w:lang w:val="en-US"/>
              </w:rPr>
              <w:t xml:space="preserve">As some companies also mentioned, we think </w:t>
            </w:r>
            <w:r w:rsidR="00B51394">
              <w:rPr>
                <w:rFonts w:eastAsia="宋体"/>
                <w:lang w:val="en-US"/>
              </w:rPr>
              <w:t>Gnb</w:t>
            </w:r>
            <w:r>
              <w:rPr>
                <w:rFonts w:eastAsia="宋体"/>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a6"/>
              <w:spacing w:after="0"/>
              <w:ind w:right="27"/>
              <w:rPr>
                <w:rFonts w:eastAsia="宋体"/>
                <w:lang w:val="en-US"/>
              </w:rPr>
            </w:pPr>
          </w:p>
          <w:p w14:paraId="2033D166" w14:textId="3363E3FB" w:rsidR="00C01785" w:rsidRDefault="004D6702">
            <w:pPr>
              <w:pStyle w:val="a6"/>
              <w:spacing w:after="0"/>
              <w:ind w:right="27"/>
              <w:rPr>
                <w:rFonts w:eastAsia="宋体"/>
                <w:lang w:val="en-US"/>
              </w:rPr>
            </w:pPr>
            <w:r>
              <w:rPr>
                <w:rFonts w:eastAsia="宋体"/>
                <w:lang w:val="en-US"/>
              </w:rPr>
              <w:t xml:space="preserve">As we handcuffed ourselves not to address RB shortage issue, We may live with the fact that 16 common PUCCH resource will overlap and let </w:t>
            </w:r>
            <w:r w:rsidR="00B51394">
              <w:rPr>
                <w:rFonts w:eastAsia="宋体"/>
                <w:lang w:val="en-US"/>
              </w:rPr>
              <w:t>Gnb</w:t>
            </w:r>
            <w:r>
              <w:rPr>
                <w:rFonts w:eastAsia="宋体"/>
                <w:lang w:val="en-US"/>
              </w:rPr>
              <w:t xml:space="preserve"> try to avoid using overlapping resource in the same time.</w:t>
            </w:r>
          </w:p>
          <w:p w14:paraId="7EF50074" w14:textId="77777777" w:rsidR="00C01785" w:rsidRDefault="00C01785">
            <w:pPr>
              <w:pStyle w:val="a6"/>
              <w:spacing w:after="0"/>
              <w:ind w:right="27"/>
              <w:rPr>
                <w:rFonts w:eastAsia="宋体"/>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73B7E94D" w14:textId="77777777" w:rsidR="00C01785" w:rsidRDefault="004D6702">
            <w:pPr>
              <w:pStyle w:val="a6"/>
              <w:spacing w:after="0"/>
              <w:ind w:right="27"/>
              <w:rPr>
                <w:rFonts w:eastAsia="宋体"/>
                <w:sz w:val="20"/>
                <w:szCs w:val="20"/>
                <w:lang w:val="en-US"/>
              </w:rPr>
            </w:pPr>
            <w:r>
              <w:rPr>
                <w:rFonts w:eastAsia="宋体"/>
                <w:sz w:val="20"/>
                <w:szCs w:val="20"/>
                <w:lang w:val="en-US"/>
              </w:rPr>
              <w:t>We are fine with Example 1</w:t>
            </w:r>
          </w:p>
          <w:p w14:paraId="717E1DA4" w14:textId="77777777" w:rsidR="00C01785" w:rsidRDefault="004D6702">
            <w:pPr>
              <w:pStyle w:val="a6"/>
              <w:spacing w:after="0"/>
              <w:ind w:right="27"/>
              <w:rPr>
                <w:rFonts w:eastAsia="宋体"/>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alreadly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宋体"/>
                <w:lang w:val="en-US"/>
              </w:rPr>
            </w:pPr>
            <w:r w:rsidRPr="00D2473C">
              <w:rPr>
                <w:rFonts w:eastAsia="宋体"/>
                <w:sz w:val="20"/>
                <w:szCs w:val="20"/>
                <w:lang w:val="en-US"/>
              </w:rPr>
              <w:lastRenderedPageBreak/>
              <w:t>Sony</w:t>
            </w:r>
          </w:p>
        </w:tc>
        <w:tc>
          <w:tcPr>
            <w:tcW w:w="7560" w:type="dxa"/>
          </w:tcPr>
          <w:p w14:paraId="569E940E" w14:textId="390A96B5" w:rsidR="00D2473C" w:rsidRDefault="00D2473C" w:rsidP="00D2473C">
            <w:pPr>
              <w:pStyle w:val="a6"/>
              <w:spacing w:after="0"/>
              <w:ind w:right="27"/>
              <w:rPr>
                <w:rFonts w:eastAsia="宋体"/>
                <w:lang w:val="en-US"/>
              </w:rPr>
            </w:pPr>
            <w:r>
              <w:rPr>
                <w:rFonts w:eastAsia="宋体"/>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宋体"/>
                <w:lang w:val="en-US"/>
              </w:rPr>
            </w:pPr>
            <w:r>
              <w:rPr>
                <w:rFonts w:eastAsia="宋体" w:hint="eastAsia"/>
                <w:lang w:val="en-US"/>
              </w:rPr>
              <w:t>O</w:t>
            </w:r>
            <w:r>
              <w:rPr>
                <w:rFonts w:eastAsia="宋体"/>
                <w:lang w:val="en-US"/>
              </w:rPr>
              <w:t>PPO</w:t>
            </w:r>
          </w:p>
        </w:tc>
        <w:tc>
          <w:tcPr>
            <w:tcW w:w="7560" w:type="dxa"/>
          </w:tcPr>
          <w:p w14:paraId="19AB2C03" w14:textId="12FF9310" w:rsidR="00B51394" w:rsidRDefault="00B51394" w:rsidP="00D2473C">
            <w:pPr>
              <w:pStyle w:val="a6"/>
              <w:spacing w:after="0"/>
              <w:ind w:right="27"/>
              <w:rPr>
                <w:rFonts w:eastAsia="宋体"/>
                <w:lang w:val="en-US"/>
              </w:rPr>
            </w:pPr>
            <w:r>
              <w:rPr>
                <w:rFonts w:eastAsia="宋体" w:hint="eastAsia"/>
                <w:lang w:val="en-US"/>
              </w:rPr>
              <w:t>W</w:t>
            </w:r>
            <w:r>
              <w:rPr>
                <w:rFonts w:eastAsia="宋体"/>
                <w:lang w:val="en-US"/>
              </w:rPr>
              <w:t>e are ok with example construction 1</w:t>
            </w:r>
          </w:p>
        </w:tc>
      </w:tr>
    </w:tbl>
    <w:p w14:paraId="61F4E5BC" w14:textId="77777777" w:rsidR="00C01785" w:rsidRDefault="00C01785"/>
    <w:p w14:paraId="0B1E49CC" w14:textId="77777777" w:rsidR="00C01785" w:rsidRDefault="004D6702">
      <w:pPr>
        <w:pStyle w:val="1"/>
      </w:pPr>
      <w:bookmarkStart w:id="97" w:name="_Toc79688492"/>
      <w:bookmarkStart w:id="98" w:name="_Toc71910541"/>
      <w:bookmarkStart w:id="99" w:name="_Toc79688798"/>
      <w:bookmarkStart w:id="100" w:name="_GoBack"/>
      <w:bookmarkEnd w:id="100"/>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B02AF" w14:textId="77777777" w:rsidR="00CF3DBF" w:rsidRDefault="00CF3DBF">
      <w:pPr>
        <w:spacing w:after="0" w:line="240" w:lineRule="auto"/>
      </w:pPr>
      <w:r>
        <w:separator/>
      </w:r>
    </w:p>
  </w:endnote>
  <w:endnote w:type="continuationSeparator" w:id="0">
    <w:p w14:paraId="25BFE5A0" w14:textId="77777777" w:rsidR="00CF3DBF" w:rsidRDefault="00CF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550" w14:textId="1E729F87" w:rsidR="00DB35D4" w:rsidRDefault="00DB35D4">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C588F">
      <w:rPr>
        <w:rStyle w:val="af6"/>
        <w:noProof/>
      </w:rPr>
      <w:t>64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C588F">
      <w:rPr>
        <w:rStyle w:val="af6"/>
        <w:noProof/>
      </w:rPr>
      <w:t>65</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289A" w14:textId="77777777" w:rsidR="00CF3DBF" w:rsidRDefault="00CF3DBF">
      <w:pPr>
        <w:spacing w:after="0" w:line="240" w:lineRule="auto"/>
      </w:pPr>
      <w:r>
        <w:separator/>
      </w:r>
    </w:p>
  </w:footnote>
  <w:footnote w:type="continuationSeparator" w:id="0">
    <w:p w14:paraId="54C5B923" w14:textId="77777777" w:rsidR="00CF3DBF" w:rsidRDefault="00CF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CBF" w14:textId="77777777" w:rsidR="00DB35D4" w:rsidRDefault="00DB35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2"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7"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1"/>
  </w:num>
  <w:num w:numId="4">
    <w:abstractNumId w:val="24"/>
  </w:num>
  <w:num w:numId="5">
    <w:abstractNumId w:val="22"/>
  </w:num>
  <w:num w:numId="6">
    <w:abstractNumId w:val="55"/>
  </w:num>
  <w:num w:numId="7">
    <w:abstractNumId w:val="0"/>
  </w:num>
  <w:num w:numId="8">
    <w:abstractNumId w:val="70"/>
  </w:num>
  <w:num w:numId="9">
    <w:abstractNumId w:val="30"/>
  </w:num>
  <w:num w:numId="10">
    <w:abstractNumId w:val="44"/>
  </w:num>
  <w:num w:numId="11">
    <w:abstractNumId w:val="38"/>
  </w:num>
  <w:num w:numId="12">
    <w:abstractNumId w:val="47"/>
  </w:num>
  <w:num w:numId="13">
    <w:abstractNumId w:val="50"/>
  </w:num>
  <w:num w:numId="14">
    <w:abstractNumId w:val="37"/>
  </w:num>
  <w:num w:numId="15">
    <w:abstractNumId w:val="32"/>
  </w:num>
  <w:num w:numId="16">
    <w:abstractNumId w:val="72"/>
  </w:num>
  <w:num w:numId="17">
    <w:abstractNumId w:val="61"/>
  </w:num>
  <w:num w:numId="18">
    <w:abstractNumId w:val="46"/>
  </w:num>
  <w:num w:numId="19">
    <w:abstractNumId w:val="69"/>
  </w:num>
  <w:num w:numId="20">
    <w:abstractNumId w:val="66"/>
  </w:num>
  <w:num w:numId="21">
    <w:abstractNumId w:val="59"/>
  </w:num>
  <w:num w:numId="22">
    <w:abstractNumId w:val="41"/>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4"/>
  </w:num>
  <w:num w:numId="31">
    <w:abstractNumId w:val="58"/>
  </w:num>
  <w:num w:numId="32">
    <w:abstractNumId w:val="73"/>
  </w:num>
  <w:num w:numId="33">
    <w:abstractNumId w:val="4"/>
  </w:num>
  <w:num w:numId="34">
    <w:abstractNumId w:val="54"/>
  </w:num>
  <w:num w:numId="35">
    <w:abstractNumId w:val="15"/>
  </w:num>
  <w:num w:numId="36">
    <w:abstractNumId w:val="56"/>
  </w:num>
  <w:num w:numId="37">
    <w:abstractNumId w:val="39"/>
  </w:num>
  <w:num w:numId="38">
    <w:abstractNumId w:val="35"/>
  </w:num>
  <w:num w:numId="39">
    <w:abstractNumId w:val="21"/>
  </w:num>
  <w:num w:numId="40">
    <w:abstractNumId w:val="63"/>
  </w:num>
  <w:num w:numId="41">
    <w:abstractNumId w:val="48"/>
  </w:num>
  <w:num w:numId="42">
    <w:abstractNumId w:val="2"/>
  </w:num>
  <w:num w:numId="43">
    <w:abstractNumId w:val="1"/>
  </w:num>
  <w:num w:numId="44">
    <w:abstractNumId w:val="71"/>
  </w:num>
  <w:num w:numId="45">
    <w:abstractNumId w:val="10"/>
  </w:num>
  <w:num w:numId="46">
    <w:abstractNumId w:val="40"/>
  </w:num>
  <w:num w:numId="47">
    <w:abstractNumId w:val="49"/>
  </w:num>
  <w:num w:numId="48">
    <w:abstractNumId w:val="29"/>
  </w:num>
  <w:num w:numId="49">
    <w:abstractNumId w:val="18"/>
  </w:num>
  <w:num w:numId="50">
    <w:abstractNumId w:val="53"/>
  </w:num>
  <w:num w:numId="51">
    <w:abstractNumId w:val="60"/>
  </w:num>
  <w:num w:numId="52">
    <w:abstractNumId w:val="36"/>
  </w:num>
  <w:num w:numId="53">
    <w:abstractNumId w:val="45"/>
  </w:num>
  <w:num w:numId="54">
    <w:abstractNumId w:val="42"/>
  </w:num>
  <w:num w:numId="55">
    <w:abstractNumId w:val="52"/>
  </w:num>
  <w:num w:numId="56">
    <w:abstractNumId w:val="57"/>
  </w:num>
  <w:num w:numId="57">
    <w:abstractNumId w:val="33"/>
  </w:num>
  <w:num w:numId="58">
    <w:abstractNumId w:val="14"/>
  </w:num>
  <w:num w:numId="59">
    <w:abstractNumId w:val="62"/>
  </w:num>
  <w:num w:numId="60">
    <w:abstractNumId w:val="7"/>
  </w:num>
  <w:num w:numId="61">
    <w:abstractNumId w:val="12"/>
  </w:num>
  <w:num w:numId="62">
    <w:abstractNumId w:val="16"/>
  </w:num>
  <w:num w:numId="63">
    <w:abstractNumId w:val="67"/>
  </w:num>
  <w:num w:numId="64">
    <w:abstractNumId w:val="3"/>
  </w:num>
  <w:num w:numId="65">
    <w:abstractNumId w:val="5"/>
  </w:num>
  <w:num w:numId="66">
    <w:abstractNumId w:val="19"/>
  </w:num>
  <w:num w:numId="67">
    <w:abstractNumId w:val="43"/>
  </w:num>
  <w:num w:numId="68">
    <w:abstractNumId w:val="68"/>
  </w:num>
  <w:num w:numId="69">
    <w:abstractNumId w:val="13"/>
  </w:num>
  <w:num w:numId="70">
    <w:abstractNumId w:val="51"/>
  </w:num>
  <w:num w:numId="71">
    <w:abstractNumId w:val="8"/>
  </w:num>
  <w:num w:numId="72">
    <w:abstractNumId w:val="28"/>
  </w:num>
  <w:num w:numId="73">
    <w:abstractNumId w:val="31"/>
  </w:num>
  <w:num w:numId="74">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65</Pages>
  <Words>24183</Words>
  <Characters>137846</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2</cp:revision>
  <cp:lastPrinted>2008-01-30T21:09:00Z</cp:lastPrinted>
  <dcterms:created xsi:type="dcterms:W3CDTF">2021-08-26T03:08:00Z</dcterms:created>
  <dcterms:modified xsi:type="dcterms:W3CDTF">2021-08-26T03:08:00Z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