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w:t>
      </w:r>
      <w:proofErr w:type="spellStart"/>
      <w:r>
        <w:t>Futurewei</w:t>
      </w:r>
      <w:proofErr w:type="spellEnd"/>
      <w:r>
        <w:t>)</w:t>
      </w:r>
    </w:p>
    <w:p w14:paraId="7C2F5221" w14:textId="77777777" w:rsidR="00CC0A71" w:rsidRDefault="0058707E">
      <w:pPr>
        <w:pStyle w:val="BodyText"/>
        <w:numPr>
          <w:ilvl w:val="0"/>
          <w:numId w:val="18"/>
        </w:numPr>
        <w:ind w:right="27"/>
      </w:pPr>
      <w:r>
        <w:t>20 / 12 / 4 (Intel, Option 2)</w:t>
      </w:r>
    </w:p>
    <w:p w14:paraId="3E6EC5A2" w14:textId="77777777" w:rsidR="00CC0A71" w:rsidRDefault="0058707E">
      <w:pPr>
        <w:pStyle w:val="BodyText"/>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BodyText"/>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sidRPr="00DC563E">
              <w:rPr>
                <w:rFonts w:ascii="Arial" w:hAnsi="Arial"/>
                <w:sz w:val="20"/>
                <w:szCs w:val="20"/>
                <w:lang w:val="en-GB" w:eastAsia="zh-CN"/>
              </w:rPr>
              <w:lastRenderedPageBreak/>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320AA4B9" w14:textId="42EB13B4" w:rsidR="008A35D0" w:rsidRPr="00DC563E" w:rsidRDefault="008A35D0" w:rsidP="008A35D0">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hint="eastAsia"/>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126479">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1.9pt;mso-width-percent:0;mso-height-percent:0;mso-width-percent:0;mso-height-percent:0" equationxml="&lt;">
                  <v:imagedata r:id="rId14" o:title="" chromakey="white"/>
                </v:shape>
              </w:pict>
            </w:r>
            <w:r>
              <w:rPr>
                <w:i/>
                <w:iCs/>
                <w:lang w:val="en-US"/>
              </w:rPr>
              <w:t xml:space="preserve">  where </w:t>
            </w:r>
            <w:r w:rsidR="00126479">
              <w:rPr>
                <w:noProof/>
                <w:position w:val="-5"/>
                <w:sz w:val="20"/>
                <w:szCs w:val="20"/>
              </w:rPr>
              <w:pict w14:anchorId="189711EF">
                <v:shape id="_x0000_i1026"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lastRenderedPageBreak/>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hint="eastAsia"/>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bl>
    <w:p w14:paraId="5B66AC49" w14:textId="77777777" w:rsidR="00CC0A71" w:rsidRPr="00DB540D" w:rsidRDefault="00CC0A71">
      <w:pPr>
        <w:pStyle w:val="BodyText"/>
        <w:rPr>
          <w:rFonts w:cs="Arial"/>
        </w:rPr>
      </w:pPr>
    </w:p>
    <w:p w14:paraId="0CEC4D8E" w14:textId="5AD367D6" w:rsidR="00CC0A71" w:rsidRDefault="0058707E">
      <w:pPr>
        <w:pStyle w:val="Heading1"/>
      </w:pPr>
      <w:bookmarkStart w:id="42" w:name="_Toc79688784"/>
      <w:bookmarkEnd w:id="39"/>
      <w:r>
        <w:lastRenderedPageBreak/>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lastRenderedPageBreak/>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w:t>
            </w:r>
            <w:proofErr w:type="gramStart"/>
            <w:r w:rsidRPr="00847232">
              <w:rPr>
                <w:sz w:val="20"/>
                <w:szCs w:val="20"/>
                <w:lang w:val="en-US"/>
              </w:rPr>
              <w:t>the majority of</w:t>
            </w:r>
            <w:proofErr w:type="gramEnd"/>
            <w:r w:rsidRPr="00847232">
              <w:rPr>
                <w:sz w:val="20"/>
                <w:szCs w:val="20"/>
                <w:lang w:val="en-US"/>
              </w:rPr>
              <w:t xml:space="preserve">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w:t>
            </w:r>
            <w:r w:rsidRPr="002F7686">
              <w:rPr>
                <w:rFonts w:eastAsia="Yu Mincho"/>
                <w:sz w:val="20"/>
                <w:szCs w:val="20"/>
                <w:lang w:eastAsia="ja-JP"/>
              </w:rPr>
              <w:t xml:space="preserve"> use of narrower beam which will accommodate limited number of </w:t>
            </w:r>
            <w:r w:rsidRPr="002F7686">
              <w:rPr>
                <w:rFonts w:eastAsia="Yu Mincho"/>
                <w:sz w:val="20"/>
                <w:szCs w:val="20"/>
                <w:lang w:eastAsia="ja-JP"/>
              </w:rPr>
              <w:lastRenderedPageBreak/>
              <w:t>UEs</w:t>
            </w:r>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 xml:space="preserve">Alt-2 can be considered for before and after dedicated PUCCH resource configurations only if notable MIL gain is observed. If there is only </w:t>
            </w:r>
            <w:r>
              <w:rPr>
                <w:b/>
                <w:bCs/>
                <w:i/>
                <w:iCs/>
                <w:color w:val="000000" w:themeColor="text1"/>
              </w:rPr>
              <w:lastRenderedPageBreak/>
              <w:t>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lastRenderedPageBreak/>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lastRenderedPageBreak/>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lastRenderedPageBreak/>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77777777"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77777777"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lastRenderedPageBreak/>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hint="eastAsia"/>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bookmarkEnd w:id="53"/>
      <w:bookmarkEnd w:id="60"/>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Heading2"/>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lastRenderedPageBreak/>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hint="eastAsia"/>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bl>
    <w:p w14:paraId="366AFACF" w14:textId="77777777" w:rsidR="00CC0A71" w:rsidRDefault="00CC0A71"/>
    <w:p w14:paraId="41249E3B" w14:textId="77777777" w:rsidR="00CC0A71" w:rsidRDefault="0058707E">
      <w:pPr>
        <w:pStyle w:val="Heading2"/>
        <w:ind w:right="27"/>
      </w:pPr>
      <w:bookmarkStart w:id="69" w:name="_Toc79688791"/>
      <w:r>
        <w:t>6.2</w:t>
      </w:r>
      <w:r>
        <w:tab/>
        <w:t>Rate Matching for PF4</w:t>
      </w:r>
      <w:bookmarkEnd w:id="69"/>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28" type="#_x0000_t75" alt="" style="width:18.25pt;height:15.6pt;mso-width-percent:0;mso-height-percent:0;mso-width-percent:0;mso-height-percent:0">
                                  <v:imagedata r:id="rId16" o:title=""/>
                                </v:shape>
                                <o:OLEObject Type="Embed" ProgID="Equation.3" ShapeID="_x0000_i1028" DrawAspect="Content" ObjectID="_1690641932" r:id="rId17"/>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41933" r:id="rId19"/>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41934" r:id="rId21"/>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41935"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36" type="#_x0000_t75" alt="" style="width:38.15pt;height:15.6pt;mso-width-percent:0;mso-height-percent:0;mso-width-percent:0;mso-height-percent:0">
                                  <v:imagedata r:id="rId24" o:title=""/>
                                </v:shape>
                                <o:OLEObject Type="Embed" ProgID="Equation.3" ShapeID="_x0000_i1036" DrawAspect="Content" ObjectID="_1690641936" r:id="rId25"/>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38" type="#_x0000_t75" alt="" style="width:38.15pt;height:15.6pt;mso-width-percent:0;mso-height-percent:0;mso-width-percent:0;mso-height-percent:0">
                                  <v:imagedata r:id="rId26" o:title=""/>
                                </v:shape>
                                <o:OLEObject Type="Embed" ProgID="Equation.3" ShapeID="_x0000_i1038" DrawAspect="Content" ObjectID="_1690641937"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40" type="#_x0000_t75" alt="" style="width:38.15pt;height:15.6pt;mso-width-percent:0;mso-height-percent:0;mso-width-percent:0;mso-height-percent:0">
                                  <v:imagedata r:id="rId28" o:title=""/>
                                </v:shape>
                                <o:OLEObject Type="Embed" ProgID="Equation.3" ShapeID="_x0000_i1040" DrawAspect="Content" ObjectID="_1690641938"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42" type="#_x0000_t75" alt="" style="width:18.25pt;height:15.6pt;mso-width-percent:0;mso-height-percent:0;mso-width-percent:0;mso-height-percent:0">
                                  <v:imagedata r:id="rId30" o:title=""/>
                                </v:shape>
                                <o:OLEObject Type="Embed" ProgID="Equation.3" ShapeID="_x0000_i1042" DrawAspect="Content" ObjectID="_1690641939"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28" type="#_x0000_t75" alt="" style="width:18.25pt;height:15.6pt;mso-width-percent:0;mso-height-percent:0;mso-width-percent:0;mso-height-percent:0">
                            <v:imagedata r:id="rId16" o:title=""/>
                          </v:shape>
                          <o:OLEObject Type="Embed" ProgID="Equation.3" ShapeID="_x0000_i1028" DrawAspect="Content" ObjectID="_1690641932" r:id="rId32"/>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30" type="#_x0000_t75" alt="" style="width:38.15pt;height:18.25pt;mso-width-percent:0;mso-height-percent:0;mso-width-percent:0;mso-height-percent:0">
                            <v:imagedata r:id="rId18" o:title=""/>
                          </v:shape>
                          <o:OLEObject Type="Embed" ProgID="Equation.3" ShapeID="_x0000_i1030" DrawAspect="Content" ObjectID="_1690641933" r:id="rId33"/>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32" type="#_x0000_t75" alt="" style="width:38.15pt;height:18.25pt;mso-width-percent:0;mso-height-percent:0;mso-width-percent:0;mso-height-percent:0">
                            <v:imagedata r:id="rId20" o:title=""/>
                          </v:shape>
                          <o:OLEObject Type="Embed" ProgID="Equation.3" ShapeID="_x0000_i1032" DrawAspect="Content" ObjectID="_1690641934" r:id="rId34"/>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34" type="#_x0000_t75" alt="" style="width:38.15pt;height:18.25pt;mso-width-percent:0;mso-height-percent:0;mso-width-percent:0;mso-height-percent:0">
                            <v:imagedata r:id="rId22" o:title=""/>
                          </v:shape>
                          <o:OLEObject Type="Embed" ProgID="Equation.3" ShapeID="_x0000_i1034" DrawAspect="Content" ObjectID="_1690641935"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36" type="#_x0000_t75" alt="" style="width:38.15pt;height:15.6pt;mso-width-percent:0;mso-height-percent:0;mso-width-percent:0;mso-height-percent:0">
                            <v:imagedata r:id="rId24" o:title=""/>
                          </v:shape>
                          <o:OLEObject Type="Embed" ProgID="Equation.3" ShapeID="_x0000_i1036" DrawAspect="Content" ObjectID="_1690641936" r:id="rId36"/>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38" type="#_x0000_t75" alt="" style="width:38.15pt;height:15.6pt;mso-width-percent:0;mso-height-percent:0;mso-width-percent:0;mso-height-percent:0">
                            <v:imagedata r:id="rId26" o:title=""/>
                          </v:shape>
                          <o:OLEObject Type="Embed" ProgID="Equation.3" ShapeID="_x0000_i1038" DrawAspect="Content" ObjectID="_1690641937"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40" type="#_x0000_t75" alt="" style="width:38.15pt;height:15.6pt;mso-width-percent:0;mso-height-percent:0;mso-width-percent:0;mso-height-percent:0">
                            <v:imagedata r:id="rId28" o:title=""/>
                          </v:shape>
                          <o:OLEObject Type="Embed" ProgID="Equation.3" ShapeID="_x0000_i1040" DrawAspect="Content" ObjectID="_1690641938"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42" type="#_x0000_t75" alt="" style="width:18.25pt;height:15.6pt;mso-width-percent:0;mso-height-percent:0;mso-width-percent:0;mso-height-percent:0">
                            <v:imagedata r:id="rId30" o:title=""/>
                          </v:shape>
                          <o:OLEObject Type="Embed" ProgID="Equation.3" ShapeID="_x0000_i1042" DrawAspect="Content" ObjectID="_1690641939"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BodyText"/>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hint="eastAsia"/>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bl>
    <w:p w14:paraId="3EA159B3" w14:textId="77777777" w:rsidR="00CC0A71" w:rsidRDefault="00CC0A71"/>
    <w:p w14:paraId="4EFB01CA" w14:textId="77777777" w:rsidR="00CC0A71" w:rsidRDefault="0058707E">
      <w:pPr>
        <w:pStyle w:val="Heading1"/>
      </w:pPr>
      <w:bookmarkStart w:id="76" w:name="_Toc79688793"/>
      <w:r>
        <w:lastRenderedPageBreak/>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Heading2"/>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1" w:name="_Toc79688489"/>
      <w:bookmarkStart w:id="92" w:name="_Toc79688795"/>
      <w:r>
        <w:lastRenderedPageBreak/>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hint="eastAsia"/>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hint="eastAsia"/>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bookmarkEnd w:id="88"/>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3" w:name="_Toc79688796"/>
      <w:r>
        <w:lastRenderedPageBreak/>
        <w:t>7.2</w:t>
      </w:r>
      <w:r>
        <w:tab/>
        <w:t>PUCCH Resource Set Construction</w:t>
      </w:r>
      <w:bookmarkEnd w:id="93"/>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lastRenderedPageBreak/>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hint="eastAsia"/>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B39D" w14:textId="77777777" w:rsidR="006A20BE" w:rsidRDefault="006A20BE">
      <w:pPr>
        <w:spacing w:after="0" w:line="240" w:lineRule="auto"/>
      </w:pPr>
      <w:r>
        <w:separator/>
      </w:r>
    </w:p>
  </w:endnote>
  <w:endnote w:type="continuationSeparator" w:id="0">
    <w:p w14:paraId="09408AA2" w14:textId="77777777" w:rsidR="006A20BE" w:rsidRDefault="006A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BF39" w14:textId="77777777" w:rsidR="00CA59CA" w:rsidRDefault="00CA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64CA2E6C"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06E1">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06E1">
      <w:rPr>
        <w:rStyle w:val="PageNumber"/>
        <w:noProof/>
      </w:rPr>
      <w:t>33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D52" w14:textId="77777777" w:rsidR="00CA59CA" w:rsidRDefault="00CA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1F14" w14:textId="77777777" w:rsidR="006A20BE" w:rsidRDefault="006A20BE">
      <w:pPr>
        <w:spacing w:after="0" w:line="240" w:lineRule="auto"/>
      </w:pPr>
      <w:r>
        <w:separator/>
      </w:r>
    </w:p>
  </w:footnote>
  <w:footnote w:type="continuationSeparator" w:id="0">
    <w:p w14:paraId="750F12D8" w14:textId="77777777" w:rsidR="006A20BE" w:rsidRDefault="006A2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CC0A71" w:rsidRDefault="0058707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DE91" w14:textId="77777777" w:rsidR="00CA59CA" w:rsidRDefault="00CA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F6D" w14:textId="77777777" w:rsidR="00CA59CA" w:rsidRDefault="00CA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목록 단락 Char,列出段落1 Char,中等深浅网格 1 - 着色 21 Char,列表段落 Char,¥¡¡¡¡ì¬º¥¹¥È¶ÎÂä Char,ÁÐ³ö¶ÎÂä Char,列表段落1 Char,—ño’i—Ž Char,¥ê¥¹¥È¶ÎÂä Char,1st level - Bullet 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D908C8E9-42A5-43A1-812B-AF47843C08B3}">
  <ds:schemaRefs>
    <ds:schemaRef ds:uri="http://schemas.openxmlformats.org/officeDocument/2006/bibliography"/>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TotalTime>
  <Pages>36</Pages>
  <Words>14549</Words>
  <Characters>70141</Characters>
  <Application>Microsoft Office Word</Application>
  <DocSecurity>0</DocSecurity>
  <Lines>584</Lines>
  <Paragraphs>169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18</cp:revision>
  <cp:lastPrinted>2008-01-30T21:09:00Z</cp:lastPrinted>
  <dcterms:created xsi:type="dcterms:W3CDTF">2021-08-17T00:39:00Z</dcterms:created>
  <dcterms:modified xsi:type="dcterms:W3CDTF">2021-08-17T00:49:00Z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