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yellow"/>
        </w:rPr>
        <w:t>Proposals</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cyan"/>
        </w:rPr>
        <w:t>Conclusion</w:t>
      </w:r>
    </w:p>
    <w:p w14:paraId="24D826D8"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yellow"/>
        </w:rPr>
        <w:t>Proposal</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 xml:space="preserve">32 </w:t>
      </w:r>
      <w:proofErr w:type="gramStart"/>
      <w:r>
        <w:t>/ ?</w:t>
      </w:r>
      <w:proofErr w:type="gramEnd"/>
      <w:r>
        <w:t xml:space="preserve">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w:t>
      </w:r>
      <w:proofErr w:type="spellStart"/>
      <w:r>
        <w:t>Futurewei</w:t>
      </w:r>
      <w:proofErr w:type="spellEnd"/>
      <w:r>
        <w:t>)</w:t>
      </w:r>
    </w:p>
    <w:p w14:paraId="7C2F5221" w14:textId="77777777" w:rsidR="00CC0A71" w:rsidRDefault="0058707E">
      <w:pPr>
        <w:pStyle w:val="BodyText"/>
        <w:numPr>
          <w:ilvl w:val="0"/>
          <w:numId w:val="18"/>
        </w:numPr>
        <w:ind w:right="27"/>
      </w:pPr>
      <w:r>
        <w:t>20 / 12 / 4 (Intel, Option 2)</w:t>
      </w:r>
    </w:p>
    <w:p w14:paraId="3E6EC5A2" w14:textId="77777777" w:rsidR="00CC0A71" w:rsidRDefault="0058707E">
      <w:pPr>
        <w:pStyle w:val="BodyText"/>
        <w:numPr>
          <w:ilvl w:val="0"/>
          <w:numId w:val="18"/>
        </w:numPr>
        <w:ind w:right="27"/>
      </w:pPr>
      <w:r>
        <w:t xml:space="preserve">16 / 4 </w:t>
      </w:r>
      <w:proofErr w:type="gramStart"/>
      <w:r>
        <w:t>/ ?</w:t>
      </w:r>
      <w:proofErr w:type="gramEnd"/>
      <w:r>
        <w:t xml:space="preserve"> (Nokia)</w:t>
      </w:r>
    </w:p>
    <w:p w14:paraId="3AA0A541" w14:textId="77777777" w:rsidR="00CC0A71" w:rsidRDefault="0058707E">
      <w:pPr>
        <w:pStyle w:val="BodyText"/>
        <w:numPr>
          <w:ilvl w:val="0"/>
          <w:numId w:val="18"/>
        </w:numPr>
        <w:ind w:right="27"/>
      </w:pPr>
      <w:r>
        <w:t xml:space="preserve">16 </w:t>
      </w:r>
      <w:proofErr w:type="gramStart"/>
      <w:r>
        <w:t>/ ?</w:t>
      </w:r>
      <w:proofErr w:type="gramEnd"/>
      <w:r>
        <w:t xml:space="preserve">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w:t>
            </w:r>
            <w:r>
              <w:rPr>
                <w:sz w:val="20"/>
                <w:szCs w:val="20"/>
              </w:rPr>
              <w:lastRenderedPageBreak/>
              <w:t xml:space="preserve">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BodyText"/>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BodyText"/>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BodyText"/>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BodyText"/>
              <w:spacing w:after="0"/>
              <w:ind w:right="27"/>
              <w:rPr>
                <w:sz w:val="20"/>
                <w:szCs w:val="20"/>
              </w:rPr>
            </w:pPr>
            <w:r w:rsidRPr="009E098F">
              <w:rPr>
                <w:sz w:val="20"/>
                <w:szCs w:val="20"/>
              </w:rPr>
              <w:t xml:space="preserve">Q2: RAN1 should consider additional values </w:t>
            </w:r>
            <w:proofErr w:type="gramStart"/>
            <w:r w:rsidRPr="009E098F">
              <w:rPr>
                <w:sz w:val="20"/>
                <w:szCs w:val="20"/>
              </w:rPr>
              <w:t>of  UE</w:t>
            </w:r>
            <w:proofErr w:type="gramEnd"/>
            <w:r w:rsidRPr="009E098F">
              <w:rPr>
                <w:sz w:val="20"/>
                <w:szCs w:val="20"/>
              </w:rPr>
              <w:t xml:space="preserv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BodyText"/>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BodyText"/>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BodyText"/>
              <w:spacing w:after="0"/>
              <w:ind w:right="27"/>
            </w:pPr>
            <w:r>
              <w:rPr>
                <w:sz w:val="20"/>
                <w:szCs w:val="20"/>
                <w:lang w:val="de-DE"/>
              </w:rPr>
              <w:t>Intel</w:t>
            </w:r>
          </w:p>
        </w:tc>
        <w:tc>
          <w:tcPr>
            <w:tcW w:w="7560" w:type="dxa"/>
          </w:tcPr>
          <w:p w14:paraId="7425A932" w14:textId="6E297462"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BodyText"/>
              <w:spacing w:after="0"/>
              <w:ind w:left="360" w:right="27"/>
              <w:rPr>
                <w:sz w:val="20"/>
                <w:szCs w:val="20"/>
              </w:rPr>
            </w:pPr>
          </w:p>
          <w:p w14:paraId="63D8D70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55 dBm) should be considered.</w:t>
            </w:r>
          </w:p>
          <w:p w14:paraId="10BD145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would use FR2-1 as a baseline to define power classes for FR2-2. For this </w:t>
            </w:r>
            <w:proofErr w:type="gramStart"/>
            <w:r w:rsidRPr="00DC563E">
              <w:rPr>
                <w:rFonts w:ascii="Arial" w:hAnsi="Arial"/>
                <w:sz w:val="20"/>
                <w:szCs w:val="20"/>
                <w:lang w:val="en-GB" w:eastAsia="zh-CN"/>
              </w:rPr>
              <w:lastRenderedPageBreak/>
              <w:t>reason</w:t>
            </w:r>
            <w:proofErr w:type="gramEnd"/>
            <w:r w:rsidRPr="00DC563E">
              <w:rPr>
                <w:rFonts w:ascii="Arial" w:hAnsi="Arial"/>
                <w:sz w:val="20"/>
                <w:szCs w:val="20"/>
                <w:lang w:val="en-GB" w:eastAsia="zh-CN"/>
              </w:rPr>
              <w:t xml:space="preserve"> the highest supported TRP should be considered, which correspond to 35 dBm for UE power class 1.</w:t>
            </w:r>
          </w:p>
          <w:p w14:paraId="40C0F776" w14:textId="77777777"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BodyText"/>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BodyText"/>
              <w:spacing w:after="0"/>
              <w:ind w:right="27"/>
              <w:rPr>
                <w:lang w:val="de-DE"/>
              </w:rPr>
            </w:pPr>
            <w:r>
              <w:rPr>
                <w:lang w:val="de-DE"/>
              </w:rPr>
              <w:lastRenderedPageBreak/>
              <w:t>CATT1</w:t>
            </w:r>
          </w:p>
        </w:tc>
        <w:tc>
          <w:tcPr>
            <w:tcW w:w="7560" w:type="dxa"/>
          </w:tcPr>
          <w:p w14:paraId="3F15F16D" w14:textId="77777777" w:rsidR="008A35D0" w:rsidRDefault="008A35D0" w:rsidP="008A35D0">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BodyText"/>
              <w:spacing w:after="0"/>
              <w:ind w:right="27"/>
              <w:rPr>
                <w:lang w:val="en-US"/>
              </w:rPr>
            </w:pPr>
            <w:r>
              <w:rPr>
                <w:lang w:val="en-US"/>
              </w:rPr>
              <w:t>Q2: additional combination is needed</w:t>
            </w:r>
          </w:p>
          <w:p w14:paraId="5493BDF4" w14:textId="77777777" w:rsidR="008A35D0" w:rsidRDefault="008A35D0" w:rsidP="008A35D0">
            <w:pPr>
              <w:pStyle w:val="BodyText"/>
              <w:spacing w:after="0"/>
              <w:ind w:right="27"/>
              <w:rPr>
                <w:lang w:val="en-US"/>
              </w:rPr>
            </w:pPr>
            <w:r>
              <w:rPr>
                <w:lang w:val="en-US"/>
              </w:rPr>
              <w:t>Q</w:t>
            </w:r>
            <w:proofErr w:type="gramStart"/>
            <w:r>
              <w:rPr>
                <w:lang w:val="en-US"/>
              </w:rPr>
              <w:t>3:additional</w:t>
            </w:r>
            <w:proofErr w:type="gramEnd"/>
            <w:r>
              <w:rPr>
                <w:lang w:val="en-US"/>
              </w:rPr>
              <w:t xml:space="preserve"> value is needed</w:t>
            </w:r>
          </w:p>
          <w:p w14:paraId="320AA4B9" w14:textId="42EB13B4" w:rsidR="008A35D0" w:rsidRPr="00DC563E" w:rsidRDefault="008A35D0" w:rsidP="008A35D0">
            <w:pPr>
              <w:pStyle w:val="BodyText"/>
              <w:spacing w:after="0"/>
              <w:ind w:left="360" w:right="27"/>
            </w:pPr>
            <w:r>
              <w:rPr>
                <w:lang w:val="en-US"/>
              </w:rPr>
              <w:t>Q</w:t>
            </w:r>
            <w:proofErr w:type="gramStart"/>
            <w:r>
              <w:rPr>
                <w:lang w:val="en-US"/>
              </w:rPr>
              <w:t>4:we</w:t>
            </w:r>
            <w:proofErr w:type="gramEnd"/>
            <w:r>
              <w:rPr>
                <w:lang w:val="en-US"/>
              </w:rPr>
              <w:t xml:space="preserve"> can always try to reach some consensus in ran1. If failed then </w:t>
            </w:r>
            <w:proofErr w:type="spellStart"/>
            <w:r>
              <w:rPr>
                <w:lang w:val="en-US"/>
              </w:rPr>
              <w:t>may be</w:t>
            </w:r>
            <w:proofErr w:type="spell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BodyText"/>
              <w:spacing w:after="0"/>
              <w:ind w:right="27"/>
            </w:pPr>
            <w:r w:rsidRPr="00D91501">
              <w:rPr>
                <w:sz w:val="20"/>
                <w:szCs w:val="20"/>
              </w:rPr>
              <w:t>Sony</w:t>
            </w:r>
          </w:p>
        </w:tc>
        <w:tc>
          <w:tcPr>
            <w:tcW w:w="7560" w:type="dxa"/>
          </w:tcPr>
          <w:p w14:paraId="55BCC9BA" w14:textId="77777777" w:rsidR="0026243D" w:rsidRPr="00D91501" w:rsidRDefault="0026243D" w:rsidP="0026243D">
            <w:pPr>
              <w:pStyle w:val="BodyText"/>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BodyText"/>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BodyText"/>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BodyText"/>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BodyText"/>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bl>
    <w:p w14:paraId="502A86FF" w14:textId="77777777" w:rsidR="00CC0A71" w:rsidRDefault="00CC0A71">
      <w:pPr>
        <w:pStyle w:val="BodyText"/>
      </w:pPr>
    </w:p>
    <w:p w14:paraId="0A89CEE3" w14:textId="77777777" w:rsidR="00CC0A71" w:rsidRDefault="0058707E">
      <w:pPr>
        <w:pStyle w:val="Heading1"/>
      </w:pPr>
      <w:bookmarkStart w:id="37" w:name="_Toc79688782"/>
      <w:bookmarkStart w:id="38" w:name="_Hlk71744693"/>
      <w:r>
        <w:t>3</w:t>
      </w:r>
      <w:r>
        <w:tab/>
        <w:t>Configuration of Number of RBs</w:t>
      </w:r>
      <w:bookmarkEnd w:id="37"/>
    </w:p>
    <w:p w14:paraId="63D2A3AB" w14:textId="77777777" w:rsidR="00CC0A71" w:rsidRDefault="0058707E">
      <w:pPr>
        <w:pStyle w:val="BodyText"/>
      </w:pPr>
      <w:r>
        <w:t xml:space="preserve">The following agreement was made in RAN1#104 on the configuration of the number of RBs for enhanced PF0/1/4 by dedicated </w:t>
      </w:r>
      <w:proofErr w:type="spellStart"/>
      <w:r>
        <w:t>signaling</w:t>
      </w:r>
      <w:proofErr w:type="spellEnd"/>
      <w:r>
        <w:t>:</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lastRenderedPageBreak/>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For RRC connected UEs, the gNB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lastRenderedPageBreak/>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0E7B04">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9pt;height:11.9pt;mso-width-percent:0;mso-height-percent:0;mso-width-percent:0;mso-height-percent:0" equationxml="&lt;">
                  <v:imagedata r:id="rId14" o:title="" chromakey="white"/>
                </v:shape>
              </w:pict>
            </w:r>
            <w:r>
              <w:rPr>
                <w:i/>
                <w:iCs/>
                <w:lang w:val="en-US"/>
              </w:rPr>
              <w:t xml:space="preserve">  where </w:t>
            </w:r>
            <w:r w:rsidR="000E7B04">
              <w:rPr>
                <w:noProof/>
                <w:position w:val="-5"/>
                <w:sz w:val="20"/>
                <w:szCs w:val="20"/>
              </w:rPr>
              <w:pict w14:anchorId="189711EF">
                <v:shape id="_x0000_i1026" type="#_x0000_t75" alt="" style="width:38.95pt;height:11.9pt;mso-width-percent:0;mso-height-percent:0;mso-width-percent:0;mso-height-percent:0" equationxml="&lt;">
                  <v:imagedata r:id="rId15"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vivo, ZTE, NTT DOCOMO, Nokia, Apple, LGE, OPPO, Samsung, Huawei, Qualcomm, Spreadtrum</w:t>
      </w:r>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BodyText"/>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BodyText"/>
              <w:spacing w:after="0"/>
              <w:ind w:right="27"/>
              <w:rPr>
                <w:rFonts w:eastAsia="SimSun"/>
                <w:sz w:val="20"/>
                <w:szCs w:val="20"/>
                <w:lang w:val="en-US"/>
              </w:rPr>
            </w:pPr>
          </w:p>
          <w:p w14:paraId="31270DD4" w14:textId="77777777" w:rsidR="00CC0A71" w:rsidRPr="00CB6463" w:rsidRDefault="00CC0A71">
            <w:pPr>
              <w:pStyle w:val="BodyText"/>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BodyText"/>
              <w:spacing w:after="0"/>
              <w:ind w:right="27"/>
              <w:rPr>
                <w:rFonts w:eastAsia="Yu Mincho"/>
                <w:sz w:val="20"/>
                <w:szCs w:val="20"/>
                <w:lang w:val="de-DE" w:eastAsia="ja-JP"/>
              </w:rPr>
            </w:pPr>
            <w:r w:rsidRPr="009E098F">
              <w:rPr>
                <w:rFonts w:eastAsia="Yu Mincho"/>
                <w:sz w:val="20"/>
                <w:szCs w:val="20"/>
                <w:lang w:val="de-DE" w:eastAsia="ja-JP"/>
              </w:rPr>
              <w:lastRenderedPageBreak/>
              <w:t>Apple</w:t>
            </w:r>
          </w:p>
        </w:tc>
        <w:tc>
          <w:tcPr>
            <w:tcW w:w="7560" w:type="dxa"/>
          </w:tcPr>
          <w:p w14:paraId="18875C90" w14:textId="2866DCFF" w:rsidR="009E098F" w:rsidRPr="009E098F" w:rsidRDefault="009E098F" w:rsidP="00CB6463">
            <w:pPr>
              <w:pStyle w:val="BodyText"/>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BodyText"/>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BodyText"/>
              <w:spacing w:after="0"/>
              <w:ind w:right="27"/>
              <w:rPr>
                <w:lang w:val="en-US"/>
              </w:rPr>
            </w:pPr>
          </w:p>
        </w:tc>
      </w:tr>
      <w:tr w:rsidR="007A06E1" w14:paraId="625194DA" w14:textId="77777777">
        <w:tc>
          <w:tcPr>
            <w:tcW w:w="1525" w:type="dxa"/>
          </w:tcPr>
          <w:p w14:paraId="6A3A0B03" w14:textId="280D52D7" w:rsidR="007A06E1" w:rsidRDefault="007A06E1" w:rsidP="007A06E1">
            <w:pPr>
              <w:pStyle w:val="BodyText"/>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E101D" w14:paraId="3FBA5AE7" w14:textId="77777777">
        <w:tc>
          <w:tcPr>
            <w:tcW w:w="1525" w:type="dxa"/>
          </w:tcPr>
          <w:p w14:paraId="62DF99F7" w14:textId="00D02E74" w:rsidR="005E101D" w:rsidRDefault="005E101D" w:rsidP="005E101D">
            <w:pPr>
              <w:pStyle w:val="BodyText"/>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BodyText"/>
              <w:spacing w:after="0"/>
              <w:ind w:right="27"/>
              <w:rPr>
                <w:lang w:val="en-US"/>
              </w:rPr>
            </w:pPr>
            <w:r w:rsidRPr="00457191">
              <w:rPr>
                <w:sz w:val="20"/>
                <w:szCs w:val="20"/>
                <w:lang w:val="en-US"/>
              </w:rPr>
              <w:t>We support Proposal 6 and Proposal 7.</w:t>
            </w:r>
          </w:p>
        </w:tc>
      </w:tr>
    </w:tbl>
    <w:p w14:paraId="5B66AC49" w14:textId="77777777" w:rsidR="00CC0A71" w:rsidRDefault="00CC0A71">
      <w:pPr>
        <w:pStyle w:val="BodyText"/>
        <w:rPr>
          <w:rFonts w:cs="Arial"/>
          <w:lang w:val="en-US"/>
        </w:rPr>
      </w:pPr>
    </w:p>
    <w:p w14:paraId="0CEC4D8E" w14:textId="77777777" w:rsidR="00CC0A71" w:rsidRDefault="0058707E">
      <w:pPr>
        <w:pStyle w:val="Heading1"/>
      </w:pPr>
      <w:bookmarkStart w:id="42" w:name="_Toc79688784"/>
      <w:bookmarkEnd w:id="39"/>
      <w:r>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xml:space="preserve">, unless it is </w:t>
            </w:r>
            <w:r>
              <w:rPr>
                <w:rFonts w:eastAsia="SimSun"/>
                <w:b/>
                <w:bCs/>
                <w:i/>
                <w:iCs/>
                <w:color w:val="000000"/>
                <w:lang w:val="en-US" w:eastAsia="en-US"/>
              </w:rPr>
              <w:lastRenderedPageBreak/>
              <w:t>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lastRenderedPageBreak/>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lastRenderedPageBreak/>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lastRenderedPageBreak/>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lastRenderedPageBreak/>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BodyText"/>
              <w:numPr>
                <w:ilvl w:val="1"/>
                <w:numId w:val="29"/>
              </w:numPr>
              <w:spacing w:after="0"/>
              <w:rPr>
                <w:rFonts w:cs="Arial"/>
                <w:sz w:val="20"/>
                <w:szCs w:val="20"/>
              </w:rPr>
            </w:pPr>
            <w:r>
              <w:rPr>
                <w:rFonts w:cs="Arial"/>
                <w:sz w:val="20"/>
                <w:szCs w:val="20"/>
              </w:rPr>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lastRenderedPageBreak/>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lastRenderedPageBreak/>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t>Both Alt-1 and Alt-2 can be seen as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t>MIL for Alt-1 is either comparable or exceeds MIL for Alt-2 for a wide range of N_RB values (up to 40 RBs)</w:t>
      </w:r>
    </w:p>
    <w:p w14:paraId="0EF85B87" w14:textId="77777777" w:rsidR="00CC0A71" w:rsidRDefault="0058707E">
      <w:pPr>
        <w:pStyle w:val="BodyText"/>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 .. 16 RBs if UE_EIRP does not limit transmit power</w:t>
      </w:r>
    </w:p>
    <w:p w14:paraId="00FEA431" w14:textId="77777777" w:rsidR="00CC0A71" w:rsidRDefault="0058707E">
      <w:pPr>
        <w:pStyle w:val="BodyText"/>
        <w:numPr>
          <w:ilvl w:val="1"/>
          <w:numId w:val="31"/>
        </w:numPr>
        <w:spacing w:after="0"/>
      </w:pPr>
      <w:r>
        <w:lastRenderedPageBreak/>
        <w:t>Cannot multiplex users with mialigned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t>Better coverage for 120 kHz for N_RB = 12 ..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FECEDF5"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BodyText"/>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BodyText"/>
              <w:spacing w:after="0"/>
              <w:ind w:right="27"/>
              <w:rPr>
                <w:rFonts w:eastAsia="Yu Mincho"/>
                <w:lang w:val="de-DE" w:eastAsia="ja-JP"/>
              </w:rPr>
            </w:pPr>
            <w:r w:rsidRPr="007D30A6">
              <w:rPr>
                <w:sz w:val="20"/>
                <w:szCs w:val="20"/>
                <w:lang w:val="de-DE"/>
              </w:rPr>
              <w:lastRenderedPageBreak/>
              <w:t>Intel</w:t>
            </w:r>
          </w:p>
        </w:tc>
        <w:tc>
          <w:tcPr>
            <w:tcW w:w="7560" w:type="dxa"/>
          </w:tcPr>
          <w:p w14:paraId="53B2B251"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BodyText"/>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BodyText"/>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BodyText"/>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BodyText"/>
              <w:spacing w:after="0"/>
              <w:ind w:right="27"/>
              <w:rPr>
                <w:lang w:val="de-DE"/>
              </w:rPr>
            </w:pPr>
          </w:p>
        </w:tc>
      </w:tr>
      <w:tr w:rsidR="00314103" w14:paraId="0B65CAE1" w14:textId="77777777">
        <w:tc>
          <w:tcPr>
            <w:tcW w:w="1525" w:type="dxa"/>
          </w:tcPr>
          <w:p w14:paraId="15239EC6" w14:textId="66B39F9E" w:rsidR="00314103" w:rsidRDefault="00314103" w:rsidP="00314103">
            <w:pPr>
              <w:pStyle w:val="BodyText"/>
              <w:spacing w:after="0"/>
              <w:ind w:right="27"/>
              <w:rPr>
                <w:rFonts w:eastAsia="Yu Mincho"/>
                <w:lang w:val="de-DE" w:eastAsia="ja-JP"/>
              </w:rPr>
            </w:pPr>
            <w:r w:rsidRPr="00C37239">
              <w:rPr>
                <w:rFonts w:eastAsia="Yu Mincho"/>
                <w:sz w:val="20"/>
                <w:szCs w:val="20"/>
                <w:lang w:val="de-DE" w:eastAsia="ja-JP"/>
              </w:rPr>
              <w:t>Sony</w:t>
            </w:r>
          </w:p>
        </w:tc>
        <w:tc>
          <w:tcPr>
            <w:tcW w:w="7560" w:type="dxa"/>
          </w:tcPr>
          <w:p w14:paraId="128ECD47" w14:textId="13FF63DE" w:rsidR="00314103" w:rsidRDefault="00314103" w:rsidP="00314103">
            <w:pPr>
              <w:pStyle w:val="BodyText"/>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xml:space="preserve">. On the other hand, if </w:t>
            </w:r>
            <w:proofErr w:type="gramStart"/>
            <w:r w:rsidRPr="00847232">
              <w:rPr>
                <w:sz w:val="20"/>
                <w:szCs w:val="20"/>
                <w:lang w:val="en-US"/>
              </w:rPr>
              <w:t>the majority of</w:t>
            </w:r>
            <w:proofErr w:type="gramEnd"/>
            <w:r w:rsidRPr="00847232">
              <w:rPr>
                <w:sz w:val="20"/>
                <w:szCs w:val="20"/>
                <w:lang w:val="en-US"/>
              </w:rPr>
              <w:t xml:space="preserve"> companies prefers to </w:t>
            </w:r>
            <w:proofErr w:type="spellStart"/>
            <w:r w:rsidRPr="00847232">
              <w:rPr>
                <w:sz w:val="20"/>
                <w:szCs w:val="20"/>
                <w:lang w:val="en-US"/>
              </w:rPr>
              <w:t>downselect</w:t>
            </w:r>
            <w:proofErr w:type="spellEnd"/>
            <w:r w:rsidRPr="00847232">
              <w:rPr>
                <w:sz w:val="20"/>
                <w:szCs w:val="20"/>
                <w:lang w:val="en-US"/>
              </w:rPr>
              <w:t xml:space="preserve"> to only one alternative, then we prefer Alt-2. As discussed in our contribution, both Alt-1 and Alt-2 offer similar performance in terms of coverage (i.e., MIL), but only Alt-2 can multiplex UEs with misaligned RB allocations.</w:t>
            </w: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lastRenderedPageBreak/>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BodyText"/>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lastRenderedPageBreak/>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lastRenderedPageBreak/>
        <w:t>For PF0</w:t>
      </w:r>
    </w:p>
    <w:p w14:paraId="163A700C" w14:textId="77777777" w:rsidR="00CC0A71" w:rsidRDefault="0058707E">
      <w:pPr>
        <w:pStyle w:val="BodyText"/>
        <w:numPr>
          <w:ilvl w:val="1"/>
          <w:numId w:val="38"/>
        </w:numPr>
        <w:spacing w:after="0"/>
        <w:ind w:right="29"/>
      </w:pPr>
      <w:r>
        <w:t>Two companies (vivo, Futurewei) found a MIL gain for Alt-2</w:t>
      </w:r>
    </w:p>
    <w:p w14:paraId="5AE92BDD" w14:textId="77777777"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t>One company (Futurewei)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77777777"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t>vivo, Futurewei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77777777"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r>
        <w:t>Futurewei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58" w:name="_Toc79688481"/>
      <w:bookmarkStart w:id="59" w:name="_Toc79688787"/>
      <w:bookmarkStart w:id="60" w:name="_Hlk62139257"/>
      <w:r>
        <w:t>5.1</w:t>
      </w:r>
      <w:r>
        <w:tab/>
        <w:t>&lt;1st Round Comments&gt;</w:t>
      </w:r>
      <w:bookmarkEnd w:id="58"/>
      <w:bookmarkEnd w:id="59"/>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lastRenderedPageBreak/>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BodyText"/>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40D6C5B"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BodyText"/>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BodyText"/>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BodyText"/>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BodyText"/>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BodyText"/>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BodyText"/>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BodyText"/>
              <w:spacing w:after="0"/>
              <w:ind w:right="27"/>
              <w:rPr>
                <w:rFonts w:eastAsia="Times New Roman"/>
                <w:lang w:eastAsia="en-US"/>
              </w:rPr>
            </w:pPr>
            <w:r w:rsidRPr="00C37239">
              <w:rPr>
                <w:rFonts w:eastAsia="Times New Roman"/>
                <w:sz w:val="20"/>
                <w:szCs w:val="20"/>
                <w:lang w:eastAsia="en-US"/>
              </w:rPr>
              <w:t>We are ok with P3, P4, P5.</w:t>
            </w:r>
          </w:p>
        </w:tc>
      </w:tr>
      <w:bookmarkEnd w:id="53"/>
      <w:bookmarkEnd w:id="60"/>
    </w:tbl>
    <w:p w14:paraId="70B0B670" w14:textId="77777777" w:rsidR="00CC0A71" w:rsidRDefault="00CC0A71">
      <w:pPr>
        <w:pStyle w:val="BodyText"/>
        <w:rPr>
          <w:rFonts w:cs="Arial"/>
          <w:lang w:val="en-US"/>
        </w:rPr>
      </w:pPr>
    </w:p>
    <w:p w14:paraId="4653E6D1" w14:textId="77777777" w:rsidR="00CC0A71" w:rsidRDefault="0058707E">
      <w:pPr>
        <w:pStyle w:val="Heading1"/>
      </w:pPr>
      <w:bookmarkStart w:id="61" w:name="_Toc79688788"/>
      <w:bookmarkStart w:id="62" w:name="_Toc69069530"/>
      <w:bookmarkStart w:id="63" w:name="_Toc71910532"/>
      <w:bookmarkStart w:id="64" w:name="_Toc62396112"/>
      <w:bookmarkEnd w:id="17"/>
      <w:bookmarkEnd w:id="18"/>
      <w:bookmarkEnd w:id="19"/>
      <w:bookmarkEnd w:id="20"/>
      <w:bookmarkEnd w:id="21"/>
      <w:bookmarkEnd w:id="22"/>
      <w:bookmarkEnd w:id="23"/>
      <w:bookmarkEnd w:id="38"/>
      <w:r>
        <w:t>6</w:t>
      </w:r>
      <w:r>
        <w:tab/>
        <w:t>Payload Limitation and Rate Matching for PF4</w:t>
      </w:r>
      <w:bookmarkEnd w:id="61"/>
    </w:p>
    <w:p w14:paraId="1BCAAAC8" w14:textId="77777777" w:rsidR="00CC0A71" w:rsidRDefault="0058707E">
      <w:pPr>
        <w:pStyle w:val="Heading2"/>
        <w:ind w:right="27"/>
      </w:pPr>
      <w:bookmarkStart w:id="65" w:name="_Toc79688789"/>
      <w:r>
        <w:t>6.1</w:t>
      </w:r>
      <w:r>
        <w:tab/>
        <w:t>Maximum UCI Payload for PF4</w:t>
      </w:r>
      <w:bookmarkEnd w:id="65"/>
      <w:r>
        <w:t xml:space="preserve"> </w:t>
      </w:r>
    </w:p>
    <w:p w14:paraId="49067FBD" w14:textId="77777777" w:rsidR="00CC0A71" w:rsidRDefault="0058707E">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C0A71" w:rsidRDefault="0058707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CC0A71" w:rsidRDefault="0058707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lastRenderedPageBreak/>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Intel, Futurewei,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67" w:name="_Toc79688484"/>
      <w:bookmarkStart w:id="68" w:name="_Toc79688790"/>
      <w:r>
        <w:t>6.1.1</w:t>
      </w:r>
      <w:r>
        <w:tab/>
        <w:t>&lt;1st Round Comments&gt;</w:t>
      </w:r>
      <w:bookmarkEnd w:id="67"/>
      <w:bookmarkEnd w:id="68"/>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lastRenderedPageBreak/>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BodyText"/>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BodyText"/>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BodyText"/>
              <w:spacing w:after="0"/>
              <w:ind w:right="27"/>
              <w:rPr>
                <w:lang w:val="de-DE"/>
              </w:rPr>
            </w:pPr>
            <w:r>
              <w:rPr>
                <w:lang w:val="de-DE"/>
              </w:rPr>
              <w:t>CATT</w:t>
            </w:r>
          </w:p>
        </w:tc>
        <w:tc>
          <w:tcPr>
            <w:tcW w:w="7560" w:type="dxa"/>
          </w:tcPr>
          <w:p w14:paraId="6E9E7590" w14:textId="7A112C87" w:rsidR="007A06E1" w:rsidRDefault="007A06E1" w:rsidP="00EA7239">
            <w:pPr>
              <w:pStyle w:val="BodyText"/>
              <w:spacing w:after="0"/>
              <w:ind w:right="27"/>
              <w:rPr>
                <w:lang w:val="de-DE"/>
              </w:rPr>
            </w:pPr>
            <w:r>
              <w:rPr>
                <w:lang w:val="de-DE"/>
              </w:rPr>
              <w:t>Support the conclusion.</w:t>
            </w:r>
          </w:p>
        </w:tc>
      </w:tr>
    </w:tbl>
    <w:p w14:paraId="366AFACF" w14:textId="77777777" w:rsidR="00CC0A71" w:rsidRDefault="00CC0A71"/>
    <w:p w14:paraId="41249E3B" w14:textId="77777777" w:rsidR="00CC0A71" w:rsidRDefault="0058707E">
      <w:pPr>
        <w:pStyle w:val="Heading2"/>
        <w:ind w:right="27"/>
      </w:pPr>
      <w:bookmarkStart w:id="69" w:name="_Toc79688791"/>
      <w:r>
        <w:t>6.2</w:t>
      </w:r>
      <w:r>
        <w:tab/>
        <w:t>Rate Matching for PF4</w:t>
      </w:r>
      <w:bookmarkEnd w:id="69"/>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C0A71" w:rsidRDefault="0058707E">
                            <w:pPr>
                              <w:pStyle w:val="BodyText"/>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D47936">
                              <w:rPr>
                                <w:rFonts w:eastAsia="SimSun"/>
                                <w:noProof/>
                                <w:position w:val="-12"/>
                                <w:highlight w:val="yellow"/>
                              </w:rPr>
                              <w:object w:dxaOrig="365" w:dyaOrig="312" w14:anchorId="2ED54DD5">
                                <v:shape id="_x0000_i1028" type="#_x0000_t75" alt="" style="width:18.25pt;height:15.6pt;mso-width-percent:0;mso-height-percent:0;mso-width-percent:0;mso-height-percent:0">
                                  <v:imagedata r:id="rId16" o:title=""/>
                                </v:shape>
                                <o:OLEObject Type="Embed" ProgID="Equation.3" ShapeID="_x0000_i1028" DrawAspect="Content" ObjectID="_1690669879" r:id="rId17"/>
                              </w:object>
                            </w:r>
                            <w:r>
                              <w:rPr>
                                <w:rFonts w:eastAsia="SimSun" w:hint="eastAsia"/>
                                <w:highlight w:val="yellow"/>
                                <w:lang w:eastAsia="zh-CN"/>
                              </w:rPr>
                              <w:t xml:space="preserve"> is given by Table 6.3.1.4-1, where </w:t>
                            </w:r>
                            <w:r w:rsidR="00D47936">
                              <w:rPr>
                                <w:rFonts w:eastAsia="SimSun"/>
                                <w:noProof/>
                                <w:position w:val="-14"/>
                                <w:highlight w:val="yellow"/>
                              </w:rPr>
                              <w:object w:dxaOrig="763" w:dyaOrig="365" w14:anchorId="132A3F47">
                                <v:shape id="_x0000_i1030" type="#_x0000_t75" alt="" style="width:38.15pt;height:18.25pt;mso-width-percent:0;mso-height-percent:0;mso-width-percent:0;mso-height-percent:0">
                                  <v:imagedata r:id="rId18" o:title=""/>
                                </v:shape>
                                <o:OLEObject Type="Embed" ProgID="Equation.3" ShapeID="_x0000_i1030" DrawAspect="Content" ObjectID="_1690669880" r:id="rId19"/>
                              </w:object>
                            </w:r>
                            <w:r>
                              <w:rPr>
                                <w:rFonts w:eastAsia="SimSun" w:hint="eastAsia"/>
                                <w:highlight w:val="yellow"/>
                                <w:lang w:eastAsia="zh-CN"/>
                              </w:rPr>
                              <w:t xml:space="preserve"> , </w:t>
                            </w:r>
                            <w:r w:rsidR="00D47936">
                              <w:rPr>
                                <w:rFonts w:eastAsia="SimSun"/>
                                <w:noProof/>
                                <w:position w:val="-14"/>
                                <w:highlight w:val="yellow"/>
                              </w:rPr>
                              <w:object w:dxaOrig="763" w:dyaOrig="365" w14:anchorId="600781C1">
                                <v:shape id="_x0000_i1032" type="#_x0000_t75" alt="" style="width:38.15pt;height:18.25pt;mso-width-percent:0;mso-height-percent:0;mso-width-percent:0;mso-height-percent:0">
                                  <v:imagedata r:id="rId20" o:title=""/>
                                </v:shape>
                                <o:OLEObject Type="Embed" ProgID="Equation.3" ShapeID="_x0000_i1032" DrawAspect="Content" ObjectID="_1690669881" r:id="rId21"/>
                              </w:object>
                            </w:r>
                            <w:r>
                              <w:rPr>
                                <w:rFonts w:eastAsia="SimSun" w:hint="eastAsia"/>
                                <w:highlight w:val="yellow"/>
                                <w:lang w:eastAsia="zh-CN"/>
                              </w:rPr>
                              <w:t>,</w:t>
                            </w:r>
                            <w:r>
                              <w:rPr>
                                <w:rFonts w:eastAsia="SimSun" w:hint="eastAsia"/>
                                <w:lang w:eastAsia="zh-CN"/>
                              </w:rPr>
                              <w:t xml:space="preserve"> and </w:t>
                            </w:r>
                            <w:r w:rsidR="00D47936">
                              <w:rPr>
                                <w:rFonts w:eastAsia="SimSun"/>
                                <w:noProof/>
                                <w:position w:val="-14"/>
                              </w:rPr>
                              <w:object w:dxaOrig="763" w:dyaOrig="365" w14:anchorId="38008C8E">
                                <v:shape id="_x0000_i1034" type="#_x0000_t75" alt="" style="width:38.15pt;height:18.25pt;mso-width-percent:0;mso-height-percent:0;mso-width-percent:0;mso-height-percent:0">
                                  <v:imagedata r:id="rId22" o:title=""/>
                                </v:shape>
                                <o:OLEObject Type="Embed" ProgID="Equation.3" ShapeID="_x0000_i1034" DrawAspect="Content" ObjectID="_1690669882" r:id="rId23"/>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D47936">
                              <w:rPr>
                                <w:rFonts w:eastAsia="SimSun"/>
                                <w:noProof/>
                                <w:position w:val="-10"/>
                                <w:highlight w:val="yellow"/>
                              </w:rPr>
                              <w:object w:dxaOrig="763" w:dyaOrig="312" w14:anchorId="68A3042C">
                                <v:shape id="_x0000_i1036" type="#_x0000_t75" alt="" style="width:38.15pt;height:15.6pt;mso-width-percent:0;mso-height-percent:0;mso-width-percent:0;mso-height-percent:0">
                                  <v:imagedata r:id="rId24" o:title=""/>
                                </v:shape>
                                <o:OLEObject Type="Embed" ProgID="Equation.3" ShapeID="_x0000_i1036" DrawAspect="Content" ObjectID="_1690669883" r:id="rId25"/>
                              </w:object>
                            </w:r>
                            <w:r>
                              <w:rPr>
                                <w:rFonts w:eastAsia="SimSun" w:hint="eastAsia"/>
                                <w:highlight w:val="yellow"/>
                                <w:lang w:eastAsia="zh-CN"/>
                              </w:rPr>
                              <w:t xml:space="preserve"> and </w:t>
                            </w:r>
                            <w:r w:rsidR="00D47936">
                              <w:rPr>
                                <w:rFonts w:eastAsia="SimSun"/>
                                <w:noProof/>
                                <w:position w:val="-10"/>
                                <w:highlight w:val="yellow"/>
                              </w:rPr>
                              <w:object w:dxaOrig="763" w:dyaOrig="312" w14:anchorId="7D2B3236">
                                <v:shape id="_x0000_i1038" type="#_x0000_t75" alt="" style="width:38.15pt;height:15.6pt;mso-width-percent:0;mso-height-percent:0;mso-width-percent:0;mso-height-percent:0">
                                  <v:imagedata r:id="rId26" o:title=""/>
                                </v:shape>
                                <o:OLEObject Type="Embed" ProgID="Equation.3" ShapeID="_x0000_i1038" DrawAspect="Content" ObjectID="_1690669884" r:id="rId2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D47936">
                              <w:rPr>
                                <w:rFonts w:eastAsia="SimSun"/>
                                <w:noProof/>
                                <w:position w:val="-12"/>
                              </w:rPr>
                              <w:object w:dxaOrig="763" w:dyaOrig="312" w14:anchorId="42C51A97">
                                <v:shape id="_x0000_i1040" type="#_x0000_t75" alt="" style="width:38.15pt;height:15.6pt;mso-width-percent:0;mso-height-percent:0;mso-width-percent:0;mso-height-percent:0">
                                  <v:imagedata r:id="rId28" o:title=""/>
                                </v:shape>
                                <o:OLEObject Type="Embed" ProgID="Equation.3" ShapeID="_x0000_i1040" DrawAspect="Content" ObjectID="_1690669885" r:id="rId2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D47936">
                              <w:rPr>
                                <w:rFonts w:eastAsia="SimSun"/>
                                <w:b/>
                                <w:noProof/>
                                <w:position w:val="-12"/>
                              </w:rPr>
                              <w:object w:dxaOrig="365" w:dyaOrig="312" w14:anchorId="0C1FF575">
                                <v:shape id="_x0000_i1042" type="#_x0000_t75" alt="" style="width:18.25pt;height:15.6pt;mso-width-percent:0;mso-height-percent:0;mso-width-percent:0;mso-height-percent:0">
                                  <v:imagedata r:id="rId30" o:title=""/>
                                </v:shape>
                                <o:OLEObject Type="Embed" ProgID="Equation.3" ShapeID="_x0000_i1042" DrawAspect="Content" ObjectID="_1690669886"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SimSun"/>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SimSun"/>
                                      <w:sz w:val="18"/>
                                      <w:lang w:eastAsia="zh-CN"/>
                                    </w:rPr>
                                  </w:pPr>
                                  <w:r>
                                    <w:rPr>
                                      <w:rFonts w:eastAsia="SimSun"/>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C0A71" w:rsidRDefault="00CC0A71"/>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C0A71" w:rsidRDefault="0058707E">
                      <w:pPr>
                        <w:pStyle w:val="BodyText"/>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D47936">
                        <w:rPr>
                          <w:rFonts w:eastAsia="SimSun"/>
                          <w:noProof/>
                          <w:position w:val="-12"/>
                          <w:highlight w:val="yellow"/>
                        </w:rPr>
                        <w:object w:dxaOrig="365" w:dyaOrig="312" w14:anchorId="2ED54DD5">
                          <v:shape id="_x0000_i1028" type="#_x0000_t75" alt="" style="width:18.25pt;height:15.6pt;mso-width-percent:0;mso-height-percent:0;mso-width-percent:0;mso-height-percent:0">
                            <v:imagedata r:id="rId16" o:title=""/>
                          </v:shape>
                          <o:OLEObject Type="Embed" ProgID="Equation.3" ShapeID="_x0000_i1028" DrawAspect="Content" ObjectID="_1690669879" r:id="rId32"/>
                        </w:object>
                      </w:r>
                      <w:r>
                        <w:rPr>
                          <w:rFonts w:eastAsia="SimSun" w:hint="eastAsia"/>
                          <w:highlight w:val="yellow"/>
                          <w:lang w:eastAsia="zh-CN"/>
                        </w:rPr>
                        <w:t xml:space="preserve"> is given by Table 6.3.1.4-1, where </w:t>
                      </w:r>
                      <w:r w:rsidR="00D47936">
                        <w:rPr>
                          <w:rFonts w:eastAsia="SimSun"/>
                          <w:noProof/>
                          <w:position w:val="-14"/>
                          <w:highlight w:val="yellow"/>
                        </w:rPr>
                        <w:object w:dxaOrig="763" w:dyaOrig="365" w14:anchorId="132A3F47">
                          <v:shape id="_x0000_i1030" type="#_x0000_t75" alt="" style="width:38.15pt;height:18.25pt;mso-width-percent:0;mso-height-percent:0;mso-width-percent:0;mso-height-percent:0">
                            <v:imagedata r:id="rId18" o:title=""/>
                          </v:shape>
                          <o:OLEObject Type="Embed" ProgID="Equation.3" ShapeID="_x0000_i1030" DrawAspect="Content" ObjectID="_1690669880" r:id="rId33"/>
                        </w:object>
                      </w:r>
                      <w:r>
                        <w:rPr>
                          <w:rFonts w:eastAsia="SimSun" w:hint="eastAsia"/>
                          <w:highlight w:val="yellow"/>
                          <w:lang w:eastAsia="zh-CN"/>
                        </w:rPr>
                        <w:t xml:space="preserve"> , </w:t>
                      </w:r>
                      <w:r w:rsidR="00D47936">
                        <w:rPr>
                          <w:rFonts w:eastAsia="SimSun"/>
                          <w:noProof/>
                          <w:position w:val="-14"/>
                          <w:highlight w:val="yellow"/>
                        </w:rPr>
                        <w:object w:dxaOrig="763" w:dyaOrig="365" w14:anchorId="600781C1">
                          <v:shape id="_x0000_i1032" type="#_x0000_t75" alt="" style="width:38.15pt;height:18.25pt;mso-width-percent:0;mso-height-percent:0;mso-width-percent:0;mso-height-percent:0">
                            <v:imagedata r:id="rId20" o:title=""/>
                          </v:shape>
                          <o:OLEObject Type="Embed" ProgID="Equation.3" ShapeID="_x0000_i1032" DrawAspect="Content" ObjectID="_1690669881" r:id="rId34"/>
                        </w:object>
                      </w:r>
                      <w:r>
                        <w:rPr>
                          <w:rFonts w:eastAsia="SimSun" w:hint="eastAsia"/>
                          <w:highlight w:val="yellow"/>
                          <w:lang w:eastAsia="zh-CN"/>
                        </w:rPr>
                        <w:t>,</w:t>
                      </w:r>
                      <w:r>
                        <w:rPr>
                          <w:rFonts w:eastAsia="SimSun" w:hint="eastAsia"/>
                          <w:lang w:eastAsia="zh-CN"/>
                        </w:rPr>
                        <w:t xml:space="preserve"> and </w:t>
                      </w:r>
                      <w:r w:rsidR="00D47936">
                        <w:rPr>
                          <w:rFonts w:eastAsia="SimSun"/>
                          <w:noProof/>
                          <w:position w:val="-14"/>
                        </w:rPr>
                        <w:object w:dxaOrig="763" w:dyaOrig="365" w14:anchorId="38008C8E">
                          <v:shape id="_x0000_i1034" type="#_x0000_t75" alt="" style="width:38.15pt;height:18.25pt;mso-width-percent:0;mso-height-percent:0;mso-width-percent:0;mso-height-percent:0">
                            <v:imagedata r:id="rId22" o:title=""/>
                          </v:shape>
                          <o:OLEObject Type="Embed" ProgID="Equation.3" ShapeID="_x0000_i1034" DrawAspect="Content" ObjectID="_1690669882" r:id="rId3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D47936">
                        <w:rPr>
                          <w:rFonts w:eastAsia="SimSun"/>
                          <w:noProof/>
                          <w:position w:val="-10"/>
                          <w:highlight w:val="yellow"/>
                        </w:rPr>
                        <w:object w:dxaOrig="763" w:dyaOrig="312" w14:anchorId="68A3042C">
                          <v:shape id="_x0000_i1036" type="#_x0000_t75" alt="" style="width:38.15pt;height:15.6pt;mso-width-percent:0;mso-height-percent:0;mso-width-percent:0;mso-height-percent:0">
                            <v:imagedata r:id="rId24" o:title=""/>
                          </v:shape>
                          <o:OLEObject Type="Embed" ProgID="Equation.3" ShapeID="_x0000_i1036" DrawAspect="Content" ObjectID="_1690669883" r:id="rId36"/>
                        </w:object>
                      </w:r>
                      <w:r>
                        <w:rPr>
                          <w:rFonts w:eastAsia="SimSun" w:hint="eastAsia"/>
                          <w:highlight w:val="yellow"/>
                          <w:lang w:eastAsia="zh-CN"/>
                        </w:rPr>
                        <w:t xml:space="preserve"> and </w:t>
                      </w:r>
                      <w:r w:rsidR="00D47936">
                        <w:rPr>
                          <w:rFonts w:eastAsia="SimSun"/>
                          <w:noProof/>
                          <w:position w:val="-10"/>
                          <w:highlight w:val="yellow"/>
                        </w:rPr>
                        <w:object w:dxaOrig="763" w:dyaOrig="312" w14:anchorId="7D2B3236">
                          <v:shape id="_x0000_i1038" type="#_x0000_t75" alt="" style="width:38.15pt;height:15.6pt;mso-width-percent:0;mso-height-percent:0;mso-width-percent:0;mso-height-percent:0">
                            <v:imagedata r:id="rId26" o:title=""/>
                          </v:shape>
                          <o:OLEObject Type="Embed" ProgID="Equation.3" ShapeID="_x0000_i1038" DrawAspect="Content" ObjectID="_1690669884" r:id="rId3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D47936">
                        <w:rPr>
                          <w:rFonts w:eastAsia="SimSun"/>
                          <w:noProof/>
                          <w:position w:val="-12"/>
                        </w:rPr>
                        <w:object w:dxaOrig="763" w:dyaOrig="312" w14:anchorId="42C51A97">
                          <v:shape id="_x0000_i1040" type="#_x0000_t75" alt="" style="width:38.15pt;height:15.6pt;mso-width-percent:0;mso-height-percent:0;mso-width-percent:0;mso-height-percent:0">
                            <v:imagedata r:id="rId28" o:title=""/>
                          </v:shape>
                          <o:OLEObject Type="Embed" ProgID="Equation.3" ShapeID="_x0000_i1040" DrawAspect="Content" ObjectID="_1690669885" r:id="rId38"/>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D47936">
                        <w:rPr>
                          <w:rFonts w:eastAsia="SimSun"/>
                          <w:b/>
                          <w:noProof/>
                          <w:position w:val="-12"/>
                        </w:rPr>
                        <w:object w:dxaOrig="365" w:dyaOrig="312" w14:anchorId="0C1FF575">
                          <v:shape id="_x0000_i1042" type="#_x0000_t75" alt="" style="width:18.25pt;height:15.6pt;mso-width-percent:0;mso-height-percent:0;mso-width-percent:0;mso-height-percent:0">
                            <v:imagedata r:id="rId30" o:title=""/>
                          </v:shape>
                          <o:OLEObject Type="Embed" ProgID="Equation.3" ShapeID="_x0000_i1042" DrawAspect="Content" ObjectID="_1690669886"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SimSun"/>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SimSun"/>
                                <w:sz w:val="18"/>
                                <w:lang w:eastAsia="zh-CN"/>
                              </w:rPr>
                            </w:pPr>
                            <w:r>
                              <w:rPr>
                                <w:rFonts w:eastAsia="SimSun"/>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C0A71" w:rsidRDefault="00CC0A71"/>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6FBAF2F6" w14:textId="77777777" w:rsidR="00CC0A71" w:rsidRDefault="0058707E">
            <w:pPr>
              <w:pStyle w:val="BodyText"/>
              <w:spacing w:after="0"/>
              <w:ind w:right="27"/>
              <w:rPr>
                <w:sz w:val="20"/>
                <w:lang w:val="de-DE"/>
              </w:rPr>
            </w:pPr>
            <w:r>
              <w:rPr>
                <w:sz w:val="20"/>
                <w:lang w:val="de-DE"/>
              </w:rPr>
              <w:t>Futuruewei</w:t>
            </w:r>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lastRenderedPageBreak/>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BodyText"/>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r>
        <w:t>Futurewei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74" w:name="_Toc79688486"/>
      <w:bookmarkStart w:id="75" w:name="_Toc79688792"/>
      <w:r>
        <w:t>6.2.1</w:t>
      </w:r>
      <w:r>
        <w:tab/>
        <w:t>&lt;1st Round Comments&gt;</w:t>
      </w:r>
      <w:bookmarkEnd w:id="74"/>
      <w:bookmarkEnd w:id="75"/>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BodyText"/>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BodyText"/>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BodyText"/>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BodyText"/>
              <w:spacing w:after="0"/>
              <w:ind w:right="27"/>
              <w:rPr>
                <w:lang w:val="en-US"/>
              </w:rPr>
            </w:pPr>
            <w:r>
              <w:rPr>
                <w:rFonts w:eastAsiaTheme="minorEastAsia"/>
                <w:sz w:val="20"/>
                <w:szCs w:val="20"/>
                <w:lang w:val="de-DE"/>
              </w:rPr>
              <w:t>We are OK with proposal 8</w:t>
            </w:r>
          </w:p>
        </w:tc>
      </w:tr>
    </w:tbl>
    <w:p w14:paraId="3EA159B3" w14:textId="77777777" w:rsidR="00CC0A71" w:rsidRDefault="00CC0A71"/>
    <w:p w14:paraId="4EFB01CA" w14:textId="77777777" w:rsidR="00CC0A71" w:rsidRDefault="0058707E">
      <w:pPr>
        <w:pStyle w:val="Heading1"/>
      </w:pPr>
      <w:bookmarkStart w:id="76" w:name="_Toc79688793"/>
      <w:r>
        <w:t>7</w:t>
      </w:r>
      <w:r>
        <w:tab/>
        <w:t>PUCCH Resource Set Prior to RRC Configuration</w:t>
      </w:r>
      <w:bookmarkStart w:id="77" w:name="_Toc17755492"/>
      <w:bookmarkStart w:id="78" w:name="_Toc5596060"/>
      <w:bookmarkStart w:id="79" w:name="_Toc8398224"/>
      <w:bookmarkStart w:id="80" w:name="_Toc535588825"/>
      <w:bookmarkStart w:id="81" w:name="_Toc5596374"/>
      <w:bookmarkStart w:id="82" w:name="_Toc1970570"/>
      <w:bookmarkStart w:id="83" w:name="_Toc8247956"/>
      <w:bookmarkStart w:id="84" w:name="_Toc62396114"/>
      <w:bookmarkStart w:id="85" w:name="_Toc5100812"/>
      <w:bookmarkStart w:id="86" w:name="_Toc69069532"/>
      <w:bookmarkEnd w:id="24"/>
      <w:bookmarkEnd w:id="25"/>
      <w:bookmarkEnd w:id="62"/>
      <w:bookmarkEnd w:id="63"/>
      <w:bookmarkEnd w:id="64"/>
      <w:bookmarkEnd w:id="76"/>
    </w:p>
    <w:p w14:paraId="0E809374" w14:textId="77777777" w:rsidR="00CC0A71" w:rsidRDefault="0058707E">
      <w:pPr>
        <w:pStyle w:val="Heading2"/>
        <w:ind w:right="27"/>
      </w:pPr>
      <w:bookmarkStart w:id="87" w:name="_Toc79688794"/>
      <w:bookmarkStart w:id="88" w:name="_Hlk79402004"/>
      <w:r>
        <w:t>7.1</w:t>
      </w:r>
      <w:r>
        <w:tab/>
        <w:t>Indication of Number of RBs</w:t>
      </w:r>
      <w:bookmarkEnd w:id="87"/>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lastRenderedPageBreak/>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lastRenderedPageBreak/>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r>
        <w:t>Futurewei,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1" w:name="_Toc79688489"/>
      <w:bookmarkStart w:id="92" w:name="_Toc79688795"/>
      <w:r>
        <w:t>7.1.1</w:t>
      </w:r>
      <w:r>
        <w:tab/>
        <w:t>&lt;1st Round Comments&gt;</w:t>
      </w:r>
      <w:bookmarkEnd w:id="91"/>
      <w:bookmarkEnd w:id="92"/>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lastRenderedPageBreak/>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BodyText"/>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BodyText"/>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BodyText"/>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BodyText"/>
              <w:spacing w:after="0"/>
              <w:ind w:right="27"/>
              <w:rPr>
                <w:lang w:val="en-US"/>
              </w:rPr>
            </w:pPr>
            <w:r>
              <w:rPr>
                <w:sz w:val="20"/>
                <w:szCs w:val="20"/>
                <w:lang w:val="de-DE"/>
              </w:rPr>
              <w:t>Intel</w:t>
            </w:r>
          </w:p>
        </w:tc>
        <w:tc>
          <w:tcPr>
            <w:tcW w:w="7560" w:type="dxa"/>
          </w:tcPr>
          <w:p w14:paraId="03B056D8" w14:textId="77777777" w:rsidR="00B47448" w:rsidRDefault="00B47448" w:rsidP="00B47448">
            <w:pPr>
              <w:pStyle w:val="BodyText"/>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BodyText"/>
              <w:spacing w:after="0"/>
              <w:ind w:right="27"/>
              <w:rPr>
                <w:lang w:val="en-US"/>
              </w:rPr>
            </w:pPr>
            <w:r>
              <w:rPr>
                <w:rFonts w:eastAsiaTheme="minorEastAsia"/>
                <w:sz w:val="20"/>
                <w:szCs w:val="20"/>
                <w:lang w:val="de-DE"/>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BodyText"/>
              <w:spacing w:after="0"/>
              <w:ind w:right="27"/>
              <w:rPr>
                <w:lang w:val="de-DE"/>
              </w:rPr>
            </w:pPr>
            <w:r>
              <w:rPr>
                <w:lang w:val="en-US"/>
              </w:rPr>
              <w:t>CATT</w:t>
            </w:r>
          </w:p>
        </w:tc>
        <w:tc>
          <w:tcPr>
            <w:tcW w:w="7560" w:type="dxa"/>
          </w:tcPr>
          <w:p w14:paraId="77559197" w14:textId="77777777" w:rsidR="007A06E1" w:rsidRDefault="007A06E1" w:rsidP="007A06E1">
            <w:pPr>
              <w:pStyle w:val="BodyText"/>
              <w:spacing w:after="0"/>
              <w:ind w:right="27"/>
              <w:rPr>
                <w:lang w:val="en-US"/>
              </w:rPr>
            </w:pPr>
            <w:r>
              <w:rPr>
                <w:lang w:val="en-US"/>
              </w:rPr>
              <w:t>Q1: We support alt1 and ok with alt</w:t>
            </w:r>
            <w:proofErr w:type="gramStart"/>
            <w:r>
              <w:rPr>
                <w:lang w:val="en-US"/>
              </w:rPr>
              <w:t>3 .</w:t>
            </w:r>
            <w:proofErr w:type="gramEnd"/>
          </w:p>
          <w:p w14:paraId="69315541" w14:textId="7FC5CD0F" w:rsidR="007A06E1" w:rsidRDefault="007A06E1" w:rsidP="007A06E1">
            <w:pPr>
              <w:pStyle w:val="BodyText"/>
              <w:spacing w:after="0"/>
              <w:ind w:right="27"/>
              <w:rPr>
                <w:lang w:val="de-DE"/>
              </w:rPr>
            </w:pPr>
            <w:r>
              <w:rPr>
                <w:lang w:val="en-US"/>
              </w:rPr>
              <w:t>Q2: We think it is beneficial to support a mechanism to indicate a different number of RBs for different UEs during initial access vs after initial access.</w:t>
            </w:r>
          </w:p>
        </w:tc>
      </w:tr>
      <w:bookmarkEnd w:id="88"/>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3" w:name="_Toc79688796"/>
      <w:r>
        <w:t>7.2</w:t>
      </w:r>
      <w:r>
        <w:tab/>
        <w:t>PUCCH Resource Set Construction</w:t>
      </w:r>
      <w:bookmarkEnd w:id="93"/>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lastRenderedPageBreak/>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lastRenderedPageBreak/>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C0A71" w:rsidRDefault="0058707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4CA9E933"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C0A71" w:rsidRDefault="0058707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7546A3E1" w14:textId="77777777" w:rsidR="00CC0A71" w:rsidRPr="002D0C7C" w:rsidRDefault="0058707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CC0A71" w:rsidRDefault="0058707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C0A71" w:rsidRDefault="0058707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CC0A71" w:rsidRPr="002D0C7C" w:rsidRDefault="0058707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lastRenderedPageBreak/>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95" w:name="_Toc79688797"/>
      <w:bookmarkStart w:id="96" w:name="_Toc79688491"/>
      <w:r>
        <w:t>7.2.1</w:t>
      </w:r>
      <w:r>
        <w:tab/>
        <w:t>&lt;1st Round Comments&gt;</w:t>
      </w:r>
      <w:bookmarkEnd w:id="95"/>
      <w:bookmarkEnd w:id="96"/>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BodyText"/>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BodyText"/>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BodyText"/>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BodyText"/>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BodyText"/>
              <w:spacing w:after="0"/>
              <w:ind w:right="27"/>
              <w:rPr>
                <w:rFonts w:eastAsiaTheme="minorEastAsia"/>
                <w:sz w:val="20"/>
                <w:szCs w:val="20"/>
                <w:lang w:val="de-DE"/>
              </w:rPr>
            </w:pPr>
          </w:p>
          <w:p w14:paraId="31385E1A"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685EA39E" w14:textId="77777777" w:rsidR="000953B9" w:rsidRPr="000953B9" w:rsidRDefault="000953B9" w:rsidP="000953B9">
            <w:pPr>
              <w:pStyle w:val="BodyText"/>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BodyText"/>
              <w:spacing w:after="0"/>
              <w:ind w:right="27"/>
              <w:rPr>
                <w:lang w:val="de-DE"/>
              </w:rPr>
            </w:pPr>
            <w:r>
              <w:rPr>
                <w:lang w:val="de-DE"/>
              </w:rPr>
              <w:t>CATT</w:t>
            </w:r>
          </w:p>
        </w:tc>
        <w:tc>
          <w:tcPr>
            <w:tcW w:w="7560" w:type="dxa"/>
          </w:tcPr>
          <w:p w14:paraId="3AB2A04F" w14:textId="0E3755ED" w:rsidR="007A06E1" w:rsidRPr="000953B9" w:rsidRDefault="007A06E1" w:rsidP="007A06E1">
            <w:pPr>
              <w:pStyle w:val="BodyText"/>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BodyText"/>
              <w:spacing w:after="0"/>
              <w:ind w:right="27"/>
              <w:rPr>
                <w:lang w:val="de-DE"/>
              </w:rPr>
            </w:pPr>
            <w:r>
              <w:rPr>
                <w:lang w:val="de-DE"/>
              </w:rPr>
              <w:t>Sony</w:t>
            </w:r>
          </w:p>
        </w:tc>
        <w:tc>
          <w:tcPr>
            <w:tcW w:w="7560" w:type="dxa"/>
          </w:tcPr>
          <w:p w14:paraId="4360AF7E" w14:textId="215A6080" w:rsidR="000E7B04" w:rsidRPr="00CB6463" w:rsidRDefault="000E7B04" w:rsidP="000E7B04">
            <w:pPr>
              <w:pStyle w:val="BodyText"/>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97" w:name="_Toc71910541"/>
      <w:bookmarkStart w:id="98" w:name="_Toc79688492"/>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4130A96F" w14:textId="77777777" w:rsidR="00CC0A71" w:rsidRDefault="0058707E">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02E0D301" w14:textId="77777777" w:rsidR="00CC0A71" w:rsidRDefault="0058707E">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3" w:name="_Ref79499030"/>
      <w:r>
        <w:lastRenderedPageBreak/>
        <w:t>R1-2107052</w:t>
      </w:r>
      <w:r>
        <w:tab/>
        <w:t>PUCCH enhancements</w:t>
      </w:r>
      <w:r>
        <w:tab/>
        <w:t>Ericsson</w:t>
      </w:r>
      <w:bookmarkEnd w:id="103"/>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4" w:name="_Ref79684870"/>
      <w:r>
        <w:t>R1-2107106</w:t>
      </w:r>
      <w:r>
        <w:tab/>
        <w:t>Enhanced PUCCH formats 0/1/4</w:t>
      </w:r>
      <w:r>
        <w:tab/>
        <w:t>Nokia, Nokia Shanghai Bell</w:t>
      </w:r>
      <w:bookmarkEnd w:id="104"/>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4"/>
      <w:headerReference w:type="default" r:id="rId45"/>
      <w:footerReference w:type="even" r:id="rId46"/>
      <w:footerReference w:type="default" r:id="rId47"/>
      <w:headerReference w:type="first" r:id="rId48"/>
      <w:footerReference w:type="firs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ED7E5" w14:textId="77777777" w:rsidR="00B50F94" w:rsidRDefault="00B50F94">
      <w:pPr>
        <w:spacing w:after="0" w:line="240" w:lineRule="auto"/>
      </w:pPr>
      <w:r>
        <w:separator/>
      </w:r>
    </w:p>
  </w:endnote>
  <w:endnote w:type="continuationSeparator" w:id="0">
    <w:p w14:paraId="64DB506F" w14:textId="77777777" w:rsidR="00B50F94" w:rsidRDefault="00B5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BF39" w14:textId="77777777" w:rsidR="00CA59CA" w:rsidRDefault="00CA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F2C1" w14:textId="64CA2E6C" w:rsidR="00CC0A71" w:rsidRDefault="0058707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A06E1">
      <w:rPr>
        <w:rStyle w:val="PageNumber"/>
        <w:noProof/>
      </w:rPr>
      <w:t>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A06E1">
      <w:rPr>
        <w:rStyle w:val="PageNumber"/>
        <w:noProof/>
      </w:rPr>
      <w:t>33</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9D52" w14:textId="77777777" w:rsidR="00CA59CA" w:rsidRDefault="00CA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579F4" w14:textId="77777777" w:rsidR="00B50F94" w:rsidRDefault="00B50F94">
      <w:pPr>
        <w:spacing w:after="0" w:line="240" w:lineRule="auto"/>
      </w:pPr>
      <w:r>
        <w:separator/>
      </w:r>
    </w:p>
  </w:footnote>
  <w:footnote w:type="continuationSeparator" w:id="0">
    <w:p w14:paraId="48517EF5" w14:textId="77777777" w:rsidR="00B50F94" w:rsidRDefault="00B50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8B9B" w14:textId="77777777" w:rsidR="00CC0A71" w:rsidRDefault="0058707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DE91" w14:textId="77777777" w:rsidR="00CA59CA" w:rsidRDefault="00CA5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7F6D" w14:textId="77777777" w:rsidR="00CA59CA" w:rsidRDefault="00CA5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49"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50"/>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1"/>
  </w:num>
  <w:num w:numId="17">
    <w:abstractNumId w:val="43"/>
  </w:num>
  <w:num w:numId="18">
    <w:abstractNumId w:val="30"/>
  </w:num>
  <w:num w:numId="19">
    <w:abstractNumId w:val="7"/>
  </w:num>
  <w:num w:numId="20">
    <w:abstractNumId w:val="46"/>
  </w:num>
  <w:num w:numId="21">
    <w:abstractNumId w:val="41"/>
  </w:num>
  <w:num w:numId="22">
    <w:abstractNumId w:val="52"/>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8"/>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3321"/>
    <w:rsid w:val="000E3755"/>
    <w:rsid w:val="000E3DFB"/>
    <w:rsid w:val="000E4BF9"/>
    <w:rsid w:val="000E5AFA"/>
    <w:rsid w:val="000E7B04"/>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1C55"/>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312"/>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AF7"/>
    <w:rsid w:val="00654B5E"/>
    <w:rsid w:val="00655733"/>
    <w:rsid w:val="00655ACD"/>
    <w:rsid w:val="00656A92"/>
    <w:rsid w:val="00656DDE"/>
    <w:rsid w:val="006600FB"/>
    <w:rsid w:val="0066011D"/>
    <w:rsid w:val="0066041D"/>
    <w:rsid w:val="006607C0"/>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5B73"/>
    <w:rsid w:val="00695FC2"/>
    <w:rsid w:val="00696949"/>
    <w:rsid w:val="00697052"/>
    <w:rsid w:val="006970B8"/>
    <w:rsid w:val="0069798F"/>
    <w:rsid w:val="006A0E86"/>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C63"/>
    <w:rsid w:val="00892C1D"/>
    <w:rsid w:val="008941E3"/>
    <w:rsid w:val="008946D2"/>
    <w:rsid w:val="00894A88"/>
    <w:rsid w:val="00895386"/>
    <w:rsid w:val="0089538E"/>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10C3"/>
    <w:rsid w:val="00A1173C"/>
    <w:rsid w:val="00A1196B"/>
    <w:rsid w:val="00A11B6C"/>
    <w:rsid w:val="00A11CCC"/>
    <w:rsid w:val="00A13E54"/>
    <w:rsid w:val="00A14A5D"/>
    <w:rsid w:val="00A15545"/>
    <w:rsid w:val="00A17428"/>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EF"/>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06F"/>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30828"/>
    <w:rsid w:val="00F313D6"/>
    <w:rsid w:val="00F3174A"/>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リスト段落,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リスト段落 Char,목록 단락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7.bin"/><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49"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30.wmf"/><Relationship Id="rId48" Type="http://schemas.openxmlformats.org/officeDocument/2006/relationships/header" Target="header3.xml"/><Relationship Id="rId8" Type="http://schemas.openxmlformats.org/officeDocument/2006/relationships/numbering" Target="numbering.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Props1.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2.xml><?xml version="1.0" encoding="utf-8"?>
<ds:datastoreItem xmlns:ds="http://schemas.openxmlformats.org/officeDocument/2006/customXml" ds:itemID="{D908C8E9-42A5-43A1-812B-AF47843C08B3}">
  <ds:schemaRefs>
    <ds:schemaRef ds:uri="http://schemas.openxmlformats.org/officeDocument/2006/bibliography"/>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6.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7</TotalTime>
  <Pages>34</Pages>
  <Words>13806</Words>
  <Characters>66521</Characters>
  <Application>Microsoft Office Word</Application>
  <DocSecurity>0</DocSecurity>
  <Lines>554</Lines>
  <Paragraphs>160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Jose</cp:lastModifiedBy>
  <cp:revision>9</cp:revision>
  <cp:lastPrinted>2008-01-30T21:09:00Z</cp:lastPrinted>
  <dcterms:created xsi:type="dcterms:W3CDTF">2021-08-16T22:09:00Z</dcterms:created>
  <dcterms:modified xsi:type="dcterms:W3CDTF">2021-08-16T23:34:00Z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