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174E2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174E28">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174E28">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CC6B8A" w:rsidRDefault="00CC6B8A" w:rsidP="00A259D6">
                            <w:r>
                              <w:t>The following NB-IoT timing relationships need enhancing for essential minimum functionality of IoT NTN:</w:t>
                            </w:r>
                          </w:p>
                          <w:p w14:paraId="79CF15E7" w14:textId="77777777" w:rsidR="00CC6B8A" w:rsidRDefault="00CC6B8A" w:rsidP="00A259D6">
                            <w:pPr>
                              <w:pStyle w:val="NoSpacing"/>
                            </w:pPr>
                            <w:r>
                              <w:t>-</w:t>
                            </w:r>
                            <w:r>
                              <w:tab/>
                              <w:t xml:space="preserve">NPDCCH to NPUSCH format 1 </w:t>
                            </w:r>
                          </w:p>
                          <w:p w14:paraId="18882D11" w14:textId="77777777" w:rsidR="00CC6B8A" w:rsidRDefault="00CC6B8A" w:rsidP="00A259D6">
                            <w:pPr>
                              <w:pStyle w:val="NoSpacing"/>
                            </w:pPr>
                            <w:r>
                              <w:t>-</w:t>
                            </w:r>
                            <w:r>
                              <w:tab/>
                              <w:t>RAR grant to NPUSCH format 1</w:t>
                            </w:r>
                          </w:p>
                          <w:p w14:paraId="3B359940" w14:textId="77777777" w:rsidR="00CC6B8A" w:rsidRDefault="00CC6B8A" w:rsidP="00A259D6">
                            <w:pPr>
                              <w:pStyle w:val="NoSpacing"/>
                            </w:pPr>
                            <w:r>
                              <w:t>-</w:t>
                            </w:r>
                            <w:r>
                              <w:tab/>
                              <w:t>NPDSCH to HARQ-ACK on NPUSCH format 2</w:t>
                            </w:r>
                          </w:p>
                          <w:p w14:paraId="12450F4F" w14:textId="77777777" w:rsidR="00CC6B8A" w:rsidRDefault="00CC6B8A" w:rsidP="00A259D6">
                            <w:pPr>
                              <w:pStyle w:val="NoSpacing"/>
                            </w:pPr>
                            <w:r>
                              <w:t>-</w:t>
                            </w:r>
                            <w:r>
                              <w:tab/>
                              <w:t>Timing advance command activation</w:t>
                            </w:r>
                          </w:p>
                          <w:p w14:paraId="7E69021E" w14:textId="77777777" w:rsidR="00CC6B8A" w:rsidRDefault="00CC6B8A" w:rsidP="00A259D6">
                            <w:pPr>
                              <w:pStyle w:val="NoSpacing"/>
                            </w:pPr>
                            <w:r>
                              <w:t>-</w:t>
                            </w:r>
                            <w:r>
                              <w:tab/>
                              <w:t>FFS: NPDCCH order to NPRACH</w:t>
                            </w:r>
                          </w:p>
                          <w:p w14:paraId="1D83307D" w14:textId="77777777" w:rsidR="00CC6B8A" w:rsidRDefault="00CC6B8A" w:rsidP="00A259D6">
                            <w:pPr>
                              <w:pStyle w:val="NoSpacing"/>
                            </w:pPr>
                            <w:r>
                              <w:t>-</w:t>
                            </w:r>
                            <w:r>
                              <w:tab/>
                              <w:t>FFS: Other NB-IoT timing relationships</w:t>
                            </w:r>
                          </w:p>
                          <w:p w14:paraId="4CE7DAFD" w14:textId="77777777" w:rsidR="00CC6B8A" w:rsidRDefault="00CC6B8A" w:rsidP="00A259D6">
                            <w:pPr>
                              <w:pStyle w:val="NoSpacing"/>
                            </w:pPr>
                          </w:p>
                          <w:p w14:paraId="75C902DC" w14:textId="77777777" w:rsidR="00CC6B8A" w:rsidRPr="00A5721A" w:rsidRDefault="00CC6B8A"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CC6B8A" w:rsidRPr="00EB078E" w:rsidRDefault="00CC6B8A" w:rsidP="00A259D6">
                            <w:pPr>
                              <w:pStyle w:val="NoSpacing"/>
                            </w:pPr>
                            <w:r>
                              <w:t>-</w:t>
                            </w:r>
                            <w:r>
                              <w:tab/>
                            </w:r>
                            <w:r w:rsidRPr="00EB078E">
                              <w:t xml:space="preserve">MPDCCH to PUSCH </w:t>
                            </w:r>
                          </w:p>
                          <w:p w14:paraId="2A6EA391" w14:textId="77777777" w:rsidR="00CC6B8A" w:rsidRPr="00EB078E" w:rsidRDefault="00CC6B8A" w:rsidP="00A259D6">
                            <w:pPr>
                              <w:pStyle w:val="NoSpacing"/>
                            </w:pPr>
                            <w:r>
                              <w:t>-</w:t>
                            </w:r>
                            <w:r>
                              <w:tab/>
                            </w:r>
                            <w:r w:rsidRPr="00EB078E">
                              <w:t xml:space="preserve">RAR grant to PUSCH </w:t>
                            </w:r>
                          </w:p>
                          <w:p w14:paraId="7185BBB4" w14:textId="77777777" w:rsidR="00CC6B8A" w:rsidRPr="00EB078E" w:rsidRDefault="00CC6B8A" w:rsidP="00A259D6">
                            <w:pPr>
                              <w:pStyle w:val="NoSpacing"/>
                            </w:pPr>
                            <w:r>
                              <w:t>-</w:t>
                            </w:r>
                            <w:r>
                              <w:tab/>
                            </w:r>
                            <w:r w:rsidRPr="00EB078E">
                              <w:t xml:space="preserve">MPDCCH to scheduled uplink SPS </w:t>
                            </w:r>
                          </w:p>
                          <w:p w14:paraId="327ED3EA" w14:textId="77777777" w:rsidR="00CC6B8A" w:rsidRPr="00EB078E" w:rsidRDefault="00CC6B8A" w:rsidP="00A259D6">
                            <w:pPr>
                              <w:pStyle w:val="NoSpacing"/>
                            </w:pPr>
                            <w:r>
                              <w:t>-</w:t>
                            </w:r>
                            <w:r>
                              <w:tab/>
                              <w:t>PDSCH</w:t>
                            </w:r>
                            <w:r w:rsidRPr="00EB078E">
                              <w:t xml:space="preserve"> to HARQ-ACK on PUCCH </w:t>
                            </w:r>
                          </w:p>
                          <w:p w14:paraId="469484A9" w14:textId="77777777" w:rsidR="00CC6B8A" w:rsidRPr="00EB078E" w:rsidRDefault="00CC6B8A" w:rsidP="00A259D6">
                            <w:pPr>
                              <w:pStyle w:val="NoSpacing"/>
                            </w:pPr>
                            <w:r>
                              <w:t>-</w:t>
                            </w:r>
                            <w:r>
                              <w:tab/>
                            </w:r>
                            <w:r w:rsidRPr="00EB078E">
                              <w:t xml:space="preserve">CSI reference resource timing </w:t>
                            </w:r>
                          </w:p>
                          <w:p w14:paraId="4AB21A44" w14:textId="77777777" w:rsidR="00CC6B8A" w:rsidRPr="00EB078E" w:rsidRDefault="00CC6B8A" w:rsidP="00A259D6">
                            <w:pPr>
                              <w:pStyle w:val="NoSpacing"/>
                            </w:pPr>
                            <w:r>
                              <w:t>-</w:t>
                            </w:r>
                            <w:r>
                              <w:tab/>
                            </w:r>
                            <w:r w:rsidRPr="00EB078E">
                              <w:t xml:space="preserve">MPDCCH to aperiodic SRS </w:t>
                            </w:r>
                          </w:p>
                          <w:p w14:paraId="2DA6787F" w14:textId="77777777" w:rsidR="00CC6B8A" w:rsidRPr="00EB078E" w:rsidRDefault="00CC6B8A" w:rsidP="00A259D6">
                            <w:pPr>
                              <w:pStyle w:val="NoSpacing"/>
                            </w:pPr>
                            <w:r>
                              <w:t>-</w:t>
                            </w:r>
                            <w:r>
                              <w:tab/>
                            </w:r>
                            <w:r w:rsidRPr="00EB078E">
                              <w:t>Timing advance command activation</w:t>
                            </w:r>
                          </w:p>
                          <w:p w14:paraId="66697926" w14:textId="77777777" w:rsidR="00CC6B8A" w:rsidRPr="00EB078E" w:rsidRDefault="00CC6B8A" w:rsidP="00A259D6">
                            <w:pPr>
                              <w:pStyle w:val="NoSpacing"/>
                            </w:pPr>
                            <w:r>
                              <w:t>-</w:t>
                            </w:r>
                            <w:r>
                              <w:tab/>
                            </w:r>
                            <w:r w:rsidRPr="00EB078E">
                              <w:t>FFS: M</w:t>
                            </w:r>
                            <w:r w:rsidRPr="00A5721A">
                              <w:t>PDCCH order to PRACH</w:t>
                            </w:r>
                          </w:p>
                          <w:p w14:paraId="77599EE9" w14:textId="77777777" w:rsidR="00CC6B8A" w:rsidRDefault="00CC6B8A"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CC6B8A" w:rsidRPr="00EB078E" w:rsidRDefault="00CC6B8A" w:rsidP="00A259D6">
                            <w:pPr>
                              <w:pStyle w:val="NoSpacing"/>
                            </w:pPr>
                          </w:p>
                          <w:p w14:paraId="5A4E7B67" w14:textId="77777777" w:rsidR="00CC6B8A" w:rsidRDefault="00CC6B8A"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Koffset,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CC6B8A" w:rsidRDefault="00CC6B8A" w:rsidP="00A259D6">
                      <w:r>
                        <w:t>The following NB-IoT timing relationships need enhancing for essential minimum functionality of IoT NTN:</w:t>
                      </w:r>
                    </w:p>
                    <w:p w14:paraId="79CF15E7" w14:textId="77777777" w:rsidR="00CC6B8A" w:rsidRDefault="00CC6B8A" w:rsidP="00A259D6">
                      <w:pPr>
                        <w:pStyle w:val="a8"/>
                      </w:pPr>
                      <w:r>
                        <w:t>-</w:t>
                      </w:r>
                      <w:r>
                        <w:tab/>
                        <w:t xml:space="preserve">NPDCCH to NPUSCH format 1 </w:t>
                      </w:r>
                    </w:p>
                    <w:p w14:paraId="18882D11" w14:textId="77777777" w:rsidR="00CC6B8A" w:rsidRDefault="00CC6B8A" w:rsidP="00A259D6">
                      <w:pPr>
                        <w:pStyle w:val="a8"/>
                      </w:pPr>
                      <w:r>
                        <w:t>-</w:t>
                      </w:r>
                      <w:r>
                        <w:tab/>
                        <w:t>RAR grant to NPUSCH format 1</w:t>
                      </w:r>
                    </w:p>
                    <w:p w14:paraId="3B359940" w14:textId="77777777" w:rsidR="00CC6B8A" w:rsidRDefault="00CC6B8A" w:rsidP="00A259D6">
                      <w:pPr>
                        <w:pStyle w:val="a8"/>
                      </w:pPr>
                      <w:r>
                        <w:t>-</w:t>
                      </w:r>
                      <w:r>
                        <w:tab/>
                        <w:t>NPDSCH to HARQ-ACK on NPUSCH format 2</w:t>
                      </w:r>
                    </w:p>
                    <w:p w14:paraId="12450F4F" w14:textId="77777777" w:rsidR="00CC6B8A" w:rsidRDefault="00CC6B8A" w:rsidP="00A259D6">
                      <w:pPr>
                        <w:pStyle w:val="a8"/>
                      </w:pPr>
                      <w:r>
                        <w:t>-</w:t>
                      </w:r>
                      <w:r>
                        <w:tab/>
                        <w:t>Timing advance command activation</w:t>
                      </w:r>
                    </w:p>
                    <w:p w14:paraId="7E69021E" w14:textId="77777777" w:rsidR="00CC6B8A" w:rsidRDefault="00CC6B8A" w:rsidP="00A259D6">
                      <w:pPr>
                        <w:pStyle w:val="a8"/>
                      </w:pPr>
                      <w:r>
                        <w:t>-</w:t>
                      </w:r>
                      <w:r>
                        <w:tab/>
                        <w:t>FFS: NPDCCH order to NPRACH</w:t>
                      </w:r>
                    </w:p>
                    <w:p w14:paraId="1D83307D" w14:textId="77777777" w:rsidR="00CC6B8A" w:rsidRDefault="00CC6B8A" w:rsidP="00A259D6">
                      <w:pPr>
                        <w:pStyle w:val="a8"/>
                      </w:pPr>
                      <w:r>
                        <w:t>-</w:t>
                      </w:r>
                      <w:r>
                        <w:tab/>
                        <w:t>FFS: Other NB-IoT timing relationships</w:t>
                      </w:r>
                    </w:p>
                    <w:p w14:paraId="4CE7DAFD" w14:textId="77777777" w:rsidR="00CC6B8A" w:rsidRDefault="00CC6B8A" w:rsidP="00A259D6">
                      <w:pPr>
                        <w:pStyle w:val="a8"/>
                      </w:pPr>
                    </w:p>
                    <w:p w14:paraId="75C902DC" w14:textId="77777777" w:rsidR="00CC6B8A" w:rsidRPr="00A5721A" w:rsidRDefault="00CC6B8A"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CC6B8A" w:rsidRPr="00EB078E" w:rsidRDefault="00CC6B8A" w:rsidP="00A259D6">
                      <w:pPr>
                        <w:pStyle w:val="a8"/>
                      </w:pPr>
                      <w:r>
                        <w:t>-</w:t>
                      </w:r>
                      <w:r>
                        <w:tab/>
                      </w:r>
                      <w:r w:rsidRPr="00EB078E">
                        <w:t xml:space="preserve">MPDCCH to PUSCH </w:t>
                      </w:r>
                    </w:p>
                    <w:p w14:paraId="2A6EA391" w14:textId="77777777" w:rsidR="00CC6B8A" w:rsidRPr="00EB078E" w:rsidRDefault="00CC6B8A" w:rsidP="00A259D6">
                      <w:pPr>
                        <w:pStyle w:val="a8"/>
                      </w:pPr>
                      <w:r>
                        <w:t>-</w:t>
                      </w:r>
                      <w:r>
                        <w:tab/>
                      </w:r>
                      <w:r w:rsidRPr="00EB078E">
                        <w:t xml:space="preserve">RAR grant to PUSCH </w:t>
                      </w:r>
                    </w:p>
                    <w:p w14:paraId="7185BBB4" w14:textId="77777777" w:rsidR="00CC6B8A" w:rsidRPr="00EB078E" w:rsidRDefault="00CC6B8A" w:rsidP="00A259D6">
                      <w:pPr>
                        <w:pStyle w:val="a8"/>
                      </w:pPr>
                      <w:r>
                        <w:t>-</w:t>
                      </w:r>
                      <w:r>
                        <w:tab/>
                      </w:r>
                      <w:r w:rsidRPr="00EB078E">
                        <w:t xml:space="preserve">MPDCCH to scheduled uplink SPS </w:t>
                      </w:r>
                    </w:p>
                    <w:p w14:paraId="327ED3EA" w14:textId="77777777" w:rsidR="00CC6B8A" w:rsidRPr="00EB078E" w:rsidRDefault="00CC6B8A" w:rsidP="00A259D6">
                      <w:pPr>
                        <w:pStyle w:val="a8"/>
                      </w:pPr>
                      <w:r>
                        <w:t>-</w:t>
                      </w:r>
                      <w:r>
                        <w:tab/>
                        <w:t>PDSCH</w:t>
                      </w:r>
                      <w:r w:rsidRPr="00EB078E">
                        <w:t xml:space="preserve"> to HARQ-ACK on PUCCH </w:t>
                      </w:r>
                    </w:p>
                    <w:p w14:paraId="469484A9" w14:textId="77777777" w:rsidR="00CC6B8A" w:rsidRPr="00EB078E" w:rsidRDefault="00CC6B8A" w:rsidP="00A259D6">
                      <w:pPr>
                        <w:pStyle w:val="a8"/>
                      </w:pPr>
                      <w:r>
                        <w:t>-</w:t>
                      </w:r>
                      <w:r>
                        <w:tab/>
                      </w:r>
                      <w:r w:rsidRPr="00EB078E">
                        <w:t xml:space="preserve">CSI reference resource timing </w:t>
                      </w:r>
                    </w:p>
                    <w:p w14:paraId="4AB21A44" w14:textId="77777777" w:rsidR="00CC6B8A" w:rsidRPr="00EB078E" w:rsidRDefault="00CC6B8A" w:rsidP="00A259D6">
                      <w:pPr>
                        <w:pStyle w:val="a8"/>
                      </w:pPr>
                      <w:r>
                        <w:t>-</w:t>
                      </w:r>
                      <w:r>
                        <w:tab/>
                      </w:r>
                      <w:r w:rsidRPr="00EB078E">
                        <w:t xml:space="preserve">MPDCCH to aperiodic SRS </w:t>
                      </w:r>
                    </w:p>
                    <w:p w14:paraId="2DA6787F" w14:textId="77777777" w:rsidR="00CC6B8A" w:rsidRPr="00EB078E" w:rsidRDefault="00CC6B8A" w:rsidP="00A259D6">
                      <w:pPr>
                        <w:pStyle w:val="a8"/>
                      </w:pPr>
                      <w:r>
                        <w:t>-</w:t>
                      </w:r>
                      <w:r>
                        <w:tab/>
                      </w:r>
                      <w:r w:rsidRPr="00EB078E">
                        <w:t>Timing advance command activation</w:t>
                      </w:r>
                    </w:p>
                    <w:p w14:paraId="66697926" w14:textId="77777777" w:rsidR="00CC6B8A" w:rsidRPr="00EB078E" w:rsidRDefault="00CC6B8A" w:rsidP="00A259D6">
                      <w:pPr>
                        <w:pStyle w:val="a8"/>
                      </w:pPr>
                      <w:r>
                        <w:t>-</w:t>
                      </w:r>
                      <w:r>
                        <w:tab/>
                      </w:r>
                      <w:r w:rsidRPr="00EB078E">
                        <w:t>FFS: M</w:t>
                      </w:r>
                      <w:r w:rsidRPr="00A5721A">
                        <w:t>PDCCH order to PRACH</w:t>
                      </w:r>
                    </w:p>
                    <w:p w14:paraId="77599EE9" w14:textId="77777777" w:rsidR="00CC6B8A" w:rsidRDefault="00CC6B8A" w:rsidP="00A259D6">
                      <w:pPr>
                        <w:pStyle w:val="a8"/>
                      </w:pPr>
                      <w:r>
                        <w:t>-</w:t>
                      </w:r>
                      <w:r>
                        <w:tab/>
                      </w:r>
                      <w:r w:rsidRPr="00EB078E">
                        <w:t>FFS: Other eMTC timing relationships</w:t>
                      </w:r>
                    </w:p>
                    <w:p w14:paraId="4432575E" w14:textId="77777777" w:rsidR="00CC6B8A" w:rsidRPr="00EB078E" w:rsidRDefault="00CC6B8A" w:rsidP="00A259D6">
                      <w:pPr>
                        <w:pStyle w:val="a8"/>
                      </w:pPr>
                    </w:p>
                    <w:p w14:paraId="5A4E7B67" w14:textId="77777777" w:rsidR="00CC6B8A" w:rsidRDefault="00CC6B8A"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gramStart"/>
            <w:r>
              <w:rPr>
                <w:b/>
                <w:i/>
                <w:lang w:eastAsia="x-none"/>
              </w:rPr>
              <w:t>K</w:t>
            </w:r>
            <w:r>
              <w:rPr>
                <w:b/>
                <w:i/>
                <w:vertAlign w:val="subscript"/>
                <w:lang w:eastAsia="x-none"/>
              </w:rPr>
              <w:t>offset</w:t>
            </w:r>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proofErr w:type="spellStart"/>
            <w:r>
              <w:rPr>
                <w:rFonts w:eastAsia="DengXian"/>
              </w:rPr>
              <w:t>GateHouse</w:t>
            </w:r>
            <w:proofErr w:type="spellEnd"/>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xml:space="preserve">. </w:t>
            </w:r>
            <w:proofErr w:type="gramStart"/>
            <w:r>
              <w:rPr>
                <w:rFonts w:eastAsia="DengXian"/>
              </w:rPr>
              <w:t>So</w:t>
            </w:r>
            <w:proofErr w:type="gramEnd"/>
            <w:r>
              <w:rPr>
                <w:rFonts w:eastAsia="DengXian"/>
              </w:rPr>
              <w:t xml:space="preserve">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6.5pt;height:19pt;mso-width-percent:0;mso-height-percent:0;mso-width-percent:0;mso-height-percent:0" o:ole="">
                  <v:imagedata r:id="rId11" o:title=""/>
                </v:shape>
                <o:OLEObject Type="Embed" ProgID="Equation.3" ShapeID="_x0000_i1027" DrawAspect="Content" ObjectID="_1691242007"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proofErr w:type="spellStart"/>
            <w:r>
              <w:rPr>
                <w:rFonts w:eastAsia="DengXian"/>
              </w:rPr>
              <w:t>GateHouse</w:t>
            </w:r>
            <w:proofErr w:type="spellEnd"/>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DengXian"/>
              </w:rPr>
              <w:t>t</w:t>
            </w:r>
            <w:proofErr w:type="spellEnd"/>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proofErr w:type="spellStart"/>
            <w:r>
              <w:rPr>
                <w:rFonts w:eastAsia="DengXian"/>
              </w:rPr>
              <w:t>GateHouse</w:t>
            </w:r>
            <w:proofErr w:type="spellEnd"/>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DengXian"/>
              </w:rPr>
              <w:t>nt</w:t>
            </w:r>
            <w:proofErr w:type="spellEnd"/>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 xml:space="preserve">Timing Relationships for </w:t>
      </w:r>
      <w:proofErr w:type="spellStart"/>
      <w:r>
        <w:rPr>
          <w:rStyle w:val="Heading2Char"/>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w:t>
            </w:r>
            <w:proofErr w:type="gramStart"/>
            <w:r>
              <w:rPr>
                <w:b/>
                <w:lang w:eastAsia="x-none"/>
              </w:rPr>
              <w:t>3  if</w:t>
            </w:r>
            <w:proofErr w:type="gramEnd"/>
            <w:r>
              <w:rPr>
                <w:b/>
                <w:lang w:eastAsia="x-none"/>
              </w:rPr>
              <w:t xml:space="preserve">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w:t>
            </w:r>
            <w:proofErr w:type="gramStart"/>
            <w:r>
              <w:rPr>
                <w:rFonts w:cs="Times"/>
              </w:rPr>
              <w:t>i.e.</w:t>
            </w:r>
            <w:proofErr w:type="gramEnd"/>
            <w:r>
              <w:rPr>
                <w:rFonts w:cs="Times"/>
              </w:rPr>
              <w:t xml:space="preserv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 xml:space="preserve">3 responding companies support 3 suggest modifications and one </w:t>
      </w:r>
      <w:proofErr w:type="gramStart"/>
      <w:r>
        <w:rPr>
          <w:lang w:eastAsia="zh-CN"/>
        </w:rPr>
        <w:t>suggests</w:t>
      </w:r>
      <w:proofErr w:type="gramEnd"/>
      <w:r>
        <w:rPr>
          <w:lang w:eastAsia="zh-CN"/>
        </w:rPr>
        <w:t xml:space="preserve">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 xml:space="preserve">In </w:t>
            </w:r>
            <w:proofErr w:type="gramStart"/>
            <w:r>
              <w:rPr>
                <w:rFonts w:eastAsia="DengXian"/>
              </w:rPr>
              <w:t>fact</w:t>
            </w:r>
            <w:proofErr w:type="gramEnd"/>
            <w:r>
              <w:rPr>
                <w:rFonts w:eastAsia="DengXian"/>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DengXian"/>
              </w:rPr>
              <w:t>t</w:t>
            </w:r>
            <w:proofErr w:type="spellEnd"/>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the UE shall, if requested by higher layers, be ready to transmit a new preamble sequence n</w:t>
      </w:r>
      <w:proofErr w:type="spellStart"/>
      <w:r w:rsidRPr="00076298">
        <w:t>o</w:t>
      </w:r>
      <w:proofErr w:type="spellEnd"/>
      <w:r w:rsidRPr="00076298">
        <w:t xml:space="preserve">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w:t>
            </w:r>
            <w:proofErr w:type="gramStart"/>
            <w:r>
              <w:rPr>
                <w:rFonts w:eastAsia="DengXian"/>
              </w:rPr>
              <w:t>should to</w:t>
            </w:r>
            <w:proofErr w:type="gramEnd"/>
            <w:r>
              <w:rPr>
                <w:rFonts w:eastAsia="DengXian"/>
              </w:rPr>
              <w:t xml:space="preserve">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proofErr w:type="spellStart"/>
            <w:r>
              <w:rPr>
                <w:rFonts w:eastAsia="DengXian"/>
              </w:rPr>
              <w:lastRenderedPageBreak/>
              <w:t>GateHouse</w:t>
            </w:r>
            <w:proofErr w:type="spellEnd"/>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w:t>
            </w:r>
            <w:proofErr w:type="spellStart"/>
            <w:r>
              <w:rPr>
                <w:rFonts w:eastAsia="DengXian"/>
              </w:rPr>
              <w:t>K_offset</w:t>
            </w:r>
            <w:proofErr w:type="spellEnd"/>
            <w:r>
              <w:rPr>
                <w:rFonts w:eastAsia="DengXian"/>
              </w:rPr>
              <w:t xml:space="preserve">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 xml:space="preserve">Huawei, </w:t>
            </w:r>
            <w:proofErr w:type="spellStart"/>
            <w:r>
              <w:t>HiSilicon</w:t>
            </w:r>
            <w:proofErr w:type="spellEnd"/>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 xml:space="preserve">As even for NR NTN, there is no agreement and there is discussion that it is just for discussion when it should be available but not for the real retransmission of the preamble. </w:t>
            </w:r>
            <w:proofErr w:type="gramStart"/>
            <w:r>
              <w:rPr>
                <w:rFonts w:eastAsia="DengXian"/>
              </w:rPr>
              <w:t>So</w:t>
            </w:r>
            <w:proofErr w:type="gramEnd"/>
            <w:r>
              <w:rPr>
                <w:rFonts w:eastAsia="DengXian"/>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is accurately compensated by UE-</w:t>
      </w:r>
      <w:proofErr w:type="spellStart"/>
      <w:r w:rsidRPr="005C71C4">
        <w:t>gNB</w:t>
      </w:r>
      <w:proofErr w:type="spellEnd"/>
      <w:r w:rsidRPr="005C71C4">
        <w:t xml:space="preserve">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CC6B8A" w:rsidRPr="00F04EDA" w:rsidRDefault="00CC6B8A" w:rsidP="00563104">
                            <w:pPr>
                              <w:rPr>
                                <w:lang w:eastAsia="x-none"/>
                              </w:rPr>
                            </w:pPr>
                            <w:r w:rsidRPr="00F04EDA">
                              <w:rPr>
                                <w:highlight w:val="green"/>
                                <w:lang w:eastAsia="x-none"/>
                              </w:rPr>
                              <w:t>Agreement:</w:t>
                            </w:r>
                          </w:p>
                          <w:p w14:paraId="10917908" w14:textId="77777777" w:rsidR="00CC6B8A" w:rsidRPr="00F04EDA" w:rsidRDefault="00CC6B8A"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CC6B8A" w:rsidRPr="00F04EDA" w:rsidRDefault="00CC6B8A"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CC6B8A" w:rsidRPr="00F04EDA" w:rsidRDefault="00CC6B8A"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CC6B8A" w:rsidRPr="00F04EDA" w:rsidRDefault="00CC6B8A" w:rsidP="00563104">
                            <w:pPr>
                              <w:rPr>
                                <w:lang w:val="de-DE"/>
                              </w:rPr>
                            </w:pPr>
                            <w:r w:rsidRPr="00F04EDA">
                              <w:rPr>
                                <w:lang w:val="de-DE"/>
                              </w:rPr>
                              <w:t xml:space="preserve">Note 2: </w:t>
                            </w:r>
                            <w:proofErr w:type="spellStart"/>
                            <w:r w:rsidRPr="00F04EDA">
                              <w:rPr>
                                <w:lang w:val="de-DE"/>
                              </w:rPr>
                              <w:t>According</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CC6B8A" w:rsidRPr="00F04EDA" w:rsidRDefault="00CC6B8A" w:rsidP="00563104">
                            <w:pPr>
                              <w:rPr>
                                <w:lang w:val="de-DE"/>
                              </w:rPr>
                            </w:pPr>
                            <w:r w:rsidRPr="00F04EDA">
                              <w:rPr>
                                <w:lang w:val="de-DE"/>
                              </w:rPr>
                              <w:t xml:space="preserve">Note 3: The </w:t>
                            </w:r>
                            <w:proofErr w:type="spellStart"/>
                            <w:r w:rsidRPr="00F04EDA">
                              <w:rPr>
                                <w:lang w:val="de-DE"/>
                              </w:rPr>
                              <w:t>accuracy</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estimated</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with</w:t>
                            </w:r>
                            <w:proofErr w:type="spellEnd"/>
                            <w:r w:rsidRPr="00F04EDA">
                              <w:rPr>
                                <w:lang w:val="de-DE"/>
                              </w:rPr>
                              <w:t xml:space="preserve"> </w:t>
                            </w:r>
                            <w:proofErr w:type="spellStart"/>
                            <w:r w:rsidRPr="00F04EDA">
                              <w:rPr>
                                <w:lang w:val="de-DE"/>
                              </w:rPr>
                              <w:t>respect</w:t>
                            </w:r>
                            <w:proofErr w:type="spellEnd"/>
                            <w:r w:rsidRPr="00F04EDA">
                              <w:rPr>
                                <w:lang w:val="de-DE"/>
                              </w:rPr>
                              <w:t xml:space="preserve"> </w:t>
                            </w:r>
                            <w:proofErr w:type="spellStart"/>
                            <w:r w:rsidRPr="00F04EDA">
                              <w:rPr>
                                <w:lang w:val="de-DE"/>
                              </w:rPr>
                              <w:t>to</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true</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p w14:paraId="3DD396E5" w14:textId="77777777" w:rsidR="00CC6B8A" w:rsidRPr="001D3313" w:rsidRDefault="00CC6B8A" w:rsidP="00563104">
                            <w:r w:rsidRPr="00F04EDA">
                              <w:rPr>
                                <w:lang w:val="de-DE"/>
                              </w:rPr>
                              <w:t xml:space="preserve">Note 4: Other </w:t>
                            </w:r>
                            <w:proofErr w:type="spellStart"/>
                            <w:r w:rsidRPr="00F04EDA">
                              <w:rPr>
                                <w:lang w:val="de-DE"/>
                              </w:rPr>
                              <w:t>options</w:t>
                            </w:r>
                            <w:proofErr w:type="spellEnd"/>
                            <w:r w:rsidRPr="00F04EDA">
                              <w:rPr>
                                <w:lang w:val="de-DE"/>
                              </w:rPr>
                              <w:t xml:space="preserve"> </w:t>
                            </w:r>
                            <w:proofErr w:type="spellStart"/>
                            <w:r w:rsidRPr="00F04EDA">
                              <w:rPr>
                                <w:lang w:val="de-DE"/>
                              </w:rPr>
                              <w:t>of</w:t>
                            </w:r>
                            <w:proofErr w:type="spellEnd"/>
                            <w:r w:rsidRPr="00F04EDA">
                              <w:rPr>
                                <w:lang w:val="de-DE"/>
                              </w:rPr>
                              <w:t xml:space="preserve"> </w:t>
                            </w:r>
                            <w:proofErr w:type="spellStart"/>
                            <w:r w:rsidRPr="00F04EDA">
                              <w:rPr>
                                <w:lang w:val="de-DE"/>
                              </w:rPr>
                              <w:t>determining</w:t>
                            </w:r>
                            <w:proofErr w:type="spellEnd"/>
                            <w:r w:rsidRPr="00F04EDA">
                              <w:rPr>
                                <w:lang w:val="de-DE"/>
                              </w:rPr>
                              <w:t xml:space="preserve"> </w:t>
                            </w:r>
                            <w:proofErr w:type="spellStart"/>
                            <w:r w:rsidRPr="00F04EDA">
                              <w:rPr>
                                <w:lang w:val="de-DE"/>
                              </w:rPr>
                              <w:t>the</w:t>
                            </w:r>
                            <w:proofErr w:type="spellEnd"/>
                            <w:r w:rsidRPr="00F04EDA">
                              <w:rPr>
                                <w:lang w:val="de-DE"/>
                              </w:rPr>
                              <w:t xml:space="preserve"> </w:t>
                            </w:r>
                            <w:proofErr w:type="spellStart"/>
                            <w:r w:rsidRPr="00F04EDA">
                              <w:rPr>
                                <w:lang w:val="de-DE"/>
                              </w:rPr>
                              <w:t>estimate</w:t>
                            </w:r>
                            <w:proofErr w:type="spellEnd"/>
                            <w:r w:rsidRPr="00F04EDA">
                              <w:rPr>
                                <w:lang w:val="de-DE"/>
                              </w:rPr>
                              <w:t xml:space="preserve"> </w:t>
                            </w:r>
                            <w:proofErr w:type="spellStart"/>
                            <w:r w:rsidRPr="00F04EDA">
                              <w:rPr>
                                <w:lang w:val="de-DE"/>
                              </w:rPr>
                              <w:t>of</w:t>
                            </w:r>
                            <w:proofErr w:type="spellEnd"/>
                            <w:r w:rsidRPr="00F04EDA">
                              <w:rPr>
                                <w:lang w:val="de-DE"/>
                              </w:rPr>
                              <w:t xml:space="preserve"> UE-</w:t>
                            </w:r>
                            <w:proofErr w:type="spellStart"/>
                            <w:r w:rsidRPr="00F04EDA">
                              <w:rPr>
                                <w:lang w:val="de-DE"/>
                              </w:rPr>
                              <w:t>gNB</w:t>
                            </w:r>
                            <w:proofErr w:type="spellEnd"/>
                            <w:r w:rsidRPr="00F04EDA">
                              <w:rPr>
                                <w:lang w:val="de-DE"/>
                              </w:rPr>
                              <w:t xml:space="preserve"> RTT </w:t>
                            </w:r>
                            <w:proofErr w:type="spellStart"/>
                            <w:r w:rsidRPr="00F04EDA">
                              <w:rPr>
                                <w:lang w:val="de-DE"/>
                              </w:rPr>
                              <w:t>can</w:t>
                            </w:r>
                            <w:proofErr w:type="spellEnd"/>
                            <w:r w:rsidRPr="00F04EDA">
                              <w:rPr>
                                <w:lang w:val="de-DE"/>
                              </w:rPr>
                              <w:t xml:space="preserve"> </w:t>
                            </w:r>
                            <w:proofErr w:type="spellStart"/>
                            <w:r w:rsidRPr="00F04EDA">
                              <w:rPr>
                                <w:lang w:val="de-DE"/>
                              </w:rPr>
                              <w:t>be</w:t>
                            </w:r>
                            <w:proofErr w:type="spellEnd"/>
                            <w:r w:rsidRPr="00F04EDA">
                              <w:rPr>
                                <w:lang w:val="de-DE"/>
                              </w:rPr>
                              <w:t xml:space="preserve"> </w:t>
                            </w:r>
                            <w:proofErr w:type="spellStart"/>
                            <w:r w:rsidRPr="00F04EDA">
                              <w:rPr>
                                <w:lang w:val="de-DE"/>
                              </w:rPr>
                              <w:t>further</w:t>
                            </w:r>
                            <w:proofErr w:type="spellEnd"/>
                            <w:r w:rsidRPr="00F04EDA">
                              <w:rPr>
                                <w:lang w:val="de-DE"/>
                              </w:rPr>
                              <w:t xml:space="preserve"> </w:t>
                            </w:r>
                            <w:proofErr w:type="spellStart"/>
                            <w:r w:rsidRPr="00F04EDA">
                              <w:rPr>
                                <w:lang w:val="de-DE"/>
                              </w:rPr>
                              <w:t>discussed</w:t>
                            </w:r>
                            <w:proofErr w:type="spellEnd"/>
                            <w:r w:rsidRPr="00F04EDA">
                              <w:rPr>
                                <w:lang w:val="de-DE"/>
                              </w:rPr>
                              <w:t>.</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CC6B8A" w:rsidRPr="00F04EDA" w:rsidRDefault="00CC6B8A" w:rsidP="00563104">
                      <w:pPr>
                        <w:rPr>
                          <w:lang w:eastAsia="x-none"/>
                        </w:rPr>
                      </w:pPr>
                      <w:r w:rsidRPr="00F04EDA">
                        <w:rPr>
                          <w:highlight w:val="green"/>
                          <w:lang w:eastAsia="x-none"/>
                        </w:rPr>
                        <w:t>Agreement:</w:t>
                      </w:r>
                    </w:p>
                    <w:p w14:paraId="10917908" w14:textId="77777777" w:rsidR="00CC6B8A" w:rsidRPr="00F04EDA" w:rsidRDefault="00CC6B8A" w:rsidP="00563104">
                      <w:pPr>
                        <w:pStyle w:val="a7"/>
                      </w:pPr>
                      <w:r w:rsidRPr="00F04EDA">
                        <w:t xml:space="preserve">The starts of ra-ResponseWindow and msgB-ResponseWindow are delayed by an estimate of UE-gNB RTT. </w:t>
                      </w:r>
                    </w:p>
                    <w:p w14:paraId="37DCDF47" w14:textId="77777777" w:rsidR="00CC6B8A" w:rsidRPr="00F04EDA" w:rsidRDefault="00CC6B8A" w:rsidP="00563104">
                      <w:pPr>
                        <w:pStyle w:val="a7"/>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CC6B8A" w:rsidRPr="00F04EDA" w:rsidRDefault="00CC6B8A"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CC6B8A" w:rsidRPr="00F04EDA" w:rsidRDefault="00CC6B8A"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CC6B8A" w:rsidRPr="00F04EDA" w:rsidRDefault="00CC6B8A" w:rsidP="00563104">
                      <w:pPr>
                        <w:rPr>
                          <w:lang w:val="de-DE"/>
                        </w:rPr>
                      </w:pPr>
                      <w:r w:rsidRPr="00F04EDA">
                        <w:rPr>
                          <w:lang w:val="de-DE"/>
                        </w:rPr>
                        <w:t>Note 3: The accuracy of the estimated UE-gNB RTT with respect to the true UE-gNB RTT can be further discussed.</w:t>
                      </w:r>
                    </w:p>
                    <w:p w14:paraId="3DD396E5" w14:textId="77777777" w:rsidR="00CC6B8A" w:rsidRPr="001D3313" w:rsidRDefault="00CC6B8A"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w:t>
      </w:r>
      <w:proofErr w:type="spellStart"/>
      <w:r w:rsidRPr="00F04EDA">
        <w:rPr>
          <w:rFonts w:eastAsia="Times New Roman"/>
          <w:lang w:eastAsia="ko-KR"/>
        </w:rPr>
        <w:t>gNB</w:t>
      </w:r>
      <w:proofErr w:type="spellEnd"/>
      <w:r w:rsidRPr="00F04EDA">
        <w:rPr>
          <w:rFonts w:eastAsia="Times New Roman"/>
          <w:lang w:eastAsia="ko-KR"/>
        </w:rPr>
        <w:t xml:space="preserve">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proofErr w:type="spellStart"/>
      <w:r w:rsidR="002C2CB3">
        <w:rPr>
          <w:highlight w:val="cyan"/>
          <w:lang w:val="de-DE"/>
        </w:rPr>
        <w:t>e</w:t>
      </w:r>
      <w:r w:rsidR="002C2CB3" w:rsidRPr="00563104">
        <w:rPr>
          <w:highlight w:val="cyan"/>
          <w:lang w:val="de-DE"/>
        </w:rPr>
        <w:t>NB</w:t>
      </w:r>
      <w:proofErr w:type="spellEnd"/>
      <w:r w:rsidR="002C2CB3" w:rsidRPr="00563104">
        <w:rPr>
          <w:highlight w:val="cyan"/>
          <w:lang w:val="de-DE"/>
        </w:rPr>
        <w:t xml:space="preserve">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xml:space="preserve">, </w:t>
            </w:r>
            <w:proofErr w:type="spellStart"/>
            <w:r>
              <w:rPr>
                <w:rFonts w:eastAsia="DengXian"/>
              </w:rPr>
              <w:t>MotoM</w:t>
            </w:r>
            <w:proofErr w:type="spellEnd"/>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proofErr w:type="spellStart"/>
      <w:r>
        <w:rPr>
          <w:highlight w:val="cyan"/>
          <w:lang w:val="de-DE"/>
        </w:rPr>
        <w:t>e</w:t>
      </w:r>
      <w:r w:rsidRPr="00563104">
        <w:rPr>
          <w:highlight w:val="cyan"/>
          <w:lang w:val="de-DE"/>
        </w:rPr>
        <w:t>NB</w:t>
      </w:r>
      <w:proofErr w:type="spellEnd"/>
      <w:r w:rsidRPr="00563104">
        <w:rPr>
          <w:highlight w:val="cyan"/>
          <w:lang w:val="de-DE"/>
        </w:rPr>
        <w:t xml:space="preserve">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w:t>
            </w:r>
            <w:proofErr w:type="spellStart"/>
            <w:r w:rsidRPr="00F04EDA">
              <w:rPr>
                <w:lang w:eastAsia="ko-KR"/>
              </w:rPr>
              <w:t>gNB</w:t>
            </w:r>
            <w:proofErr w:type="spellEnd"/>
            <w:r w:rsidRPr="00F04EDA">
              <w:rPr>
                <w:lang w:eastAsia="ko-KR"/>
              </w:rPr>
              <w:t xml:space="preserve">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5" w:name="_Toc80630276"/>
      <w:proofErr w:type="spellStart"/>
      <w:r w:rsidRPr="00302003">
        <w:rPr>
          <w:rStyle w:val="Heading2Char"/>
        </w:rPr>
        <w:lastRenderedPageBreak/>
        <w:t>K_offset</w:t>
      </w:r>
      <w:proofErr w:type="spellEnd"/>
      <w:r>
        <w:rPr>
          <w:rStyle w:val="Heading2Char"/>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6" w:name="_Toc80630277"/>
      <w:proofErr w:type="spellStart"/>
      <w:r w:rsidRPr="00302003">
        <w:rPr>
          <w:rStyle w:val="Heading2Char"/>
        </w:rPr>
        <w:t>K_offset</w:t>
      </w:r>
      <w:proofErr w:type="spellEnd"/>
      <w:r w:rsidR="007E4DCF">
        <w:rPr>
          <w:rStyle w:val="Heading2Char"/>
        </w:rPr>
        <w:t xml:space="preserve"> at initial access</w:t>
      </w:r>
      <w:bookmarkEnd w:id="96"/>
    </w:p>
    <w:p w14:paraId="4354C28F" w14:textId="4EFEF768" w:rsidR="006C227C" w:rsidRPr="00100D31" w:rsidRDefault="008B03A0" w:rsidP="00CA392C">
      <w:pPr>
        <w:pStyle w:val="Heading3"/>
      </w:pPr>
      <w:r>
        <w:t xml:space="preserve"> </w:t>
      </w:r>
      <w:bookmarkStart w:id="97" w:name="_Toc80630278"/>
      <w:r>
        <w:t>Companies’ Observations and Proposals</w:t>
      </w:r>
      <w:bookmarkEnd w:id="97"/>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9"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Koffset.</w:t>
      </w:r>
      <w:r w:rsidRPr="00294E3A">
        <w:rPr>
          <w:lang w:eastAsia="zh-CN"/>
        </w:rPr>
        <w:t xml:space="preserve"> </w:t>
      </w:r>
      <w:r>
        <w:rPr>
          <w:lang w:eastAsia="zh-CN"/>
        </w:rPr>
        <w:t xml:space="preserve">The one company makes a proposal about the reuse of signalling mechanisms from NR NTN for Koffset configuration. No company argues for a </w:t>
      </w:r>
      <w:proofErr w:type="gramStart"/>
      <w:r>
        <w:rPr>
          <w:lang w:eastAsia="zh-CN"/>
        </w:rPr>
        <w:t>beam-specific</w:t>
      </w:r>
      <w:proofErr w:type="gramEnd"/>
      <w:r>
        <w:rPr>
          <w:lang w:eastAsia="zh-CN"/>
        </w:rPr>
        <w:t xml:space="preserve">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w:t>
      </w:r>
      <w:proofErr w:type="gramStart"/>
      <w:r w:rsidR="00D4722D" w:rsidRPr="00D4722D">
        <w:rPr>
          <w:highlight w:val="cyan"/>
          <w:lang w:eastAsia="zh-CN"/>
        </w:rPr>
        <w:t>cell-specific</w:t>
      </w:r>
      <w:proofErr w:type="gramEnd"/>
      <w:r w:rsidR="00D4722D" w:rsidRPr="00D4722D">
        <w:rPr>
          <w:highlight w:val="cyan"/>
          <w:lang w:eastAsia="zh-CN"/>
        </w:rPr>
        <w:t xml:space="preserve">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proofErr w:type="spellStart"/>
            <w:r>
              <w:rPr>
                <w:rFonts w:eastAsia="DengXian"/>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w:t>
            </w:r>
            <w:proofErr w:type="spellStart"/>
            <w:r>
              <w:rPr>
                <w:rFonts w:eastAsia="DengXian"/>
              </w:rPr>
              <w:t>K_offset</w:t>
            </w:r>
            <w:proofErr w:type="spellEnd"/>
            <w:r>
              <w:rPr>
                <w:rFonts w:eastAsia="DengXian"/>
              </w:rPr>
              <w:t xml:space="preserve">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 xml:space="preserve">Huawei, </w:t>
            </w:r>
            <w:proofErr w:type="spellStart"/>
            <w:r>
              <w:t>HiSilicon</w:t>
            </w:r>
            <w:proofErr w:type="spellEnd"/>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DengXian"/>
              </w:rPr>
              <w:t>t</w:t>
            </w:r>
            <w:proofErr w:type="spellEnd"/>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w:t>
      </w:r>
      <w:proofErr w:type="gramStart"/>
      <w:r>
        <w:rPr>
          <w:lang w:eastAsia="x-none"/>
        </w:rPr>
        <w:t>cell-specific</w:t>
      </w:r>
      <w:proofErr w:type="gramEnd"/>
      <w:r>
        <w:rPr>
          <w:lang w:eastAsia="x-none"/>
        </w:rPr>
        <w:t xml:space="preserve"> Koffset configuration for use during initial access.</w:t>
      </w:r>
    </w:p>
    <w:p w14:paraId="4D29122B" w14:textId="5E68A5CB" w:rsidR="007E4DCF" w:rsidRDefault="007E4DCF" w:rsidP="007E4DCF">
      <w:pPr>
        <w:pStyle w:val="Heading2"/>
        <w:rPr>
          <w:rStyle w:val="Heading2Char"/>
        </w:rPr>
      </w:pPr>
      <w:bookmarkStart w:id="100" w:name="_Ref80215140"/>
      <w:bookmarkStart w:id="101" w:name="_Toc80630280"/>
      <w:proofErr w:type="spellStart"/>
      <w:r w:rsidRPr="00302003">
        <w:rPr>
          <w:rStyle w:val="Heading2Char"/>
        </w:rPr>
        <w:lastRenderedPageBreak/>
        <w:t>K_offset</w:t>
      </w:r>
      <w:proofErr w:type="spellEnd"/>
      <w:r>
        <w:rPr>
          <w:rStyle w:val="Heading2Char"/>
        </w:rPr>
        <w:t xml:space="preserve"> after initial access</w:t>
      </w:r>
      <w:bookmarkEnd w:id="100"/>
      <w:bookmarkEnd w:id="101"/>
    </w:p>
    <w:p w14:paraId="4C360490" w14:textId="459A0657" w:rsidR="007E4DCF" w:rsidRDefault="007E4DCF" w:rsidP="00BD5DBF">
      <w:pPr>
        <w:pStyle w:val="Heading3"/>
      </w:pPr>
      <w:r>
        <w:t xml:space="preserve"> </w:t>
      </w:r>
      <w:bookmarkStart w:id="102" w:name="_Toc80630281"/>
      <w:r>
        <w:t>Companies’ Observations and Proposals</w:t>
      </w:r>
      <w:bookmarkEnd w:id="102"/>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3"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w:t>
            </w:r>
            <w:proofErr w:type="spellStart"/>
            <w:r w:rsidRPr="00CB7BBE">
              <w:rPr>
                <w:rFonts w:eastAsia="DengXian"/>
              </w:rPr>
              <w:t>eNB</w:t>
            </w:r>
            <w:proofErr w:type="spellEnd"/>
            <w:r w:rsidRPr="00CB7BBE">
              <w:rPr>
                <w:rFonts w:eastAsia="DengXi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 xml:space="preserve">e’d like to basically follow the design of NR-NTN, with less standardization effort. Moreover, using finer </w:t>
            </w:r>
            <w:proofErr w:type="spellStart"/>
            <w:r>
              <w:rPr>
                <w:rFonts w:eastAsia="DengXian"/>
              </w:rPr>
              <w:t>K_offset</w:t>
            </w:r>
            <w:proofErr w:type="spellEnd"/>
            <w:r>
              <w:rPr>
                <w:rFonts w:eastAsia="DengXian"/>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DengXian"/>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 xml:space="preserve">Using UE-specific </w:t>
            </w:r>
            <w:proofErr w:type="spellStart"/>
            <w:r>
              <w:rPr>
                <w:rFonts w:eastAsia="DengXian"/>
              </w:rPr>
              <w:t>K_offset</w:t>
            </w:r>
            <w:proofErr w:type="spellEnd"/>
            <w:r>
              <w:rPr>
                <w:rFonts w:eastAsia="DengXian"/>
              </w:rPr>
              <w:t xml:space="preserve"> helps HD-FDD operations in IoT NTN, cell-specific </w:t>
            </w:r>
            <w:proofErr w:type="spellStart"/>
            <w:r>
              <w:rPr>
                <w:rFonts w:eastAsia="DengXian"/>
              </w:rPr>
              <w:t>K_offset</w:t>
            </w:r>
            <w:proofErr w:type="spellEnd"/>
            <w:r>
              <w:rPr>
                <w:rFonts w:eastAsia="DengXian"/>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w:t>
            </w:r>
            <w:proofErr w:type="gramStart"/>
            <w:r>
              <w:t>beam-specific</w:t>
            </w:r>
            <w:proofErr w:type="gramEnd"/>
            <w:r>
              <w:t xml:space="preserve">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w:t>
            </w:r>
            <w:proofErr w:type="gramStart"/>
            <w:r>
              <w:t>cell-specific</w:t>
            </w:r>
            <w:proofErr w:type="gramEnd"/>
            <w:r>
              <w:t xml:space="preserve">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DengXian"/>
              </w:rPr>
              <w:t>t</w:t>
            </w:r>
            <w:proofErr w:type="spellEnd"/>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w:t>
            </w:r>
            <w:proofErr w:type="gramStart"/>
            <w:r>
              <w:t>beam-specific</w:t>
            </w:r>
            <w:proofErr w:type="gramEnd"/>
            <w:r>
              <w:t xml:space="preserve">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 xml:space="preserve">am is transparent to a IoT UE. </w:t>
            </w:r>
            <w:proofErr w:type="gramStart"/>
            <w:r>
              <w:rPr>
                <w:rFonts w:eastAsia="DengXian"/>
              </w:rPr>
              <w:t>So</w:t>
            </w:r>
            <w:proofErr w:type="gramEnd"/>
            <w:r>
              <w:rPr>
                <w:rFonts w:eastAsia="DengXian"/>
              </w:rPr>
              <w:t xml:space="preserve"> from UE perspective, no beam-specific Koffset</w:t>
            </w:r>
          </w:p>
        </w:tc>
      </w:tr>
    </w:tbl>
    <w:p w14:paraId="615CF487" w14:textId="6962059B" w:rsidR="00E856A1" w:rsidRPr="00DD484B" w:rsidRDefault="00E856A1" w:rsidP="00E856A1">
      <w:pPr>
        <w:pStyle w:val="Heading3"/>
        <w:rPr>
          <w:lang w:eastAsia="zh-CN"/>
        </w:rPr>
      </w:pPr>
      <w:bookmarkStart w:id="104" w:name="_Ref80211264"/>
      <w:bookmarkStart w:id="105"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6"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7" w:name="_Toc80630285"/>
      <w:bookmarkStart w:id="108" w:name="_Hlk80030196"/>
      <w:r w:rsidRPr="00302003">
        <w:rPr>
          <w:rStyle w:val="Heading2Char"/>
        </w:rPr>
        <w:lastRenderedPageBreak/>
        <w:t>UE specific TA</w:t>
      </w:r>
      <w:bookmarkEnd w:id="107"/>
      <w:r w:rsidRPr="00302003">
        <w:rPr>
          <w:rStyle w:val="Heading2Char"/>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Heading3"/>
      </w:pPr>
      <w:r>
        <w:t xml:space="preserve"> </w:t>
      </w:r>
      <w:bookmarkStart w:id="111" w:name="_Toc80630287"/>
      <w:r>
        <w:t>Companies’ Observations and Proposals</w:t>
      </w:r>
      <w:bookmarkEnd w:id="111"/>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w:t>
            </w:r>
            <w:proofErr w:type="gramStart"/>
            <w:r w:rsidRPr="00C618C1">
              <w:rPr>
                <w:i/>
                <w:color w:val="000000"/>
              </w:rPr>
              <w:t>i.e.</w:t>
            </w:r>
            <w:proofErr w:type="gramEnd"/>
            <w:r w:rsidRPr="00C618C1">
              <w:rPr>
                <w:i/>
                <w:color w:val="000000"/>
              </w:rPr>
              <w:t xml:space="preserv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w:t>
            </w:r>
            <w:proofErr w:type="gramStart"/>
            <w:r>
              <w:t>e.g.</w:t>
            </w:r>
            <w:proofErr w:type="gramEnd"/>
            <w:r>
              <w:t xml:space="preserve">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 xml:space="preserve">A reporting is important for facilitating </w:t>
            </w:r>
            <w:proofErr w:type="spellStart"/>
            <w:r>
              <w:rPr>
                <w:rFonts w:eastAsia="DengXian"/>
              </w:rPr>
              <w:t>eNB</w:t>
            </w:r>
            <w:proofErr w:type="spellEnd"/>
            <w:r>
              <w:rPr>
                <w:rFonts w:eastAsia="DengXian"/>
              </w:rPr>
              <w:t xml:space="preserve">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proofErr w:type="spellStart"/>
            <w:r>
              <w:rPr>
                <w:rFonts w:eastAsia="DengXian"/>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 xml:space="preserve">Huawei, </w:t>
            </w:r>
            <w:proofErr w:type="spellStart"/>
            <w:r>
              <w:t>HiSilicon</w:t>
            </w:r>
            <w:proofErr w:type="spellEnd"/>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w:t>
            </w:r>
            <w:proofErr w:type="spellStart"/>
            <w:r w:rsidRPr="00682A77">
              <w:rPr>
                <w:rFonts w:eastAsia="DengXian"/>
              </w:rPr>
              <w:t>eNB</w:t>
            </w:r>
            <w:proofErr w:type="spellEnd"/>
            <w:r w:rsidRPr="00682A77">
              <w:rPr>
                <w:rFonts w:eastAsia="DengXian"/>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xml:space="preserve">: FFS for detail reporting content, </w:t>
            </w:r>
            <w:proofErr w:type="gramStart"/>
            <w:r w:rsidRPr="008C7B92">
              <w:rPr>
                <w:highlight w:val="cyan"/>
              </w:rPr>
              <w:t>e.g.</w:t>
            </w:r>
            <w:proofErr w:type="gramEnd"/>
            <w:r w:rsidRPr="008C7B92">
              <w:rPr>
                <w:highlight w:val="cyan"/>
              </w:rPr>
              <w:t xml:space="preserve">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w:t>
            </w:r>
            <w:proofErr w:type="gramStart"/>
            <w:r>
              <w:rPr>
                <w:rFonts w:eastAsia="DengXian"/>
              </w:rPr>
              <w:t>benefit</w:t>
            </w:r>
            <w:proofErr w:type="gramEnd"/>
            <w:r>
              <w:rPr>
                <w:rFonts w:eastAsia="DengXian"/>
              </w:rPr>
              <w:t xml:space="preserve">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 xml:space="preserve">Similar view to Huawei. Reporting the UE location will save on UL </w:t>
            </w:r>
            <w:proofErr w:type="spellStart"/>
            <w:r>
              <w:rPr>
                <w:rFonts w:eastAsia="DengXian"/>
              </w:rPr>
              <w:t>signalling</w:t>
            </w:r>
            <w:proofErr w:type="spellEnd"/>
            <w:r>
              <w:rPr>
                <w:rFonts w:eastAsia="DengXian"/>
              </w:rPr>
              <w:t xml:space="preserve"> overhead. From a RAN1 perspective, </w:t>
            </w:r>
            <w:proofErr w:type="spellStart"/>
            <w:r>
              <w:rPr>
                <w:rFonts w:eastAsia="DengXian"/>
              </w:rPr>
              <w:t>signalling</w:t>
            </w:r>
            <w:proofErr w:type="spellEnd"/>
            <w:r>
              <w:rPr>
                <w:rFonts w:eastAsia="DengXian"/>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w:t>
            </w:r>
            <w:proofErr w:type="spellStart"/>
            <w:r>
              <w:rPr>
                <w:rFonts w:eastAsia="DengXian"/>
              </w:rPr>
              <w:t>gNB</w:t>
            </w:r>
            <w:proofErr w:type="spellEnd"/>
            <w:r>
              <w:rPr>
                <w:rFonts w:eastAsia="DengXian"/>
              </w:rPr>
              <w:t xml:space="preserve">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w:t>
            </w:r>
            <w:proofErr w:type="gramStart"/>
            <w:r>
              <w:t>i.e.</w:t>
            </w:r>
            <w:proofErr w:type="gramEnd"/>
            <w:r>
              <w:t xml:space="preserv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It is still necessary to discuss the detailed contents of the report (</w:t>
      </w:r>
      <w:proofErr w:type="gramStart"/>
      <w:r w:rsidR="00ED21FE">
        <w:t>e.g.</w:t>
      </w:r>
      <w:proofErr w:type="gramEnd"/>
      <w:r w:rsidR="00ED21FE">
        <w:t xml:space="preserve">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5208EC5" w:rsidR="00D91F75" w:rsidRDefault="00D91F75" w:rsidP="00460443">
            <w:pPr>
              <w:rPr>
                <w:rFonts w:eastAsia="DengXian"/>
              </w:rPr>
            </w:pPr>
          </w:p>
        </w:tc>
        <w:tc>
          <w:tcPr>
            <w:tcW w:w="1985" w:type="dxa"/>
          </w:tcPr>
          <w:p w14:paraId="5B829C79" w14:textId="4908E406" w:rsidR="00D91F75" w:rsidRDefault="00D91F75" w:rsidP="00460443">
            <w:pPr>
              <w:rPr>
                <w:rFonts w:eastAsia="DengXian"/>
              </w:rPr>
            </w:pPr>
          </w:p>
        </w:tc>
        <w:tc>
          <w:tcPr>
            <w:tcW w:w="5193" w:type="dxa"/>
          </w:tcPr>
          <w:p w14:paraId="3CB9A39A" w14:textId="22B30664" w:rsidR="00D91F75" w:rsidRDefault="00D91F75" w:rsidP="00460443">
            <w:pPr>
              <w:rPr>
                <w:rFonts w:eastAsia="DengXian"/>
              </w:rPr>
            </w:pPr>
          </w:p>
        </w:tc>
      </w:tr>
    </w:tbl>
    <w:p w14:paraId="27FD3A6A" w14:textId="77777777" w:rsidR="00D91F75" w:rsidRPr="00D91F75" w:rsidRDefault="00D91F75" w:rsidP="00D91F75">
      <w:pPr>
        <w:rPr>
          <w:highlight w:val="cyan"/>
        </w:rPr>
      </w:pPr>
    </w:p>
    <w:p w14:paraId="724074B2" w14:textId="727E3FBC" w:rsidR="00981B18" w:rsidRDefault="00981B18" w:rsidP="007F69E8">
      <w:pPr>
        <w:pStyle w:val="Heading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6" w:name="_Toc80630292"/>
      <w:r>
        <w:t>Companies’ Observations and Proposals</w:t>
      </w:r>
      <w:bookmarkEnd w:id="126"/>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w:t>
            </w:r>
            <w:proofErr w:type="gramStart"/>
            <w:r w:rsidRPr="008E117A">
              <w:rPr>
                <w:b/>
                <w:highlight w:val="yellow"/>
              </w:rPr>
              <w:t>i.e.</w:t>
            </w:r>
            <w:proofErr w:type="gramEnd"/>
            <w:r w:rsidRPr="008E117A">
              <w:rPr>
                <w:b/>
                <w:highlight w:val="yellow"/>
              </w:rPr>
              <w:t xml:space="preserv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CC6B8A" w:rsidRDefault="00CC6B8A" w:rsidP="00456877">
                            <w:r>
                              <w:t xml:space="preserve">The scrambling sequence generator shall be initialised with </w:t>
                            </w:r>
                          </w:p>
                          <w:p w14:paraId="3844E8B4" w14:textId="46A006D9" w:rsidR="00CC6B8A" w:rsidRDefault="00174E28" w:rsidP="00456877">
                            <w:r w:rsidRPr="00BD5DBF">
                              <w:rPr>
                                <w:noProof/>
                                <w:position w:val="-10"/>
                                <w:highlight w:val="yellow"/>
                              </w:rPr>
                              <w:object w:dxaOrig="3615" w:dyaOrig="345" w14:anchorId="5B63771C">
                                <v:shape id="_x0000_i1038" type="#_x0000_t75" alt="" style="width:181pt;height:17pt;mso-width-percent:0;mso-height-percent:0;mso-width-percent:0;mso-height-percent:0" o:ole="">
                                  <v:imagedata r:id="rId14" o:title=""/>
                                </v:shape>
                                <o:OLEObject Type="Embed" ProgID="Equation.3" ShapeID="_x0000_i1038" DrawAspect="Content" ObjectID="_1691242010" r:id="rId15"/>
                              </w:object>
                            </w:r>
                            <w:r w:rsidR="00CC6B8A">
                              <w:t xml:space="preserve"> </w:t>
                            </w:r>
                          </w:p>
                          <w:p w14:paraId="21A3B7F8" w14:textId="439F8D2E" w:rsidR="00CC6B8A" w:rsidRDefault="00CC6B8A" w:rsidP="00456877">
                            <w:r>
                              <w:t xml:space="preserve">at the start of each subframe where </w:t>
                            </w:r>
                            <w:r w:rsidR="00174E28">
                              <w:rPr>
                                <w:noProof/>
                                <w:position w:val="-12"/>
                              </w:rPr>
                              <w:object w:dxaOrig="540" w:dyaOrig="375" w14:anchorId="68D86A3B">
                                <v:shape id="_x0000_i1037" type="#_x0000_t75" alt="" style="width:27pt;height:19.5pt;mso-width-percent:0;mso-height-percent:0;mso-width-percent:0;mso-height-percent:0" o:ole="">
                                  <v:imagedata r:id="rId16" o:title=""/>
                                </v:shape>
                                <o:OLEObject Type="Embed" ProgID="Equation.3" ShapeID="_x0000_i1037" DrawAspect="Content" ObjectID="_1691242011"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CC6B8A" w:rsidRDefault="00CC6B8A" w:rsidP="00456877">
                            <w:pPr>
                              <w:rPr>
                                <w:lang w:eastAsia="zh-CN"/>
                              </w:rPr>
                            </w:pPr>
                            <w:r>
                              <w:rPr>
                                <w:noProof/>
                                <w:lang w:eastAsia="zh-CN"/>
                              </w:rPr>
                              <w:t xml:space="preserve">For BL/CE UEs, </w:t>
                            </w:r>
                          </w:p>
                          <w:p w14:paraId="05079AF9" w14:textId="77777777" w:rsidR="00CC6B8A" w:rsidRDefault="00CC6B8A"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CC6B8A" w:rsidRDefault="00174E28"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CC6B8A" w:rsidRDefault="00CC6B8A"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CC6B8A" w:rsidRDefault="00CC6B8A"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174E28">
                              <w:rPr>
                                <w:rFonts w:eastAsia="Times New Roman"/>
                                <w:noProof/>
                                <w:position w:val="-10"/>
                                <w:lang w:val="en-GB"/>
                              </w:rPr>
                              <w:object w:dxaOrig="420" w:dyaOrig="300" w14:anchorId="4199D3D9">
                                <v:shape id="_x0000_i1036" type="#_x0000_t75" alt="" style="width:21pt;height:15pt;mso-width-percent:0;mso-height-percent:0;mso-width-percent:0;mso-height-percent:0" o:ole="">
                                  <v:imagedata r:id="rId18" o:title=""/>
                                </v:shape>
                                <o:OLEObject Type="Embed" ProgID="Equation.3" ShapeID="_x0000_i1036" DrawAspect="Content" ObjectID="_1691242012" r:id="rId19"/>
                              </w:object>
                            </w:r>
                            <w:r>
                              <w:t xml:space="preserve"> subframes. </w:t>
                            </w:r>
                            <w:r>
                              <w:rPr>
                                <w:noProof/>
                                <w:lang w:eastAsia="zh-CN"/>
                              </w:rPr>
                              <w:t xml:space="preserve">The subframe number of the first subframe in each </w:t>
                            </w:r>
                            <w:r>
                              <w:t xml:space="preserve">block of </w:t>
                            </w:r>
                            <w:r w:rsidR="00174E28">
                              <w:rPr>
                                <w:rFonts w:eastAsia="Times New Roman"/>
                                <w:noProof/>
                                <w:position w:val="-12"/>
                                <w:lang w:val="en-GB"/>
                              </w:rPr>
                              <w:object w:dxaOrig="448" w:dyaOrig="394" w14:anchorId="166ED7AF">
                                <v:shape id="_x0000_i1035" type="#_x0000_t75" alt="" style="width:22.5pt;height:19.5pt;mso-width-percent:0;mso-height-percent:0;mso-width-percent:0;mso-height-percent:0">
                                  <v:imagedata r:id="rId20" o:title=""/>
                                </v:shape>
                                <o:OLEObject Type="Embed" ProgID="Equation.3" ShapeID="_x0000_i1035" DrawAspect="Content" ObjectID="_1691242013" r:id="rId21"/>
                              </w:object>
                            </w:r>
                            <w:r>
                              <w:t xml:space="preserve"> </w:t>
                            </w:r>
                            <w:r>
                              <w:rPr>
                                <w:lang w:eastAsia="zh-CN"/>
                              </w:rPr>
                              <w:t xml:space="preserve">consecutive </w:t>
                            </w:r>
                            <w:r>
                              <w:t>subframes</w:t>
                            </w:r>
                            <w:r>
                              <w:rPr>
                                <w:lang w:eastAsia="zh-CN"/>
                              </w:rPr>
                              <w:t xml:space="preserve">, denoted as </w:t>
                            </w:r>
                            <w:r w:rsidR="00174E28">
                              <w:rPr>
                                <w:rFonts w:eastAsia="Times New Roman"/>
                                <w:noProof/>
                                <w:position w:val="-14"/>
                                <w:lang w:val="en-GB"/>
                              </w:rPr>
                              <w:object w:dxaOrig="489" w:dyaOrig="394" w14:anchorId="022F8B64">
                                <v:shape id="_x0000_i1034" type="#_x0000_t75" alt="" style="width:24.5pt;height:19.5pt;mso-width-percent:0;mso-height-percent:0;mso-width-percent:0;mso-height-percent:0">
                                  <v:imagedata r:id="rId22" o:title=""/>
                                </v:shape>
                                <o:OLEObject Type="Embed" ProgID="Equation.3" ShapeID="_x0000_i1034" DrawAspect="Content" ObjectID="_1691242014" r:id="rId23"/>
                              </w:object>
                            </w:r>
                            <w:r>
                              <w:rPr>
                                <w:lang w:eastAsia="zh-CN"/>
                              </w:rPr>
                              <w:t xml:space="preserve">, satisfies </w:t>
                            </w:r>
                            <w:r w:rsidR="00174E28">
                              <w:rPr>
                                <w:rFonts w:eastAsia="Times New Roman"/>
                                <w:noProof/>
                                <w:position w:val="-14"/>
                                <w:lang w:val="en-GB"/>
                              </w:rPr>
                              <w:object w:dxaOrig="1780" w:dyaOrig="394" w14:anchorId="0855A507">
                                <v:shape id="_x0000_i1033" type="#_x0000_t75" alt="" style="width:89pt;height:19.5pt;mso-width-percent:0;mso-height-percent:0;mso-width-percent:0;mso-height-percent:0">
                                  <v:imagedata r:id="rId24" o:title=""/>
                                </v:shape>
                                <o:OLEObject Type="Embed" ProgID="Equation.3" ShapeID="_x0000_i1033" DrawAspect="Content" ObjectID="_1691242015" r:id="rId25"/>
                              </w:object>
                            </w:r>
                            <w:r>
                              <w:rPr>
                                <w:noProof/>
                                <w:lang w:eastAsia="zh-CN"/>
                              </w:rPr>
                              <w:t>.</w:t>
                            </w:r>
                            <w:r>
                              <w:t xml:space="preserve"> For the </w:t>
                            </w:r>
                            <w:r w:rsidR="00174E28">
                              <w:rPr>
                                <w:rFonts w:eastAsia="Times New Roman"/>
                                <w:noProof/>
                                <w:position w:val="-10"/>
                                <w:lang w:val="en-GB"/>
                              </w:rPr>
                              <w:object w:dxaOrig="312" w:dyaOrig="340" w14:anchorId="7AAF5CEA">
                                <v:shape id="_x0000_i1032" type="#_x0000_t75" alt="" style="width:15.5pt;height:17pt;mso-width-percent:0;mso-height-percent:0;mso-width-percent:0;mso-height-percent:0">
                                  <v:imagedata r:id="rId26" o:title=""/>
                                </v:shape>
                                <o:OLEObject Type="Embed" ProgID="Equation.3" ShapeID="_x0000_i1032" DrawAspect="Content" ObjectID="_1691242016" r:id="rId27"/>
                              </w:object>
                            </w:r>
                            <w:r>
                              <w:t xml:space="preserve">block of </w:t>
                            </w:r>
                            <w:r w:rsidR="00174E28">
                              <w:rPr>
                                <w:rFonts w:eastAsia="Times New Roman"/>
                                <w:noProof/>
                                <w:position w:val="-10"/>
                                <w:lang w:val="en-GB"/>
                              </w:rPr>
                              <w:object w:dxaOrig="421" w:dyaOrig="299" w14:anchorId="7C60F4D7">
                                <v:shape id="_x0000_i1031" type="#_x0000_t75" alt="" style="width:21pt;height:15pt;mso-width-percent:0;mso-height-percent:0;mso-width-percent:0;mso-height-percent:0">
                                  <v:imagedata r:id="rId18" o:title=""/>
                                </v:shape>
                                <o:OLEObject Type="Embed" ProgID="Equation.3" ShapeID="_x0000_i1031" DrawAspect="Content" ObjectID="_1691242017" r:id="rId28"/>
                              </w:object>
                            </w:r>
                            <w:r>
                              <w:t xml:space="preserve"> subframes, the scrambling sequence generator shall be </w:t>
                            </w:r>
                            <w:proofErr w:type="spellStart"/>
                            <w:r>
                              <w:t>initialised</w:t>
                            </w:r>
                            <w:proofErr w:type="spellEnd"/>
                            <w:r>
                              <w:t xml:space="preserve"> with</w:t>
                            </w:r>
                          </w:p>
                          <w:p w14:paraId="25CDFED6" w14:textId="77777777" w:rsidR="00CC6B8A" w:rsidRDefault="00174E28" w:rsidP="00456877">
                            <w:pPr>
                              <w:pStyle w:val="EQ"/>
                              <w:jc w:val="center"/>
                            </w:pPr>
                            <w:r>
                              <w:rPr>
                                <w:position w:val="-10"/>
                              </w:rPr>
                              <w:object w:dxaOrig="4755" w:dyaOrig="340" w14:anchorId="42046141">
                                <v:shape id="_x0000_i1030" type="#_x0000_t75" alt="" style="width:238pt;height:17pt;mso-width-percent:0;mso-height-percent:0;mso-width-percent:0;mso-height-percent:0">
                                  <v:imagedata r:id="rId29" o:title=""/>
                                </v:shape>
                                <o:OLEObject Type="Embed" ProgID="Equation.3" ShapeID="_x0000_i1030" DrawAspect="Content" ObjectID="_1691242018" r:id="rId30"/>
                              </w:object>
                            </w:r>
                          </w:p>
                          <w:p w14:paraId="6AB62764" w14:textId="77777777" w:rsidR="00CC6B8A" w:rsidRDefault="00CC6B8A" w:rsidP="00456877">
                            <w:proofErr w:type="gramStart"/>
                            <w:r>
                              <w:t>where</w:t>
                            </w:r>
                            <w:proofErr w:type="gramEnd"/>
                            <w:r>
                              <w:t xml:space="preserve"> </w:t>
                            </w:r>
                          </w:p>
                          <w:p w14:paraId="69120463" w14:textId="77777777" w:rsidR="00CC6B8A" w:rsidRDefault="00174E28" w:rsidP="00456877">
                            <w:pPr>
                              <w:pStyle w:val="EQ"/>
                              <w:jc w:val="center"/>
                            </w:pPr>
                            <w:r w:rsidRPr="00BD5DBF">
                              <w:rPr>
                                <w:position w:val="-46"/>
                                <w:highlight w:val="yellow"/>
                              </w:rPr>
                              <w:object w:dxaOrig="2744" w:dyaOrig="1019" w14:anchorId="048CC4D7">
                                <v:shape id="_x0000_i1029" type="#_x0000_t75" alt="" style="width:137pt;height:51pt;mso-width-percent:0;mso-height-percent:0;mso-width-percent:0;mso-height-percent:0">
                                  <v:imagedata r:id="rId31" o:title=""/>
                                </v:shape>
                                <o:OLEObject Type="Embed" ProgID="Equation.3" ShapeID="_x0000_i1029" DrawAspect="Content" ObjectID="_1691242019" r:id="rId32"/>
                              </w:object>
                            </w:r>
                          </w:p>
                          <w:p w14:paraId="733F3ABB" w14:textId="77777777" w:rsidR="00CC6B8A" w:rsidRDefault="00CC6B8A" w:rsidP="00456877">
                            <w:r>
                              <w:t xml:space="preserve">and </w:t>
                            </w:r>
                            <w:r w:rsidR="00174E28">
                              <w:rPr>
                                <w:noProof/>
                                <w:position w:val="-10"/>
                              </w:rPr>
                              <w:object w:dxaOrig="190" w:dyaOrig="299" w14:anchorId="148989B8">
                                <v:shape id="_x0000_i1028" type="#_x0000_t75" alt="" style="width:9.5pt;height:15pt;mso-width-percent:0;mso-height-percent:0;mso-width-percent:0;mso-height-percent:0">
                                  <v:imagedata r:id="rId33" o:title=""/>
                                </v:shape>
                                <o:OLEObject Type="Embed" ProgID="Equation.3" ShapeID="_x0000_i1028" DrawAspect="Content" ObjectID="_1691242020"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96F66" id="_x0000_t202" coordsize="21600,21600" o:spt="202" path="m,l,21600r21600,l21600,xe">
                <v:stroke joinstyle="miter"/>
                <v:path gradientshapeok="t" o:connecttype="rect"/>
              </v:shapetype>
              <v:shape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">
                <v:textbox>
                  <w:txbxContent>
                    <w:p w14:paraId="04339B49" w14:textId="77777777" w:rsidR="00CC6B8A" w:rsidRDefault="00CC6B8A" w:rsidP="00456877">
                      <w:r>
                        <w:t xml:space="preserve">The scrambling sequence generator shall be initialised with </w:t>
                      </w:r>
                    </w:p>
                    <w:p w14:paraId="3844E8B4" w14:textId="46A006D9" w:rsidR="00CC6B8A" w:rsidRDefault="00174E28" w:rsidP="00456877">
                      <w:r w:rsidRPr="00BD5DBF">
                        <w:rPr>
                          <w:noProof/>
                          <w:position w:val="-10"/>
                          <w:highlight w:val="yellow"/>
                        </w:rPr>
                        <w:object w:dxaOrig="3615" w:dyaOrig="345" w14:anchorId="5B63771C">
                          <v:shape id="_x0000_i1038" type="#_x0000_t75" alt="" style="width:181pt;height:17pt;mso-width-percent:0;mso-height-percent:0;mso-width-percent:0;mso-height-percent:0" o:ole="">
                            <v:imagedata r:id="rId14" o:title=""/>
                          </v:shape>
                          <o:OLEObject Type="Embed" ProgID="Equation.3" ShapeID="_x0000_i1038" DrawAspect="Content" ObjectID="_1691242010" r:id="rId35"/>
                        </w:object>
                      </w:r>
                      <w:r w:rsidR="00CC6B8A">
                        <w:t xml:space="preserve"> </w:t>
                      </w:r>
                    </w:p>
                    <w:p w14:paraId="21A3B7F8" w14:textId="439F8D2E" w:rsidR="00CC6B8A" w:rsidRDefault="00CC6B8A" w:rsidP="00456877">
                      <w:r>
                        <w:t xml:space="preserve">at the start of each subframe where </w:t>
                      </w:r>
                      <w:r w:rsidR="00174E28">
                        <w:rPr>
                          <w:noProof/>
                          <w:position w:val="-12"/>
                        </w:rPr>
                        <w:object w:dxaOrig="540" w:dyaOrig="375" w14:anchorId="68D86A3B">
                          <v:shape id="_x0000_i1037" type="#_x0000_t75" alt="" style="width:27pt;height:19.5pt;mso-width-percent:0;mso-height-percent:0;mso-width-percent:0;mso-height-percent:0" o:ole="">
                            <v:imagedata r:id="rId16" o:title=""/>
                          </v:shape>
                          <o:OLEObject Type="Embed" ProgID="Equation.3" ShapeID="_x0000_i1037" DrawAspect="Content" ObjectID="_1691242011"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CC6B8A" w:rsidRDefault="00CC6B8A" w:rsidP="00456877">
                      <w:pPr>
                        <w:rPr>
                          <w:lang w:eastAsia="zh-CN"/>
                        </w:rPr>
                      </w:pPr>
                      <w:r>
                        <w:rPr>
                          <w:noProof/>
                          <w:lang w:eastAsia="zh-CN"/>
                        </w:rPr>
                        <w:t xml:space="preserve">For BL/CE UEs, </w:t>
                      </w:r>
                    </w:p>
                    <w:p w14:paraId="05079AF9" w14:textId="77777777" w:rsidR="00CC6B8A" w:rsidRDefault="00CC6B8A"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CC6B8A" w:rsidRDefault="00174E28"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CC6B8A" w:rsidRDefault="00CC6B8A"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CC6B8A" w:rsidRDefault="00CC6B8A"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174E28">
                        <w:rPr>
                          <w:rFonts w:eastAsia="Times New Roman"/>
                          <w:noProof/>
                          <w:position w:val="-10"/>
                          <w:lang w:val="en-GB"/>
                        </w:rPr>
                        <w:object w:dxaOrig="420" w:dyaOrig="300" w14:anchorId="4199D3D9">
                          <v:shape id="_x0000_i1036" type="#_x0000_t75" alt="" style="width:21pt;height:15pt;mso-width-percent:0;mso-height-percent:0;mso-width-percent:0;mso-height-percent:0" o:ole="">
                            <v:imagedata r:id="rId18" o:title=""/>
                          </v:shape>
                          <o:OLEObject Type="Embed" ProgID="Equation.3" ShapeID="_x0000_i1036" DrawAspect="Content" ObjectID="_1691242012" r:id="rId37"/>
                        </w:object>
                      </w:r>
                      <w:r>
                        <w:t xml:space="preserve"> subframes. </w:t>
                      </w:r>
                      <w:r>
                        <w:rPr>
                          <w:noProof/>
                          <w:lang w:eastAsia="zh-CN"/>
                        </w:rPr>
                        <w:t xml:space="preserve">The subframe number of the first subframe in each </w:t>
                      </w:r>
                      <w:r>
                        <w:t xml:space="preserve">block of </w:t>
                      </w:r>
                      <w:r w:rsidR="00174E28">
                        <w:rPr>
                          <w:rFonts w:eastAsia="Times New Roman"/>
                          <w:noProof/>
                          <w:position w:val="-12"/>
                          <w:lang w:val="en-GB"/>
                        </w:rPr>
                        <w:object w:dxaOrig="448" w:dyaOrig="394" w14:anchorId="166ED7AF">
                          <v:shape id="_x0000_i1035" type="#_x0000_t75" alt="" style="width:22.5pt;height:19.5pt;mso-width-percent:0;mso-height-percent:0;mso-width-percent:0;mso-height-percent:0">
                            <v:imagedata r:id="rId20" o:title=""/>
                          </v:shape>
                          <o:OLEObject Type="Embed" ProgID="Equation.3" ShapeID="_x0000_i1035" DrawAspect="Content" ObjectID="_1691242013" r:id="rId38"/>
                        </w:object>
                      </w:r>
                      <w:r>
                        <w:t xml:space="preserve"> </w:t>
                      </w:r>
                      <w:r>
                        <w:rPr>
                          <w:lang w:eastAsia="zh-CN"/>
                        </w:rPr>
                        <w:t xml:space="preserve">consecutive </w:t>
                      </w:r>
                      <w:r>
                        <w:t>subframes</w:t>
                      </w:r>
                      <w:r>
                        <w:rPr>
                          <w:lang w:eastAsia="zh-CN"/>
                        </w:rPr>
                        <w:t xml:space="preserve">, denoted as </w:t>
                      </w:r>
                      <w:r w:rsidR="00174E28">
                        <w:rPr>
                          <w:rFonts w:eastAsia="Times New Roman"/>
                          <w:noProof/>
                          <w:position w:val="-14"/>
                          <w:lang w:val="en-GB"/>
                        </w:rPr>
                        <w:object w:dxaOrig="489" w:dyaOrig="394" w14:anchorId="022F8B64">
                          <v:shape id="_x0000_i1034" type="#_x0000_t75" alt="" style="width:24.5pt;height:19.5pt;mso-width-percent:0;mso-height-percent:0;mso-width-percent:0;mso-height-percent:0">
                            <v:imagedata r:id="rId22" o:title=""/>
                          </v:shape>
                          <o:OLEObject Type="Embed" ProgID="Equation.3" ShapeID="_x0000_i1034" DrawAspect="Content" ObjectID="_1691242014" r:id="rId39"/>
                        </w:object>
                      </w:r>
                      <w:r>
                        <w:rPr>
                          <w:lang w:eastAsia="zh-CN"/>
                        </w:rPr>
                        <w:t xml:space="preserve">, satisfies </w:t>
                      </w:r>
                      <w:r w:rsidR="00174E28">
                        <w:rPr>
                          <w:rFonts w:eastAsia="Times New Roman"/>
                          <w:noProof/>
                          <w:position w:val="-14"/>
                          <w:lang w:val="en-GB"/>
                        </w:rPr>
                        <w:object w:dxaOrig="1780" w:dyaOrig="394" w14:anchorId="0855A507">
                          <v:shape id="_x0000_i1033" type="#_x0000_t75" alt="" style="width:89pt;height:19.5pt;mso-width-percent:0;mso-height-percent:0;mso-width-percent:0;mso-height-percent:0">
                            <v:imagedata r:id="rId24" o:title=""/>
                          </v:shape>
                          <o:OLEObject Type="Embed" ProgID="Equation.3" ShapeID="_x0000_i1033" DrawAspect="Content" ObjectID="_1691242015" r:id="rId40"/>
                        </w:object>
                      </w:r>
                      <w:r>
                        <w:rPr>
                          <w:noProof/>
                          <w:lang w:eastAsia="zh-CN"/>
                        </w:rPr>
                        <w:t>.</w:t>
                      </w:r>
                      <w:r>
                        <w:t xml:space="preserve"> For the </w:t>
                      </w:r>
                      <w:r w:rsidR="00174E28">
                        <w:rPr>
                          <w:rFonts w:eastAsia="Times New Roman"/>
                          <w:noProof/>
                          <w:position w:val="-10"/>
                          <w:lang w:val="en-GB"/>
                        </w:rPr>
                        <w:object w:dxaOrig="312" w:dyaOrig="340" w14:anchorId="7AAF5CEA">
                          <v:shape id="_x0000_i1032" type="#_x0000_t75" alt="" style="width:15.5pt;height:17pt;mso-width-percent:0;mso-height-percent:0;mso-width-percent:0;mso-height-percent:0">
                            <v:imagedata r:id="rId26" o:title=""/>
                          </v:shape>
                          <o:OLEObject Type="Embed" ProgID="Equation.3" ShapeID="_x0000_i1032" DrawAspect="Content" ObjectID="_1691242016" r:id="rId41"/>
                        </w:object>
                      </w:r>
                      <w:r>
                        <w:t xml:space="preserve">block of </w:t>
                      </w:r>
                      <w:r w:rsidR="00174E28">
                        <w:rPr>
                          <w:rFonts w:eastAsia="Times New Roman"/>
                          <w:noProof/>
                          <w:position w:val="-10"/>
                          <w:lang w:val="en-GB"/>
                        </w:rPr>
                        <w:object w:dxaOrig="421" w:dyaOrig="299" w14:anchorId="7C60F4D7">
                          <v:shape id="_x0000_i1031" type="#_x0000_t75" alt="" style="width:21pt;height:15pt;mso-width-percent:0;mso-height-percent:0;mso-width-percent:0;mso-height-percent:0">
                            <v:imagedata r:id="rId18" o:title=""/>
                          </v:shape>
                          <o:OLEObject Type="Embed" ProgID="Equation.3" ShapeID="_x0000_i1031" DrawAspect="Content" ObjectID="_1691242017" r:id="rId42"/>
                        </w:object>
                      </w:r>
                      <w:r>
                        <w:t xml:space="preserve"> subframes, the scrambling sequence generator shall be </w:t>
                      </w:r>
                      <w:proofErr w:type="spellStart"/>
                      <w:r>
                        <w:t>initialised</w:t>
                      </w:r>
                      <w:proofErr w:type="spellEnd"/>
                      <w:r>
                        <w:t xml:space="preserve"> with</w:t>
                      </w:r>
                    </w:p>
                    <w:p w14:paraId="25CDFED6" w14:textId="77777777" w:rsidR="00CC6B8A" w:rsidRDefault="00174E28" w:rsidP="00456877">
                      <w:pPr>
                        <w:pStyle w:val="EQ"/>
                        <w:jc w:val="center"/>
                      </w:pPr>
                      <w:r>
                        <w:rPr>
                          <w:position w:val="-10"/>
                        </w:rPr>
                        <w:object w:dxaOrig="4755" w:dyaOrig="340" w14:anchorId="42046141">
                          <v:shape id="_x0000_i1030" type="#_x0000_t75" alt="" style="width:238pt;height:17pt;mso-width-percent:0;mso-height-percent:0;mso-width-percent:0;mso-height-percent:0">
                            <v:imagedata r:id="rId29" o:title=""/>
                          </v:shape>
                          <o:OLEObject Type="Embed" ProgID="Equation.3" ShapeID="_x0000_i1030" DrawAspect="Content" ObjectID="_1691242018" r:id="rId43"/>
                        </w:object>
                      </w:r>
                    </w:p>
                    <w:p w14:paraId="6AB62764" w14:textId="77777777" w:rsidR="00CC6B8A" w:rsidRDefault="00CC6B8A" w:rsidP="00456877">
                      <w:proofErr w:type="gramStart"/>
                      <w:r>
                        <w:t>where</w:t>
                      </w:r>
                      <w:proofErr w:type="gramEnd"/>
                      <w:r>
                        <w:t xml:space="preserve"> </w:t>
                      </w:r>
                    </w:p>
                    <w:p w14:paraId="69120463" w14:textId="77777777" w:rsidR="00CC6B8A" w:rsidRDefault="00174E28" w:rsidP="00456877">
                      <w:pPr>
                        <w:pStyle w:val="EQ"/>
                        <w:jc w:val="center"/>
                      </w:pPr>
                      <w:r w:rsidRPr="00BD5DBF">
                        <w:rPr>
                          <w:position w:val="-46"/>
                          <w:highlight w:val="yellow"/>
                        </w:rPr>
                        <w:object w:dxaOrig="2744" w:dyaOrig="1019" w14:anchorId="048CC4D7">
                          <v:shape id="_x0000_i1029" type="#_x0000_t75" alt="" style="width:137pt;height:51pt;mso-width-percent:0;mso-height-percent:0;mso-width-percent:0;mso-height-percent:0">
                            <v:imagedata r:id="rId31" o:title=""/>
                          </v:shape>
                          <o:OLEObject Type="Embed" ProgID="Equation.3" ShapeID="_x0000_i1029" DrawAspect="Content" ObjectID="_1691242019" r:id="rId44"/>
                        </w:object>
                      </w:r>
                    </w:p>
                    <w:p w14:paraId="733F3ABB" w14:textId="77777777" w:rsidR="00CC6B8A" w:rsidRDefault="00CC6B8A" w:rsidP="00456877">
                      <w:r>
                        <w:t xml:space="preserve">and </w:t>
                      </w:r>
                      <w:r w:rsidR="00174E28">
                        <w:rPr>
                          <w:noProof/>
                          <w:position w:val="-10"/>
                        </w:rPr>
                        <w:object w:dxaOrig="190" w:dyaOrig="299" w14:anchorId="148989B8">
                          <v:shape id="_x0000_i1028" type="#_x0000_t75" alt="" style="width:9.5pt;height:15pt;mso-width-percent:0;mso-height-percent:0;mso-width-percent:0;mso-height-percent:0">
                            <v:imagedata r:id="rId33" o:title=""/>
                          </v:shape>
                          <o:OLEObject Type="Embed" ProgID="Equation.3" ShapeID="_x0000_i1028" DrawAspect="Content" ObjectID="_1691242020"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w:t>
      </w:r>
      <w:proofErr w:type="gramStart"/>
      <w:r>
        <w:t>i.e.</w:t>
      </w:r>
      <w:proofErr w:type="gramEnd"/>
      <w:r>
        <w:t xml:space="preserv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 xml:space="preserve">for </w:t>
      </w:r>
      <w:r w:rsidR="007322FC">
        <w:lastRenderedPageBreak/>
        <w:t>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took into account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w:t>
            </w:r>
            <w:proofErr w:type="gramStart"/>
            <w:r>
              <w:t>need</w:t>
            </w:r>
            <w:proofErr w:type="gramEnd"/>
            <w:r>
              <w:t xml:space="preserve">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w:t>
            </w:r>
            <w:proofErr w:type="spellStart"/>
            <w:r w:rsidRPr="00FE06CF">
              <w:rPr>
                <w:rFonts w:eastAsia="DengXian"/>
              </w:rPr>
              <w:t>K_offset</w:t>
            </w:r>
            <w:proofErr w:type="spellEnd"/>
            <w:r w:rsidRPr="00FE06CF">
              <w:rPr>
                <w:rFonts w:eastAsia="DengXian"/>
              </w:rPr>
              <w:t xml:space="preserve"> to determine scrambling ID.</w:t>
            </w:r>
            <w:r>
              <w:rPr>
                <w:rFonts w:eastAsia="DengXian"/>
              </w:rPr>
              <w:t xml:space="preserve"> This option would avoid issue of ambiguity </w:t>
            </w:r>
            <w:r w:rsidRPr="00FE06CF">
              <w:rPr>
                <w:rFonts w:eastAsia="DengXian"/>
              </w:rPr>
              <w:t xml:space="preserve">between UE and </w:t>
            </w:r>
            <w:proofErr w:type="spellStart"/>
            <w:r w:rsidRPr="00FE06CF">
              <w:rPr>
                <w:rFonts w:eastAsia="DengXian"/>
              </w:rPr>
              <w:t>eNB</w:t>
            </w:r>
            <w:proofErr w:type="spellEnd"/>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 xml:space="preserve">was discussed some more on the </w:t>
      </w:r>
      <w:proofErr w:type="gramStart"/>
      <w:r>
        <w:t>reflector</w:t>
      </w:r>
      <w:proofErr w:type="gramEnd"/>
      <w:r>
        <w:t xml:space="preserve">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w:t>
      </w:r>
      <w:proofErr w:type="gramStart"/>
      <w:r>
        <w:rPr>
          <w:rFonts w:ascii="Times New Roman" w:hAnsi="Times New Roman" w:cs="Times New Roman"/>
        </w:rPr>
        <w:t>i.e.</w:t>
      </w:r>
      <w:proofErr w:type="gramEnd"/>
      <w:r>
        <w:rPr>
          <w:rFonts w:ascii="Times New Roman" w:hAnsi="Times New Roman" w:cs="Times New Roman"/>
        </w:rPr>
        <w:t xml:space="preserv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lastRenderedPageBreak/>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77777777" w:rsidR="00FA3D8C" w:rsidRDefault="00FA3D8C" w:rsidP="00460443"/>
        </w:tc>
        <w:tc>
          <w:tcPr>
            <w:tcW w:w="1985" w:type="dxa"/>
          </w:tcPr>
          <w:p w14:paraId="5794525A" w14:textId="77777777" w:rsidR="00FA3D8C" w:rsidRDefault="00FA3D8C" w:rsidP="00460443"/>
        </w:tc>
        <w:tc>
          <w:tcPr>
            <w:tcW w:w="5193" w:type="dxa"/>
          </w:tcPr>
          <w:p w14:paraId="70283224" w14:textId="77777777" w:rsidR="00FA3D8C" w:rsidRDefault="00FA3D8C" w:rsidP="00460443"/>
        </w:tc>
      </w:tr>
      <w:tr w:rsidR="00FA3D8C" w:rsidRPr="008A4526" w14:paraId="09B06B0F" w14:textId="77777777" w:rsidTr="00460443">
        <w:tc>
          <w:tcPr>
            <w:tcW w:w="1838" w:type="dxa"/>
          </w:tcPr>
          <w:p w14:paraId="333571D2" w14:textId="77777777" w:rsidR="00FA3D8C" w:rsidRDefault="00FA3D8C" w:rsidP="00460443">
            <w:pPr>
              <w:rPr>
                <w:rFonts w:eastAsia="DengXian"/>
              </w:rPr>
            </w:pPr>
          </w:p>
        </w:tc>
        <w:tc>
          <w:tcPr>
            <w:tcW w:w="1985" w:type="dxa"/>
          </w:tcPr>
          <w:p w14:paraId="245C65CC" w14:textId="77777777" w:rsidR="00FA3D8C" w:rsidRDefault="00FA3D8C" w:rsidP="00460443">
            <w:pPr>
              <w:rPr>
                <w:rFonts w:eastAsia="DengXian"/>
              </w:rPr>
            </w:pPr>
          </w:p>
        </w:tc>
        <w:tc>
          <w:tcPr>
            <w:tcW w:w="5193" w:type="dxa"/>
          </w:tcPr>
          <w:p w14:paraId="07BA1B27" w14:textId="77777777" w:rsidR="00FA3D8C" w:rsidRDefault="00FA3D8C" w:rsidP="00460443">
            <w:pPr>
              <w:rPr>
                <w:rFonts w:eastAsia="DengXian"/>
              </w:rPr>
            </w:pPr>
          </w:p>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1" w:name="_Ref80215063"/>
      <w:bookmarkStart w:id="132" w:name="_Toc80630295"/>
      <w:bookmarkStart w:id="133" w:name="_Hlk80202219"/>
      <w:r>
        <w:rPr>
          <w:rStyle w:val="Heading2Char"/>
        </w:rPr>
        <w:t>Determining UE-</w:t>
      </w:r>
      <w:proofErr w:type="spellStart"/>
      <w:r>
        <w:rPr>
          <w:rStyle w:val="Heading2Char"/>
        </w:rPr>
        <w:t>eNB</w:t>
      </w:r>
      <w:proofErr w:type="spellEnd"/>
      <w:r>
        <w:rPr>
          <w:rStyle w:val="Heading2Char"/>
        </w:rPr>
        <w:t xml:space="preserve"> RTT</w:t>
      </w:r>
      <w:bookmarkEnd w:id="131"/>
      <w:bookmarkEnd w:id="132"/>
    </w:p>
    <w:bookmarkEnd w:id="133"/>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For NR over NTN, an estimate of UE-</w:t>
      </w:r>
      <w:proofErr w:type="spellStart"/>
      <w:r w:rsidRPr="00BD5DBF">
        <w:t>gNB</w:t>
      </w:r>
      <w:proofErr w:type="spellEnd"/>
      <w:r w:rsidRPr="00BD5DBF">
        <w:t xml:space="preserve">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w:t>
      </w:r>
      <w:proofErr w:type="spellStart"/>
      <w:r w:rsidRPr="00BD5DBF">
        <w:t>gNB</w:t>
      </w:r>
      <w:proofErr w:type="spellEnd"/>
      <w:r w:rsidRPr="00BD5DBF">
        <w:t>.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Heading3"/>
      </w:pPr>
      <w:r>
        <w:t xml:space="preserve"> </w:t>
      </w:r>
      <w:bookmarkStart w:id="134" w:name="_Toc80630296"/>
      <w:r>
        <w:t>Companies’ Observations and Proposals</w:t>
      </w:r>
      <w:bookmarkEnd w:id="134"/>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5"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5"/>
          </w:p>
          <w:p w14:paraId="08F7876C" w14:textId="77777777" w:rsidR="009C2FC1" w:rsidRDefault="009C2FC1" w:rsidP="000E2581">
            <w:pPr>
              <w:pStyle w:val="Proposal"/>
              <w:numPr>
                <w:ilvl w:val="0"/>
                <w:numId w:val="8"/>
              </w:numPr>
              <w:ind w:left="1310" w:hanging="1310"/>
              <w:rPr>
                <w:lang w:val="en-GB"/>
              </w:rPr>
            </w:pPr>
            <w:bookmarkStart w:id="136"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36"/>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lastRenderedPageBreak/>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lastRenderedPageBreak/>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bl>
    <w:p w14:paraId="3E24B5D4" w14:textId="29CABDA6" w:rsidR="009C2FC1" w:rsidRDefault="009C2FC1" w:rsidP="00ED794C"/>
    <w:p w14:paraId="61DA5282" w14:textId="0ED55215" w:rsidR="00BD5DBF" w:rsidRDefault="00BD5DBF" w:rsidP="00BD5DBF">
      <w:pPr>
        <w:pStyle w:val="Heading3"/>
      </w:pPr>
      <w:bookmarkStart w:id="137" w:name="_Ref80213072"/>
      <w:bookmarkStart w:id="138" w:name="_Toc80630297"/>
      <w:r>
        <w:t xml:space="preserve">SECOND ROUND Discussion on </w:t>
      </w:r>
      <w:r w:rsidRPr="00BD5DBF">
        <w:t>Determining UE-</w:t>
      </w:r>
      <w:proofErr w:type="spellStart"/>
      <w:r w:rsidRPr="00BD5DBF">
        <w:t>eNB</w:t>
      </w:r>
      <w:proofErr w:type="spellEnd"/>
      <w:r w:rsidRPr="00BD5DBF">
        <w:t xml:space="preserve"> RTT</w:t>
      </w:r>
      <w:bookmarkEnd w:id="137"/>
      <w:bookmarkEnd w:id="138"/>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w:t>
            </w:r>
            <w:proofErr w:type="spellStart"/>
            <w:r w:rsidRPr="00CD3743">
              <w:rPr>
                <w:rFonts w:cs="Times"/>
              </w:rPr>
              <w:t>gNB</w:t>
            </w:r>
            <w:proofErr w:type="spellEnd"/>
            <w:r w:rsidRPr="00CD3743">
              <w:rPr>
                <w:rFonts w:cs="Times"/>
              </w:rPr>
              <w:t xml:space="preserve">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w:t>
            </w:r>
            <w:proofErr w:type="spellStart"/>
            <w:r w:rsidRPr="00CD3743">
              <w:rPr>
                <w:rFonts w:eastAsia="Times New Roman" w:cs="Times"/>
                <w:lang w:eastAsia="ko-KR"/>
              </w:rPr>
              <w:t>gNB</w:t>
            </w:r>
            <w:proofErr w:type="spellEnd"/>
            <w:r w:rsidRPr="00CD3743">
              <w:rPr>
                <w:rFonts w:eastAsia="Times New Roman" w:cs="Times"/>
                <w:lang w:eastAsia="ko-KR"/>
              </w:rPr>
              <w:t xml:space="preserve">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w:t>
            </w:r>
            <w:proofErr w:type="spellStart"/>
            <w:r w:rsidRPr="00CD3743">
              <w:rPr>
                <w:rFonts w:cs="Times"/>
                <w:lang w:val="de-DE"/>
              </w:rPr>
              <w:t>According</w:t>
            </w:r>
            <w:proofErr w:type="spellEnd"/>
            <w:r w:rsidRPr="00CD3743">
              <w:rPr>
                <w:rFonts w:cs="Times"/>
                <w:lang w:val="de-DE"/>
              </w:rPr>
              <w:t xml:space="preserve"> </w:t>
            </w:r>
            <w:proofErr w:type="spellStart"/>
            <w:r w:rsidRPr="00CD3743">
              <w:rPr>
                <w:rFonts w:cs="Times"/>
                <w:lang w:val="de-DE"/>
              </w:rPr>
              <w:t>to</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 xml:space="preserve">Note 3: The </w:t>
            </w:r>
            <w:proofErr w:type="spellStart"/>
            <w:r w:rsidRPr="00CD3743">
              <w:rPr>
                <w:rFonts w:cs="Times"/>
                <w:lang w:val="de-DE"/>
              </w:rPr>
              <w:t>accuracy</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estimated</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with</w:t>
            </w:r>
            <w:proofErr w:type="spellEnd"/>
            <w:r w:rsidRPr="00CD3743">
              <w:rPr>
                <w:rFonts w:cs="Times"/>
                <w:lang w:val="de-DE"/>
              </w:rPr>
              <w:t xml:space="preserve"> </w:t>
            </w:r>
            <w:proofErr w:type="spellStart"/>
            <w:r w:rsidRPr="00CD3743">
              <w:rPr>
                <w:rFonts w:cs="Times"/>
                <w:lang w:val="de-DE"/>
              </w:rPr>
              <w:t>respect</w:t>
            </w:r>
            <w:proofErr w:type="spellEnd"/>
            <w:r w:rsidRPr="00CD3743">
              <w:rPr>
                <w:rFonts w:cs="Times"/>
                <w:lang w:val="de-DE"/>
              </w:rPr>
              <w:t xml:space="preserve"> </w:t>
            </w:r>
            <w:proofErr w:type="spellStart"/>
            <w:r w:rsidRPr="00CD3743">
              <w:rPr>
                <w:rFonts w:cs="Times"/>
                <w:lang w:val="de-DE"/>
              </w:rPr>
              <w:t>to</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true</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can</w:t>
            </w:r>
            <w:proofErr w:type="spellEnd"/>
            <w:r w:rsidRPr="00CD3743">
              <w:rPr>
                <w:rFonts w:cs="Times"/>
                <w:lang w:val="de-DE"/>
              </w:rPr>
              <w:t xml:space="preserve"> </w:t>
            </w:r>
            <w:proofErr w:type="spellStart"/>
            <w:r w:rsidRPr="00CD3743">
              <w:rPr>
                <w:rFonts w:cs="Times"/>
                <w:lang w:val="de-DE"/>
              </w:rPr>
              <w:t>be</w:t>
            </w:r>
            <w:proofErr w:type="spellEnd"/>
            <w:r w:rsidRPr="00CD3743">
              <w:rPr>
                <w:rFonts w:cs="Times"/>
                <w:lang w:val="de-DE"/>
              </w:rPr>
              <w:t xml:space="preserve"> </w:t>
            </w:r>
            <w:proofErr w:type="spellStart"/>
            <w:r w:rsidRPr="00CD3743">
              <w:rPr>
                <w:rFonts w:cs="Times"/>
                <w:lang w:val="de-DE"/>
              </w:rPr>
              <w:t>further</w:t>
            </w:r>
            <w:proofErr w:type="spellEnd"/>
            <w:r w:rsidRPr="00CD3743">
              <w:rPr>
                <w:rFonts w:cs="Times"/>
                <w:lang w:val="de-DE"/>
              </w:rPr>
              <w:t xml:space="preserve"> </w:t>
            </w:r>
            <w:proofErr w:type="spellStart"/>
            <w:r w:rsidRPr="00CD3743">
              <w:rPr>
                <w:rFonts w:cs="Times"/>
                <w:lang w:val="de-DE"/>
              </w:rPr>
              <w:t>discussed</w:t>
            </w:r>
            <w:proofErr w:type="spellEnd"/>
            <w:r w:rsidRPr="00CD3743">
              <w:rPr>
                <w:rFonts w:cs="Times"/>
                <w:lang w:val="de-DE"/>
              </w:rPr>
              <w:t>.</w:t>
            </w:r>
          </w:p>
          <w:p w14:paraId="58BDC474" w14:textId="77777777" w:rsidR="003F56A1" w:rsidRPr="00CD3743" w:rsidRDefault="003F56A1" w:rsidP="003F56A1">
            <w:pPr>
              <w:rPr>
                <w:rFonts w:cs="Times"/>
              </w:rPr>
            </w:pPr>
            <w:r w:rsidRPr="00CD3743">
              <w:rPr>
                <w:rFonts w:cs="Times"/>
                <w:lang w:val="de-DE"/>
              </w:rPr>
              <w:t xml:space="preserve">Note 4: Other </w:t>
            </w:r>
            <w:proofErr w:type="spellStart"/>
            <w:r w:rsidRPr="00CD3743">
              <w:rPr>
                <w:rFonts w:cs="Times"/>
                <w:lang w:val="de-DE"/>
              </w:rPr>
              <w:t>options</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w:t>
            </w:r>
            <w:proofErr w:type="spellStart"/>
            <w:r w:rsidRPr="00CD3743">
              <w:rPr>
                <w:rFonts w:cs="Times"/>
                <w:lang w:val="de-DE"/>
              </w:rPr>
              <w:t>determining</w:t>
            </w:r>
            <w:proofErr w:type="spellEnd"/>
            <w:r w:rsidRPr="00CD3743">
              <w:rPr>
                <w:rFonts w:cs="Times"/>
                <w:lang w:val="de-DE"/>
              </w:rPr>
              <w:t xml:space="preserve"> </w:t>
            </w:r>
            <w:proofErr w:type="spellStart"/>
            <w:r w:rsidRPr="00CD3743">
              <w:rPr>
                <w:rFonts w:cs="Times"/>
                <w:lang w:val="de-DE"/>
              </w:rPr>
              <w:t>the</w:t>
            </w:r>
            <w:proofErr w:type="spellEnd"/>
            <w:r w:rsidRPr="00CD3743">
              <w:rPr>
                <w:rFonts w:cs="Times"/>
                <w:lang w:val="de-DE"/>
              </w:rPr>
              <w:t xml:space="preserve"> </w:t>
            </w:r>
            <w:proofErr w:type="spellStart"/>
            <w:r w:rsidRPr="00CD3743">
              <w:rPr>
                <w:rFonts w:cs="Times"/>
                <w:lang w:val="de-DE"/>
              </w:rPr>
              <w:t>estimate</w:t>
            </w:r>
            <w:proofErr w:type="spellEnd"/>
            <w:r w:rsidRPr="00CD3743">
              <w:rPr>
                <w:rFonts w:cs="Times"/>
                <w:lang w:val="de-DE"/>
              </w:rPr>
              <w:t xml:space="preserve"> </w:t>
            </w:r>
            <w:proofErr w:type="spellStart"/>
            <w:r w:rsidRPr="00CD3743">
              <w:rPr>
                <w:rFonts w:cs="Times"/>
                <w:lang w:val="de-DE"/>
              </w:rPr>
              <w:t>of</w:t>
            </w:r>
            <w:proofErr w:type="spellEnd"/>
            <w:r w:rsidRPr="00CD3743">
              <w:rPr>
                <w:rFonts w:cs="Times"/>
                <w:lang w:val="de-DE"/>
              </w:rPr>
              <w:t xml:space="preserve"> UE-</w:t>
            </w:r>
            <w:proofErr w:type="spellStart"/>
            <w:r w:rsidRPr="00CD3743">
              <w:rPr>
                <w:rFonts w:cs="Times"/>
                <w:lang w:val="de-DE"/>
              </w:rPr>
              <w:t>gNB</w:t>
            </w:r>
            <w:proofErr w:type="spellEnd"/>
            <w:r w:rsidRPr="00CD3743">
              <w:rPr>
                <w:rFonts w:cs="Times"/>
                <w:lang w:val="de-DE"/>
              </w:rPr>
              <w:t xml:space="preserve"> RTT </w:t>
            </w:r>
            <w:proofErr w:type="spellStart"/>
            <w:r w:rsidRPr="00CD3743">
              <w:rPr>
                <w:rFonts w:cs="Times"/>
                <w:lang w:val="de-DE"/>
              </w:rPr>
              <w:t>can</w:t>
            </w:r>
            <w:proofErr w:type="spellEnd"/>
            <w:r w:rsidRPr="00CD3743">
              <w:rPr>
                <w:rFonts w:cs="Times"/>
                <w:lang w:val="de-DE"/>
              </w:rPr>
              <w:t xml:space="preserve"> </w:t>
            </w:r>
            <w:proofErr w:type="spellStart"/>
            <w:r w:rsidRPr="00CD3743">
              <w:rPr>
                <w:rFonts w:cs="Times"/>
                <w:lang w:val="de-DE"/>
              </w:rPr>
              <w:t>be</w:t>
            </w:r>
            <w:proofErr w:type="spellEnd"/>
            <w:r w:rsidRPr="00CD3743">
              <w:rPr>
                <w:rFonts w:cs="Times"/>
                <w:lang w:val="de-DE"/>
              </w:rPr>
              <w:t xml:space="preserve"> </w:t>
            </w:r>
            <w:proofErr w:type="spellStart"/>
            <w:r w:rsidRPr="00CD3743">
              <w:rPr>
                <w:rFonts w:cs="Times"/>
                <w:lang w:val="de-DE"/>
              </w:rPr>
              <w:t>further</w:t>
            </w:r>
            <w:proofErr w:type="spellEnd"/>
            <w:r w:rsidRPr="00CD3743">
              <w:rPr>
                <w:rFonts w:cs="Times"/>
                <w:lang w:val="de-DE"/>
              </w:rPr>
              <w:t xml:space="preserve"> </w:t>
            </w:r>
            <w:proofErr w:type="spellStart"/>
            <w:r w:rsidRPr="00CD3743">
              <w:rPr>
                <w:rFonts w:cs="Times"/>
                <w:lang w:val="de-DE"/>
              </w:rPr>
              <w:t>discussed</w:t>
            </w:r>
            <w:proofErr w:type="spellEnd"/>
            <w:r w:rsidRPr="00CD3743">
              <w:rPr>
                <w:rFonts w:cs="Times"/>
                <w:lang w:val="de-DE"/>
              </w:rPr>
              <w:t>.</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w:t>
            </w:r>
            <w:proofErr w:type="spellStart"/>
            <w:r>
              <w:rPr>
                <w:rFonts w:eastAsia="DengXian"/>
              </w:rPr>
              <w:t>eNB</w:t>
            </w:r>
            <w:proofErr w:type="spellEnd"/>
            <w:r>
              <w:rPr>
                <w:rFonts w:eastAsia="DengXian"/>
              </w:rPr>
              <w:t xml:space="preserve"> RTT is intended to be used to enhance the timing listed </w:t>
            </w:r>
            <w:proofErr w:type="gramStart"/>
            <w:r>
              <w:rPr>
                <w:rFonts w:eastAsia="DengXian"/>
              </w:rPr>
              <w:t>above  (</w:t>
            </w:r>
            <w:proofErr w:type="gramEnd"/>
            <w:r>
              <w:rPr>
                <w:rFonts w:eastAsia="DengXian"/>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In NR NTN, the UE-</w:t>
            </w:r>
            <w:proofErr w:type="spellStart"/>
            <w:r>
              <w:rPr>
                <w:rFonts w:eastAsia="DengXian"/>
              </w:rPr>
              <w:t>gNB</w:t>
            </w:r>
            <w:proofErr w:type="spellEnd"/>
            <w:r>
              <w:rPr>
                <w:rFonts w:eastAsia="DengXian"/>
              </w:rPr>
              <w:t xml:space="preserve">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xml:space="preserve">, </w:t>
            </w:r>
            <w:proofErr w:type="spellStart"/>
            <w:r>
              <w:rPr>
                <w:rFonts w:eastAsia="DengXian"/>
              </w:rPr>
              <w:t>MotoM</w:t>
            </w:r>
            <w:proofErr w:type="spellEnd"/>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w:t>
            </w:r>
            <w:proofErr w:type="spellStart"/>
            <w:r>
              <w:rPr>
                <w:rFonts w:eastAsia="DengXian"/>
              </w:rPr>
              <w:t>eNB</w:t>
            </w:r>
            <w:proofErr w:type="spellEnd"/>
            <w:r>
              <w:rPr>
                <w:rFonts w:eastAsia="DengXian"/>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 xml:space="preserve">OK. It should also </w:t>
            </w:r>
            <w:proofErr w:type="gramStart"/>
            <w:r>
              <w:rPr>
                <w:rFonts w:eastAsia="DengXian"/>
              </w:rPr>
              <w:t>discussed</w:t>
            </w:r>
            <w:proofErr w:type="gramEnd"/>
            <w:r>
              <w:rPr>
                <w:rFonts w:eastAsia="DengXian"/>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9" w:name="_Toc80630298"/>
      <w:bookmarkStart w:id="140" w:name="_Ref80632133"/>
      <w:r>
        <w:t xml:space="preserve">THIRD ROUND Discussion on </w:t>
      </w:r>
      <w:r w:rsidRPr="00BD5DBF">
        <w:t>Determining UE-</w:t>
      </w:r>
      <w:proofErr w:type="spellStart"/>
      <w:r w:rsidRPr="00BD5DBF">
        <w:t>eNB</w:t>
      </w:r>
      <w:proofErr w:type="spellEnd"/>
      <w:r w:rsidRPr="00BD5DBF">
        <w:t xml:space="preserve"> RTT</w:t>
      </w:r>
      <w:bookmarkEnd w:id="139"/>
      <w:bookmarkEnd w:id="140"/>
    </w:p>
    <w:p w14:paraId="6E4134D4" w14:textId="492F3EAB" w:rsidR="00DC1BF7" w:rsidRDefault="00412013" w:rsidP="00BD5DBF">
      <w:r>
        <w:t>Many companies think it should be discussed here. In any case, as pointed out by MediaTek, how to calculate the UE-</w:t>
      </w:r>
      <w:proofErr w:type="spellStart"/>
      <w:r>
        <w:t>gNB</w:t>
      </w:r>
      <w:proofErr w:type="spellEnd"/>
      <w:r>
        <w:t xml:space="preserve">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In NR NTN, the estimate of UE-</w:t>
            </w:r>
            <w:proofErr w:type="spellStart"/>
            <w:r>
              <w:t>gNB</w:t>
            </w:r>
            <w:proofErr w:type="spellEnd"/>
            <w:r>
              <w:t xml:space="preserve">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77777777" w:rsidR="00412013" w:rsidRDefault="00412013" w:rsidP="00460443"/>
        </w:tc>
        <w:tc>
          <w:tcPr>
            <w:tcW w:w="1985" w:type="dxa"/>
          </w:tcPr>
          <w:p w14:paraId="4107A958" w14:textId="77777777" w:rsidR="00412013" w:rsidRDefault="00412013" w:rsidP="00460443"/>
        </w:tc>
        <w:tc>
          <w:tcPr>
            <w:tcW w:w="5193" w:type="dxa"/>
          </w:tcPr>
          <w:p w14:paraId="5DF86EA8" w14:textId="77777777" w:rsidR="00412013" w:rsidRDefault="00412013" w:rsidP="00460443"/>
        </w:tc>
      </w:tr>
      <w:tr w:rsidR="00412013" w:rsidRPr="008A4526" w14:paraId="1CA008D5" w14:textId="77777777" w:rsidTr="00460443">
        <w:tc>
          <w:tcPr>
            <w:tcW w:w="1838" w:type="dxa"/>
          </w:tcPr>
          <w:p w14:paraId="62968C9E" w14:textId="77777777" w:rsidR="00412013" w:rsidRDefault="00412013" w:rsidP="00460443">
            <w:pPr>
              <w:rPr>
                <w:rFonts w:eastAsia="DengXian"/>
              </w:rPr>
            </w:pPr>
          </w:p>
        </w:tc>
        <w:tc>
          <w:tcPr>
            <w:tcW w:w="1985" w:type="dxa"/>
          </w:tcPr>
          <w:p w14:paraId="449D7D3D" w14:textId="77777777" w:rsidR="00412013" w:rsidRDefault="00412013" w:rsidP="00460443">
            <w:pPr>
              <w:rPr>
                <w:rFonts w:eastAsia="DengXian"/>
              </w:rPr>
            </w:pPr>
          </w:p>
        </w:tc>
        <w:tc>
          <w:tcPr>
            <w:tcW w:w="5193" w:type="dxa"/>
          </w:tcPr>
          <w:p w14:paraId="68DA5FF4" w14:textId="77777777" w:rsidR="00412013" w:rsidRDefault="00412013" w:rsidP="00460443">
            <w:pPr>
              <w:rPr>
                <w:rFonts w:eastAsia="DengXian"/>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1" w:name="_Toc80630299"/>
      <w:r>
        <w:rPr>
          <w:rStyle w:val="Heading2Char"/>
        </w:rPr>
        <w:t>Other issues and relationships</w:t>
      </w:r>
      <w:bookmarkEnd w:id="141"/>
    </w:p>
    <w:p w14:paraId="72369E00" w14:textId="5110DEA4" w:rsidR="00BD5DBF" w:rsidRPr="007E66E5" w:rsidRDefault="000D66C5" w:rsidP="00BD5DBF">
      <w:pPr>
        <w:pStyle w:val="Heading2"/>
        <w:rPr>
          <w:b w:val="0"/>
          <w:bCs w:val="0"/>
        </w:rPr>
      </w:pPr>
      <w:bookmarkStart w:id="142" w:name="_Ref80215007"/>
      <w:bookmarkStart w:id="143" w:name="_Toc80630300"/>
      <w:r>
        <w:rPr>
          <w:rStyle w:val="Heading2Char"/>
        </w:rPr>
        <w:t>Half duplex operation</w:t>
      </w:r>
      <w:bookmarkEnd w:id="142"/>
      <w:bookmarkEnd w:id="143"/>
    </w:p>
    <w:p w14:paraId="04684347" w14:textId="25EDAD7E" w:rsidR="000D66C5" w:rsidRDefault="000D66C5" w:rsidP="00BD5DBF">
      <w:pPr>
        <w:pStyle w:val="Heading3"/>
      </w:pPr>
      <w:r>
        <w:t xml:space="preserve"> </w:t>
      </w:r>
      <w:bookmarkStart w:id="144" w:name="_Toc80630301"/>
      <w:r>
        <w:t>Companies’ Observations and Proposals</w:t>
      </w:r>
      <w:bookmarkEnd w:id="144"/>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5" w:name="_Toc79168019"/>
            <w:r>
              <w:rPr>
                <w:sz w:val="22"/>
              </w:rPr>
              <w:t>Proposal 3: On UL scheduling for FDD-HD, it is sufficient to use UE-specific TA to avoid UL-DL collisions in FDD-HD</w:t>
            </w:r>
            <w:bookmarkEnd w:id="145"/>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6" w:name="_Ref80213790"/>
      <w:bookmarkStart w:id="147" w:name="_Toc80630302"/>
      <w:r>
        <w:t>SECOND ROUND Discussion on Half Duplex Operation</w:t>
      </w:r>
      <w:bookmarkEnd w:id="146"/>
      <w:bookmarkEnd w:id="14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8" w:name="_Toc80630303"/>
      <w:r>
        <w:t>THIRD ROUND Discussion on Half Duplex Operation</w:t>
      </w:r>
      <w:bookmarkEnd w:id="148"/>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9" w:name="_Ref80216290"/>
      <w:bookmarkStart w:id="150" w:name="_Toc80630304"/>
      <w:r>
        <w:rPr>
          <w:iCs/>
        </w:rPr>
        <w:t xml:space="preserve">UL </w:t>
      </w:r>
      <w:r>
        <w:t>transmission gap in IoT NTN</w:t>
      </w:r>
      <w:bookmarkEnd w:id="149"/>
      <w:bookmarkEnd w:id="150"/>
    </w:p>
    <w:p w14:paraId="6E47ED84" w14:textId="23F74CF1" w:rsidR="00BD5DBF" w:rsidRPr="007E66E5" w:rsidRDefault="0061005D" w:rsidP="00BD5DBF">
      <w:pPr>
        <w:pStyle w:val="Heading3"/>
      </w:pPr>
      <w:bookmarkStart w:id="151" w:name="_Toc80630305"/>
      <w:r>
        <w:t>Companies’ Observations and Proposals</w:t>
      </w:r>
      <w:bookmarkEnd w:id="15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2" w:name="OLE_LINK1"/>
            <w:bookmarkStart w:id="153" w:name="OLE_LINK2"/>
            <w:r>
              <w:rPr>
                <w:b/>
                <w:i/>
              </w:rPr>
              <w:t>Proposal 3:</w:t>
            </w:r>
            <w:bookmarkEnd w:id="152"/>
            <w:bookmarkEnd w:id="15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w:t>
            </w:r>
            <w:r w:rsidRPr="0056468D">
              <w:rPr>
                <w:highlight w:val="yellow"/>
              </w:rPr>
              <w:lastRenderedPageBreak/>
              <w:t xml:space="preserve">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4" w:name="_Toc80630306"/>
      <w:r>
        <w:t xml:space="preserve">SECOND ROUND Discussion on </w:t>
      </w:r>
      <w:r>
        <w:rPr>
          <w:iCs/>
        </w:rPr>
        <w:t xml:space="preserve">UL </w:t>
      </w:r>
      <w:r>
        <w:t>transmission gap in IoT NTN</w:t>
      </w:r>
      <w:bookmarkEnd w:id="15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5" w:name="_Hlk80624254"/>
      <w:r w:rsidR="008962EA" w:rsidRPr="001267F6">
        <w:rPr>
          <w:rFonts w:eastAsia="SimSun"/>
          <w:highlight w:val="cyan"/>
        </w:rPr>
        <w:t>UL transmission gap</w:t>
      </w:r>
      <w:bookmarkEnd w:id="155"/>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47" o:title=""/>
                      </v:shape>
                      <o:OLEObject Type="Embed" ProgID="Equation.3" ShapeID="_x0000_i1026" DrawAspect="Content" ObjectID="_1691242008" r:id="rId48"/>
                    </w:object>
                  </w:r>
                  <w:r w:rsidRPr="00CE4070">
                    <w:t xml:space="preserve"> time units, a gap of </w:t>
                  </w:r>
                  <w:r w:rsidR="00174E28" w:rsidRPr="00CE4070">
                    <w:rPr>
                      <w:noProof/>
                      <w:position w:val="-10"/>
                      <w:lang w:val="en-GB" w:eastAsia="en-US"/>
                    </w:rPr>
                    <w:object w:dxaOrig="1040" w:dyaOrig="300" w14:anchorId="51B4F8B5">
                      <v:shape id="_x0000_i1025" type="#_x0000_t75" alt="" style="width:52.5pt;height:15pt;mso-width-percent:0;mso-height-percent:0;mso-width-percent:0;mso-height-percent:0" o:ole="">
                        <v:imagedata r:id="rId49" o:title=""/>
                      </v:shape>
                      <o:OLEObject Type="Embed" ProgID="Equation.3" ShapeID="_x0000_i1025" DrawAspect="Content" ObjectID="_1691242009" r:id="rId5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lastRenderedPageBreak/>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 xml:space="preserve">It seems UE-specific TA reporting can help </w:t>
            </w:r>
            <w:proofErr w:type="spellStart"/>
            <w:r>
              <w:rPr>
                <w:rFonts w:eastAsia="DengXian"/>
              </w:rPr>
              <w:t>eNB</w:t>
            </w:r>
            <w:proofErr w:type="spellEnd"/>
            <w:r>
              <w:rPr>
                <w:rFonts w:eastAsia="DengXian"/>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6" w:name="_Toc80630307"/>
      <w:r>
        <w:t xml:space="preserve">THIRD ROUND Discussion on </w:t>
      </w:r>
      <w:r>
        <w:rPr>
          <w:iCs/>
        </w:rPr>
        <w:t xml:space="preserve">UL </w:t>
      </w:r>
      <w:r>
        <w:t>transmission gap in IoT NTN</w:t>
      </w:r>
      <w:bookmarkEnd w:id="156"/>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Heading2"/>
      </w:pPr>
      <w:bookmarkStart w:id="157" w:name="_Hlk80215312"/>
      <w:bookmarkStart w:id="158" w:name="_Ref80215985"/>
      <w:bookmarkStart w:id="159" w:name="_Toc80630308"/>
      <w:r>
        <w:t>PDCCH monitoring restriction</w:t>
      </w:r>
      <w:bookmarkEnd w:id="157"/>
      <w:r>
        <w:t>s</w:t>
      </w:r>
      <w:bookmarkEnd w:id="158"/>
      <w:bookmarkEnd w:id="159"/>
    </w:p>
    <w:p w14:paraId="48928B0E" w14:textId="653C3073" w:rsidR="00BD5DBF" w:rsidRPr="007E66E5" w:rsidRDefault="0061005D" w:rsidP="00BD5DBF">
      <w:pPr>
        <w:pStyle w:val="Heading3"/>
      </w:pPr>
      <w:bookmarkStart w:id="160" w:name="_Toc80630309"/>
      <w:r>
        <w:t>Companies’ Observations and Proposals</w:t>
      </w:r>
      <w:bookmarkEnd w:id="160"/>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1"/>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631A89FC" w14:textId="096EC876" w:rsidR="0064741F" w:rsidRDefault="0064741F" w:rsidP="0064741F">
      <w:pPr>
        <w:pStyle w:val="Heading3"/>
      </w:pPr>
      <w:bookmarkStart w:id="162" w:name="_Toc80630310"/>
      <w:r>
        <w:t xml:space="preserve">SECOND ROUND Discussion on </w:t>
      </w:r>
      <w:r w:rsidRPr="0064741F">
        <w:t>PDCCH monitoring restriction</w:t>
      </w:r>
      <w:r>
        <w:t>s</w:t>
      </w:r>
      <w:bookmarkEnd w:id="162"/>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w:t>
            </w:r>
            <w:proofErr w:type="spellStart"/>
            <w:r>
              <w:t>n+k</w:t>
            </w:r>
            <w:proofErr w:type="spellEnd"/>
            <w:r>
              <w:t xml:space="preserve">, </w:t>
            </w:r>
            <w:r>
              <w:lastRenderedPageBreak/>
              <w:t xml:space="preserve">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3" w:name="_Toc80630311"/>
      <w:r>
        <w:t xml:space="preserve">THIRD ROUND Discussion on </w:t>
      </w:r>
      <w:r w:rsidRPr="0064741F">
        <w:t>PDCCH monitoring restriction</w:t>
      </w:r>
      <w:r>
        <w:t>s</w:t>
      </w:r>
      <w:bookmarkEnd w:id="163"/>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4" w:name="_Ref80214956"/>
      <w:bookmarkStart w:id="165" w:name="_Toc80630312"/>
      <w:r>
        <w:t>I</w:t>
      </w:r>
      <w:r w:rsidR="00480CFF">
        <w:t>nterrupted downlink</w:t>
      </w:r>
      <w:r w:rsidR="00A02B4A">
        <w:t>/Guard</w:t>
      </w:r>
      <w:r w:rsidR="00480CFF">
        <w:t xml:space="preserve"> subframes</w:t>
      </w:r>
      <w:bookmarkEnd w:id="164"/>
      <w:bookmarkEnd w:id="165"/>
    </w:p>
    <w:p w14:paraId="5F588C6A" w14:textId="7EB73FD3" w:rsidR="00480CFF" w:rsidRPr="00100D31" w:rsidRDefault="00480CFF" w:rsidP="007E66E5">
      <w:pPr>
        <w:pStyle w:val="Heading3"/>
      </w:pPr>
      <w:bookmarkStart w:id="166" w:name="_Toc80630313"/>
      <w:r>
        <w:t>Companies’ Observations and Proposals</w:t>
      </w:r>
      <w:bookmarkEnd w:id="166"/>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7" w:name="_Toc80630314"/>
      <w:r>
        <w:t xml:space="preserve">SECOND ROUND Discussion on </w:t>
      </w:r>
      <w:r w:rsidRPr="005C3762">
        <w:t>Interrupted downlink/Guard</w:t>
      </w:r>
      <w:r>
        <w:t xml:space="preserve"> subframes</w:t>
      </w:r>
      <w:bookmarkEnd w:id="167"/>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 xml:space="preserve">If a </w:t>
            </w:r>
            <w:proofErr w:type="spellStart"/>
            <w:r>
              <w:t>gNB</w:t>
            </w:r>
            <w:proofErr w:type="spellEnd"/>
            <w:r>
              <w:t xml:space="preserve">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 xml:space="preserve">enovo, </w:t>
            </w:r>
            <w:proofErr w:type="spellStart"/>
            <w:r>
              <w:rPr>
                <w:rFonts w:eastAsia="DengXian"/>
              </w:rPr>
              <w:t>Moto</w:t>
            </w:r>
            <w:r>
              <w:rPr>
                <w:rFonts w:eastAsia="DengXian"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proofErr w:type="spellStart"/>
            <w:r>
              <w:rPr>
                <w:rFonts w:eastAsia="DengXian" w:hint="eastAsia"/>
              </w:rPr>
              <w:t>eNB</w:t>
            </w:r>
            <w:proofErr w:type="spellEnd"/>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w:t>
            </w:r>
            <w:proofErr w:type="gramStart"/>
            <w:r w:rsidRPr="0008514B">
              <w:rPr>
                <w:i/>
              </w:rPr>
              <w:t>random access</w:t>
            </w:r>
            <w:proofErr w:type="gramEnd"/>
            <w:r w:rsidRPr="0008514B">
              <w:rPr>
                <w:i/>
              </w:rPr>
              <w:t xml:space="preserve">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w:t>
            </w:r>
            <w:proofErr w:type="spellStart"/>
            <w:r>
              <w:rPr>
                <w:rFonts w:eastAsia="Microsoft YaHei"/>
                <w:color w:val="000000" w:themeColor="text1"/>
              </w:rPr>
              <w:t>behaviour</w:t>
            </w:r>
            <w:proofErr w:type="spellEnd"/>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8" w:name="_Toc80630315"/>
      <w:r>
        <w:t>T</w:t>
      </w:r>
      <w:r w:rsidR="007F5048">
        <w:t>H</w:t>
      </w:r>
      <w:r>
        <w:t xml:space="preserve">IRD ROUND Discussion on </w:t>
      </w:r>
      <w:r w:rsidRPr="005C3762">
        <w:t>Interrupted downlink/Guard</w:t>
      </w:r>
      <w:r>
        <w:t xml:space="preserve"> subframes</w:t>
      </w:r>
      <w:bookmarkEnd w:id="168"/>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9" w:name="_Toc80630316"/>
      <w:r>
        <w:t>Reference</w:t>
      </w:r>
      <w:r w:rsidR="00BE0157">
        <w:t>d Documents</w:t>
      </w:r>
      <w:bookmarkEnd w:id="169"/>
    </w:p>
    <w:p w14:paraId="4CAAC98F" w14:textId="4F035F12" w:rsidR="00107281" w:rsidRDefault="00107281"/>
    <w:p w14:paraId="35D58164" w14:textId="77777777" w:rsidR="00A259D6" w:rsidRDefault="00174E28" w:rsidP="00A259D6">
      <w:pPr>
        <w:rPr>
          <w:lang w:eastAsia="x-none"/>
        </w:rPr>
      </w:pPr>
      <w:hyperlink r:id="rId5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174E28" w:rsidP="00A259D6">
      <w:pPr>
        <w:rPr>
          <w:lang w:eastAsia="x-none"/>
        </w:rPr>
      </w:pPr>
      <w:hyperlink r:id="rId56"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174E28" w:rsidP="00A259D6">
      <w:pPr>
        <w:rPr>
          <w:lang w:eastAsia="x-none"/>
        </w:rPr>
      </w:pPr>
      <w:hyperlink r:id="rId5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174E28" w:rsidP="00A259D6">
      <w:pPr>
        <w:rPr>
          <w:lang w:eastAsia="x-none"/>
        </w:rPr>
      </w:pPr>
      <w:hyperlink r:id="rId5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174E28" w:rsidP="00A259D6">
      <w:pPr>
        <w:rPr>
          <w:lang w:eastAsia="x-none"/>
        </w:rPr>
      </w:pPr>
      <w:hyperlink r:id="rId5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174E28" w:rsidP="00A259D6">
      <w:pPr>
        <w:rPr>
          <w:lang w:eastAsia="x-none"/>
        </w:rPr>
      </w:pPr>
      <w:hyperlink r:id="rId6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174E28" w:rsidP="00A259D6">
      <w:pPr>
        <w:rPr>
          <w:lang w:eastAsia="x-none"/>
        </w:rPr>
      </w:pPr>
      <w:hyperlink r:id="rId6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174E28" w:rsidP="00A259D6">
      <w:pPr>
        <w:rPr>
          <w:lang w:eastAsia="x-none"/>
        </w:rPr>
      </w:pPr>
      <w:hyperlink r:id="rId6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174E28" w:rsidP="00A259D6">
      <w:pPr>
        <w:rPr>
          <w:lang w:eastAsia="x-none"/>
        </w:rPr>
      </w:pPr>
      <w:hyperlink r:id="rId6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174E28" w:rsidP="00A259D6">
      <w:pPr>
        <w:rPr>
          <w:lang w:eastAsia="x-none"/>
        </w:rPr>
      </w:pPr>
      <w:hyperlink r:id="rId64"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174E28" w:rsidP="00A259D6">
      <w:pPr>
        <w:rPr>
          <w:lang w:eastAsia="x-none"/>
        </w:rPr>
      </w:pPr>
      <w:hyperlink r:id="rId6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174E28" w:rsidP="00A259D6">
      <w:pPr>
        <w:rPr>
          <w:lang w:eastAsia="x-none"/>
        </w:rPr>
      </w:pPr>
      <w:hyperlink r:id="rId6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174E28" w:rsidP="00A259D6">
      <w:pPr>
        <w:rPr>
          <w:lang w:eastAsia="x-none"/>
        </w:rPr>
      </w:pPr>
      <w:hyperlink r:id="rId6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174E28" w:rsidP="00A259D6">
      <w:pPr>
        <w:rPr>
          <w:lang w:eastAsia="x-none"/>
        </w:rPr>
      </w:pPr>
      <w:hyperlink r:id="rId68"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174E28" w:rsidP="00A259D6">
      <w:pPr>
        <w:rPr>
          <w:lang w:eastAsia="x-none"/>
        </w:rPr>
      </w:pPr>
      <w:hyperlink r:id="rId6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174E28" w:rsidP="00A259D6">
      <w:pPr>
        <w:rPr>
          <w:lang w:eastAsia="x-none"/>
        </w:rPr>
      </w:pPr>
      <w:hyperlink r:id="rId7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174E28" w:rsidP="00A259D6">
      <w:pPr>
        <w:rPr>
          <w:lang w:eastAsia="x-none"/>
        </w:rPr>
      </w:pPr>
      <w:hyperlink r:id="rId7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174E28" w:rsidP="00A259D6">
      <w:pPr>
        <w:rPr>
          <w:lang w:eastAsia="x-none"/>
        </w:rPr>
      </w:pPr>
      <w:hyperlink r:id="rId7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174E28" w:rsidP="00A259D6">
      <w:pPr>
        <w:rPr>
          <w:lang w:eastAsia="x-none"/>
        </w:rPr>
      </w:pPr>
      <w:hyperlink r:id="rId7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174E28" w:rsidP="00A259D6">
      <w:pPr>
        <w:rPr>
          <w:lang w:eastAsia="x-none"/>
        </w:rPr>
      </w:pPr>
      <w:hyperlink r:id="rId74"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CD95" w14:textId="77777777" w:rsidR="00174E28" w:rsidRDefault="00174E28" w:rsidP="00EE1A16">
      <w:r>
        <w:separator/>
      </w:r>
    </w:p>
  </w:endnote>
  <w:endnote w:type="continuationSeparator" w:id="0">
    <w:p w14:paraId="54B5D7D8" w14:textId="77777777" w:rsidR="00174E28" w:rsidRDefault="00174E28" w:rsidP="00EE1A16">
      <w:r>
        <w:continuationSeparator/>
      </w:r>
    </w:p>
  </w:endnote>
  <w:endnote w:type="continuationNotice" w:id="1">
    <w:p w14:paraId="5F592CB6" w14:textId="77777777" w:rsidR="00174E28" w:rsidRDefault="0017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3F56" w14:textId="77777777" w:rsidR="00174E28" w:rsidRDefault="00174E28" w:rsidP="00EE1A16">
      <w:r>
        <w:separator/>
      </w:r>
    </w:p>
  </w:footnote>
  <w:footnote w:type="continuationSeparator" w:id="0">
    <w:p w14:paraId="797A7FE8" w14:textId="77777777" w:rsidR="00174E28" w:rsidRDefault="00174E28" w:rsidP="00EE1A16">
      <w:r>
        <w:continuationSeparator/>
      </w:r>
    </w:p>
  </w:footnote>
  <w:footnote w:type="continuationNotice" w:id="1">
    <w:p w14:paraId="22E4646B" w14:textId="77777777" w:rsidR="00174E28" w:rsidRDefault="00174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6FF3"/>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media/image14.wmf"/><Relationship Id="rId63" Type="http://schemas.openxmlformats.org/officeDocument/2006/relationships/hyperlink" Target="file:///D:\Documents\3GPP%20documents\RAN1\TSGR1_106-e\Docs\R1-2107068.zip" TargetMode="External"/><Relationship Id="rId68" Type="http://schemas.openxmlformats.org/officeDocument/2006/relationships/hyperlink" Target="file:///D:\Documents\3GPP%20documents\RAN1\TSGR1_106-e\Docs\R1-2107620.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8.png"/><Relationship Id="rId58" Type="http://schemas.openxmlformats.org/officeDocument/2006/relationships/hyperlink" Target="file:///D:\Documents\3GPP%20documents\RAN1\TSGR1_106-e\Docs\R1-2106761.zip" TargetMode="External"/><Relationship Id="rId66" Type="http://schemas.openxmlformats.org/officeDocument/2006/relationships/hyperlink" Target="file:///D:\Documents\3GPP%20documents\RAN1\TSGR1_106-e\Docs\R1-2107292.zip" TargetMode="External"/><Relationship Id="rId74"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hyperlink" Target="file:///D:\Documents\3GPP%20documents\RAN1\TSGR1_106-e\Docs\R1-2106954.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hyperlink" Target="file:///D:\Documents\3GPP%20documents\RAN1\TSGR1_106-e\Docs\R1-2106634.zip" TargetMode="External"/><Relationship Id="rId64" Type="http://schemas.openxmlformats.org/officeDocument/2006/relationships/hyperlink" Target="file:///D:\Documents\3GPP%20documents\RAN1\TSGR1_106-e\Docs\R1-2107174.zip" TargetMode="External"/><Relationship Id="rId69" Type="http://schemas.openxmlformats.org/officeDocument/2006/relationships/hyperlink" Target="file:///D:\Documents\3GPP%20documents\RAN1\TSGR1_106-e\Docs\R1-210766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824.zip" TargetMode="External"/><Relationship Id="rId67" Type="http://schemas.openxmlformats.org/officeDocument/2006/relationships/hyperlink" Target="file:///D:\Documents\3GPP%20documents\RAN1\TSGR1_106-e\Docs\R1-2107431.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cid:image002.png@01D795B9.23177FF0" TargetMode="External"/><Relationship Id="rId62" Type="http://schemas.openxmlformats.org/officeDocument/2006/relationships/hyperlink" Target="file:///D:\Documents\3GPP%20documents\RAN1\TSGR1_106-e\Docs\R1-2107048.zip" TargetMode="External"/><Relationship Id="rId70" Type="http://schemas.openxmlformats.org/officeDocument/2006/relationships/hyperlink" Target="file:///D:\Documents\3GPP%20documents\RAN1\TSGR1_106-e\Docs\R1-2107773.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hyperlink" Target="file:///D:\Documents\3GPP%20documents\RAN1\TSGR1_106-e\Docs\R1-2106720.zip"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emf"/><Relationship Id="rId60" Type="http://schemas.openxmlformats.org/officeDocument/2006/relationships/hyperlink" Target="file:///D:\Documents\3GPP%20documents\RAN1\TSGR1_106-e\Docs\R1-2106921.zip" TargetMode="External"/><Relationship Id="rId65" Type="http://schemas.openxmlformats.org/officeDocument/2006/relationships/hyperlink" Target="file:///D:\Documents\3GPP%20documents\RAN1\TSGR1_106-e\Docs\R1-2107248.zip" TargetMode="External"/><Relationship Id="rId73"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hyperlink" Target="file:///D:\Documents\3GPP%20documents\RAN1\TSGR1_106-e\Docs\R1-2106486.zip"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file:///D:\Documents\3GPP%20documents\RAN1\TSGR1_106-e\Docs\R1-2107780.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2CC3F6F8-E525-4963-9BA9-C43824E1A5B2}">
  <ds:schemaRefs>
    <ds:schemaRef ds:uri="http://schemas.openxmlformats.org/officeDocument/2006/bibliography"/>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18556</Words>
  <Characters>105774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124082</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Chunxuan Ye</cp:lastModifiedBy>
  <cp:revision>5</cp:revision>
  <dcterms:created xsi:type="dcterms:W3CDTF">2021-08-23T22:57:00Z</dcterms:created>
  <dcterms:modified xsi:type="dcterms:W3CDTF">2021-08-23T23:20:00Z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