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Hyperlink"/>
                <w:noProof/>
              </w:rPr>
              <w:t>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Hyperlink"/>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Hyperlink"/>
                <w:noProof/>
              </w:rPr>
              <w:t>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Hyperlink"/>
                <w:noProof/>
              </w:rPr>
              <w:t>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Hyperlink"/>
                <w:noProof/>
              </w:rPr>
              <w:t>3.1.1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Hyperlink"/>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FIRST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Hyperlink"/>
                <w:noProof/>
              </w:rPr>
              <w:t>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Hyperlink"/>
                <w:noProof/>
              </w:rPr>
              <w:t>3.2.1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Hyperlink"/>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Hyperlink"/>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Hyperlink"/>
                <w:noProof/>
              </w:rPr>
              <w:t>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Hyperlink"/>
                <w:noProof/>
              </w:rPr>
              <w:t>3.3.1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Hyperlink"/>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Hyperlink"/>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Hyperlink"/>
                <w:noProof/>
              </w:rPr>
              <w:t>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Hyperlink"/>
                <w:noProof/>
              </w:rPr>
              <w:t>3.4.1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Hyperlink"/>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Hyperlink"/>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Hyperlink"/>
                <w:noProof/>
              </w:rPr>
              <w:t>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Hyperlink"/>
                <w:noProof/>
              </w:rPr>
              <w:t>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Hyperlink"/>
                <w:noProof/>
              </w:rPr>
              <w:t>4.1.1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Hyperlink"/>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Hyperlink"/>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Hyperlink"/>
                <w:noProof/>
              </w:rPr>
              <w:t>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Hyperlink"/>
                <w:noProof/>
              </w:rPr>
              <w:t>4.2.1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Hyperlink"/>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Hyperlink"/>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Hyperlink"/>
                <w:noProof/>
              </w:rPr>
              <w:t>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Hyperlink"/>
                <w:noProof/>
              </w:rPr>
              <w:t>4.3.1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Hyperlink"/>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Hyperlink"/>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Hyperlink"/>
                <w:noProof/>
              </w:rPr>
              <w:t>4.4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Hyperlink"/>
                <w:noProof/>
              </w:rPr>
              <w:t>4.4.1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Hyperlink"/>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Hyperlink"/>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Hyperlink"/>
                <w:noProof/>
              </w:rPr>
              <w:t>4.5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Hyperlink"/>
                <w:noProof/>
              </w:rPr>
              <w:t>4.5.1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Hyperlink"/>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Hyperlink"/>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Hyperlink"/>
                <w:noProof/>
              </w:rPr>
              <w:t>4.6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Hyperlink"/>
                <w:noProof/>
              </w:rPr>
              <w:t>4.6.1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Hyperlink"/>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Hyperlink"/>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Hyperlink"/>
                <w:noProof/>
              </w:rPr>
              <w:t>4.7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Hyperlink"/>
                <w:noProof/>
              </w:rPr>
              <w:t>4.7.1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Hyperlink"/>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Hyperlink"/>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Hyperlink"/>
                <w:noProof/>
              </w:rPr>
              <w:t>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Hyperlink"/>
                <w:noProof/>
              </w:rPr>
              <w:t>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Hyperlink"/>
                <w:noProof/>
              </w:rPr>
              <w:t>5.1.1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Hyperlink"/>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Hyperlink"/>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Hyperlink"/>
                <w:noProof/>
              </w:rPr>
              <w:t>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Hyperlink"/>
                <w:noProof/>
              </w:rPr>
              <w:t>5.2.1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Hyperlink"/>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Hyperlink"/>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[CLOSED]SECOND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Hyperlink"/>
                <w:noProof/>
              </w:rPr>
              <w:t>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Hyperlink"/>
                <w:noProof/>
              </w:rPr>
              <w:t>5.3.1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Hyperlink"/>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Hyperlink"/>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Hyperlink"/>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Hyperlink"/>
                <w:noProof/>
              </w:rPr>
              <w:t>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Hyperlink"/>
                <w:noProof/>
              </w:rPr>
              <w:t>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Hyperlink"/>
                <w:noProof/>
              </w:rPr>
              <w:t>6.1.1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Hyperlink"/>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Hyperlink"/>
                <w:noProof/>
              </w:rPr>
              <w:t>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Hyperlink"/>
                <w:noProof/>
              </w:rPr>
              <w:t>6.2.1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Hyperlink"/>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Hyperlink"/>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Hyperlink"/>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THIRD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Hyperlink"/>
                <w:noProof/>
              </w:rPr>
              <w:t>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Hyperlink"/>
                <w:noProof/>
              </w:rPr>
              <w:t>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Hyperlink"/>
                <w:noProof/>
              </w:rPr>
              <w:t>7.1.1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Hyperlink"/>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Hyperlink"/>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Hyperlink"/>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Hyperlink"/>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Hyperlink"/>
                <w:noProof/>
              </w:rPr>
              <w:t>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Hyperlink"/>
                <w:noProof/>
              </w:rPr>
              <w:t>7.2.1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Hyperlink"/>
                <w:noProof/>
              </w:rPr>
              <w:t>7.2.2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Hyperlink"/>
                <w:noProof/>
              </w:rPr>
              <w:t>7.2.3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Hyperlink"/>
                <w:noProof/>
              </w:rPr>
              <w:t>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Hyperlink"/>
                <w:noProof/>
              </w:rPr>
              <w:t>7.3.1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Hyperlink"/>
                <w:noProof/>
              </w:rPr>
              <w:t>7.3.2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Hyperlink"/>
                <w:noProof/>
              </w:rPr>
              <w:t>7.3.3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Hyperlink"/>
                <w:noProof/>
              </w:rPr>
              <w:t>8</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Hyperlink"/>
                <w:noProof/>
              </w:rPr>
              <w:t>8.1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Hyperlink"/>
                <w:noProof/>
              </w:rPr>
              <w:t>8.1.1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Hyperlink"/>
                <w:noProof/>
              </w:rPr>
              <w:t>8.1.2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Hyperlink"/>
                <w:noProof/>
              </w:rPr>
              <w:t>8.1.3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Hyperlink"/>
                <w:noProof/>
              </w:rPr>
              <w:t>8.2</w:t>
            </w:r>
            <w:r w:rsidR="00376785">
              <w:rPr>
                <w:rFonts w:asciiTheme="minorHAnsi" w:eastAsiaTheme="minorEastAsia" w:hAnsiTheme="minorHAnsi" w:cstheme="minorBidi"/>
                <w:noProof/>
                <w:sz w:val="22"/>
                <w:szCs w:val="22"/>
                <w:lang w:val="en-GB" w:eastAsia="en-GB"/>
              </w:rPr>
              <w:tab/>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Hyperlink"/>
                <w:noProof/>
              </w:rPr>
              <w:t>8.2.1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Hyperlink"/>
                <w:noProof/>
              </w:rPr>
              <w:t>8.2.2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Hyperlink"/>
                <w:noProof/>
              </w:rPr>
              <w:t>8.2.3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Hyperlink"/>
                <w:noProof/>
              </w:rPr>
              <w:t>8.3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Hyperlink"/>
                <w:noProof/>
              </w:rPr>
              <w:t>8.3.1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Hyperlink"/>
                <w:noProof/>
              </w:rPr>
              <w:t>8.3.2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Hyperlink"/>
                <w:noProof/>
              </w:rPr>
              <w:t>8.3.3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2C2F6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Hyperlink"/>
                <w:noProof/>
              </w:rPr>
              <w:t>8.4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Hyperlink"/>
                <w:noProof/>
              </w:rPr>
              <w:t>8.4.1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Hyperlink"/>
                <w:noProof/>
              </w:rPr>
              <w:t>8.4.2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2C2F6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Hyperlink"/>
                <w:noProof/>
              </w:rPr>
              <w:t>8.4.3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2C2F6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Hyperlink"/>
                <w:noProof/>
              </w:rPr>
              <w:t>9</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NoSpacing"/>
                            </w:pPr>
                            <w:r>
                              <w:t>-</w:t>
                            </w:r>
                            <w:r>
                              <w:tab/>
                              <w:t xml:space="preserve">NPDCCH to NPUSCH format 1 </w:t>
                            </w:r>
                          </w:p>
                          <w:p w14:paraId="18882D11" w14:textId="77777777" w:rsidR="008046E9" w:rsidRDefault="008046E9" w:rsidP="00A259D6">
                            <w:pPr>
                              <w:pStyle w:val="NoSpacing"/>
                            </w:pPr>
                            <w:r>
                              <w:t>-</w:t>
                            </w:r>
                            <w:r>
                              <w:tab/>
                              <w:t>RAR grant to NPUSCH format 1</w:t>
                            </w:r>
                          </w:p>
                          <w:p w14:paraId="3B359940" w14:textId="77777777" w:rsidR="008046E9" w:rsidRDefault="008046E9" w:rsidP="00A259D6">
                            <w:pPr>
                              <w:pStyle w:val="NoSpacing"/>
                            </w:pPr>
                            <w:r>
                              <w:t>-</w:t>
                            </w:r>
                            <w:r>
                              <w:tab/>
                              <w:t>NPDSCH to HARQ-ACK on NPUSCH format 2</w:t>
                            </w:r>
                          </w:p>
                          <w:p w14:paraId="12450F4F" w14:textId="77777777" w:rsidR="008046E9" w:rsidRDefault="008046E9" w:rsidP="00A259D6">
                            <w:pPr>
                              <w:pStyle w:val="NoSpacing"/>
                            </w:pPr>
                            <w:r>
                              <w:t>-</w:t>
                            </w:r>
                            <w:r>
                              <w:tab/>
                              <w:t>Timing advance command activation</w:t>
                            </w:r>
                          </w:p>
                          <w:p w14:paraId="7E69021E" w14:textId="77777777" w:rsidR="008046E9" w:rsidRDefault="008046E9" w:rsidP="00A259D6">
                            <w:pPr>
                              <w:pStyle w:val="NoSpacing"/>
                            </w:pPr>
                            <w:r>
                              <w:t>-</w:t>
                            </w:r>
                            <w:r>
                              <w:tab/>
                              <w:t>FFS: NPDCCH order to NPRACH</w:t>
                            </w:r>
                          </w:p>
                          <w:p w14:paraId="1D83307D" w14:textId="77777777" w:rsidR="008046E9" w:rsidRDefault="008046E9" w:rsidP="00A259D6">
                            <w:pPr>
                              <w:pStyle w:val="NoSpacing"/>
                            </w:pPr>
                            <w:r>
                              <w:t>-</w:t>
                            </w:r>
                            <w:r>
                              <w:tab/>
                              <w:t>FFS: Other NB-IoT timing relationships</w:t>
                            </w:r>
                          </w:p>
                          <w:p w14:paraId="4CE7DAFD" w14:textId="77777777" w:rsidR="008046E9" w:rsidRDefault="008046E9" w:rsidP="00A259D6">
                            <w:pPr>
                              <w:pStyle w:val="NoSpacing"/>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NoSpacing"/>
                            </w:pPr>
                            <w:r>
                              <w:t>-</w:t>
                            </w:r>
                            <w:r>
                              <w:tab/>
                            </w:r>
                            <w:r w:rsidRPr="00EB078E">
                              <w:t xml:space="preserve">MPDCCH to PUSCH </w:t>
                            </w:r>
                          </w:p>
                          <w:p w14:paraId="2A6EA391" w14:textId="77777777" w:rsidR="008046E9" w:rsidRPr="00EB078E" w:rsidRDefault="008046E9" w:rsidP="00A259D6">
                            <w:pPr>
                              <w:pStyle w:val="NoSpacing"/>
                            </w:pPr>
                            <w:r>
                              <w:t>-</w:t>
                            </w:r>
                            <w:r>
                              <w:tab/>
                            </w:r>
                            <w:r w:rsidRPr="00EB078E">
                              <w:t xml:space="preserve">RAR grant to PUSCH </w:t>
                            </w:r>
                          </w:p>
                          <w:p w14:paraId="7185BBB4" w14:textId="77777777" w:rsidR="008046E9" w:rsidRPr="00EB078E" w:rsidRDefault="008046E9" w:rsidP="00A259D6">
                            <w:pPr>
                              <w:pStyle w:val="NoSpacing"/>
                            </w:pPr>
                            <w:r>
                              <w:t>-</w:t>
                            </w:r>
                            <w:r>
                              <w:tab/>
                            </w:r>
                            <w:r w:rsidRPr="00EB078E">
                              <w:t xml:space="preserve">MPDCCH to scheduled uplink SPS </w:t>
                            </w:r>
                          </w:p>
                          <w:p w14:paraId="327ED3EA" w14:textId="77777777" w:rsidR="008046E9" w:rsidRPr="00EB078E" w:rsidRDefault="008046E9" w:rsidP="00A259D6">
                            <w:pPr>
                              <w:pStyle w:val="NoSpacing"/>
                            </w:pPr>
                            <w:r>
                              <w:t>-</w:t>
                            </w:r>
                            <w:r>
                              <w:tab/>
                              <w:t>PDSCH</w:t>
                            </w:r>
                            <w:r w:rsidRPr="00EB078E">
                              <w:t xml:space="preserve"> to HARQ-ACK on PUCCH </w:t>
                            </w:r>
                          </w:p>
                          <w:p w14:paraId="469484A9" w14:textId="77777777" w:rsidR="008046E9" w:rsidRPr="00EB078E" w:rsidRDefault="008046E9" w:rsidP="00A259D6">
                            <w:pPr>
                              <w:pStyle w:val="NoSpacing"/>
                            </w:pPr>
                            <w:r>
                              <w:t>-</w:t>
                            </w:r>
                            <w:r>
                              <w:tab/>
                            </w:r>
                            <w:r w:rsidRPr="00EB078E">
                              <w:t xml:space="preserve">CSI reference resource timing </w:t>
                            </w:r>
                          </w:p>
                          <w:p w14:paraId="4AB21A44" w14:textId="77777777" w:rsidR="008046E9" w:rsidRPr="00EB078E" w:rsidRDefault="008046E9" w:rsidP="00A259D6">
                            <w:pPr>
                              <w:pStyle w:val="NoSpacing"/>
                            </w:pPr>
                            <w:r>
                              <w:t>-</w:t>
                            </w:r>
                            <w:r>
                              <w:tab/>
                            </w:r>
                            <w:r w:rsidRPr="00EB078E">
                              <w:t xml:space="preserve">MPDCCH to aperiodic SRS </w:t>
                            </w:r>
                          </w:p>
                          <w:p w14:paraId="2DA6787F" w14:textId="77777777" w:rsidR="008046E9" w:rsidRPr="00EB078E" w:rsidRDefault="008046E9" w:rsidP="00A259D6">
                            <w:pPr>
                              <w:pStyle w:val="NoSpacing"/>
                            </w:pPr>
                            <w:r>
                              <w:t>-</w:t>
                            </w:r>
                            <w:r>
                              <w:tab/>
                            </w:r>
                            <w:r w:rsidRPr="00EB078E">
                              <w:t>Timing advance command activation</w:t>
                            </w:r>
                          </w:p>
                          <w:p w14:paraId="66697926" w14:textId="77777777" w:rsidR="008046E9" w:rsidRPr="00EB078E" w:rsidRDefault="008046E9" w:rsidP="00A259D6">
                            <w:pPr>
                              <w:pStyle w:val="NoSpacing"/>
                            </w:pPr>
                            <w:r>
                              <w:t>-</w:t>
                            </w:r>
                            <w:r>
                              <w:tab/>
                            </w:r>
                            <w:r w:rsidRPr="00EB078E">
                              <w:t>FFS: M</w:t>
                            </w:r>
                            <w:r w:rsidRPr="00A5721A">
                              <w:t>PDCCH order to PRACH</w:t>
                            </w:r>
                          </w:p>
                          <w:p w14:paraId="77599EE9" w14:textId="77777777" w:rsidR="008046E9" w:rsidRDefault="008046E9" w:rsidP="00A259D6">
                            <w:pPr>
                              <w:pStyle w:val="NoSpacing"/>
                            </w:pPr>
                            <w:r>
                              <w:t>-</w:t>
                            </w:r>
                            <w:r>
                              <w:tab/>
                            </w:r>
                            <w:r w:rsidRPr="00EB078E">
                              <w:t>FFS: Other eMTC timing relationships</w:t>
                            </w:r>
                          </w:p>
                          <w:p w14:paraId="4432575E" w14:textId="77777777" w:rsidR="008046E9" w:rsidRPr="00EB078E" w:rsidRDefault="008046E9" w:rsidP="00A259D6">
                            <w:pPr>
                              <w:pStyle w:val="NoSpacing"/>
                            </w:pPr>
                          </w:p>
                          <w:p w14:paraId="5A4E7B67" w14:textId="77777777" w:rsidR="008046E9" w:rsidRDefault="008046E9"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NoSpacing"/>
                      </w:pPr>
                      <w:r>
                        <w:t>-</w:t>
                      </w:r>
                      <w:r>
                        <w:tab/>
                        <w:t xml:space="preserve">NPDCCH to NPUSCH format 1 </w:t>
                      </w:r>
                    </w:p>
                    <w:p w14:paraId="18882D11" w14:textId="77777777" w:rsidR="008046E9" w:rsidRDefault="008046E9" w:rsidP="00A259D6">
                      <w:pPr>
                        <w:pStyle w:val="NoSpacing"/>
                      </w:pPr>
                      <w:r>
                        <w:t>-</w:t>
                      </w:r>
                      <w:r>
                        <w:tab/>
                        <w:t>RAR grant to NPUSCH format 1</w:t>
                      </w:r>
                    </w:p>
                    <w:p w14:paraId="3B359940" w14:textId="77777777" w:rsidR="008046E9" w:rsidRDefault="008046E9" w:rsidP="00A259D6">
                      <w:pPr>
                        <w:pStyle w:val="NoSpacing"/>
                      </w:pPr>
                      <w:r>
                        <w:t>-</w:t>
                      </w:r>
                      <w:r>
                        <w:tab/>
                        <w:t>NPDSCH to HARQ-ACK on NPUSCH format 2</w:t>
                      </w:r>
                    </w:p>
                    <w:p w14:paraId="12450F4F" w14:textId="77777777" w:rsidR="008046E9" w:rsidRDefault="008046E9" w:rsidP="00A259D6">
                      <w:pPr>
                        <w:pStyle w:val="NoSpacing"/>
                      </w:pPr>
                      <w:r>
                        <w:t>-</w:t>
                      </w:r>
                      <w:r>
                        <w:tab/>
                        <w:t>Timing advance command activation</w:t>
                      </w:r>
                    </w:p>
                    <w:p w14:paraId="7E69021E" w14:textId="77777777" w:rsidR="008046E9" w:rsidRDefault="008046E9" w:rsidP="00A259D6">
                      <w:pPr>
                        <w:pStyle w:val="NoSpacing"/>
                      </w:pPr>
                      <w:r>
                        <w:t>-</w:t>
                      </w:r>
                      <w:r>
                        <w:tab/>
                        <w:t>FFS: NPDCCH order to NPRACH</w:t>
                      </w:r>
                    </w:p>
                    <w:p w14:paraId="1D83307D" w14:textId="77777777" w:rsidR="008046E9" w:rsidRDefault="008046E9" w:rsidP="00A259D6">
                      <w:pPr>
                        <w:pStyle w:val="NoSpacing"/>
                      </w:pPr>
                      <w:r>
                        <w:t>-</w:t>
                      </w:r>
                      <w:r>
                        <w:tab/>
                        <w:t>FFS: Other NB-IoT timing relationships</w:t>
                      </w:r>
                    </w:p>
                    <w:p w14:paraId="4CE7DAFD" w14:textId="77777777" w:rsidR="008046E9" w:rsidRDefault="008046E9" w:rsidP="00A259D6">
                      <w:pPr>
                        <w:pStyle w:val="NoSpacing"/>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NoSpacing"/>
                      </w:pPr>
                      <w:r>
                        <w:t>-</w:t>
                      </w:r>
                      <w:r>
                        <w:tab/>
                      </w:r>
                      <w:r w:rsidRPr="00EB078E">
                        <w:t xml:space="preserve">MPDCCH to PUSCH </w:t>
                      </w:r>
                    </w:p>
                    <w:p w14:paraId="2A6EA391" w14:textId="77777777" w:rsidR="008046E9" w:rsidRPr="00EB078E" w:rsidRDefault="008046E9" w:rsidP="00A259D6">
                      <w:pPr>
                        <w:pStyle w:val="NoSpacing"/>
                      </w:pPr>
                      <w:r>
                        <w:t>-</w:t>
                      </w:r>
                      <w:r>
                        <w:tab/>
                      </w:r>
                      <w:r w:rsidRPr="00EB078E">
                        <w:t xml:space="preserve">RAR grant to PUSCH </w:t>
                      </w:r>
                    </w:p>
                    <w:p w14:paraId="7185BBB4" w14:textId="77777777" w:rsidR="008046E9" w:rsidRPr="00EB078E" w:rsidRDefault="008046E9" w:rsidP="00A259D6">
                      <w:pPr>
                        <w:pStyle w:val="NoSpacing"/>
                      </w:pPr>
                      <w:r>
                        <w:t>-</w:t>
                      </w:r>
                      <w:r>
                        <w:tab/>
                      </w:r>
                      <w:r w:rsidRPr="00EB078E">
                        <w:t xml:space="preserve">MPDCCH to scheduled uplink SPS </w:t>
                      </w:r>
                    </w:p>
                    <w:p w14:paraId="327ED3EA" w14:textId="77777777" w:rsidR="008046E9" w:rsidRPr="00EB078E" w:rsidRDefault="008046E9" w:rsidP="00A259D6">
                      <w:pPr>
                        <w:pStyle w:val="NoSpacing"/>
                      </w:pPr>
                      <w:r>
                        <w:t>-</w:t>
                      </w:r>
                      <w:r>
                        <w:tab/>
                        <w:t>PDSCH</w:t>
                      </w:r>
                      <w:r w:rsidRPr="00EB078E">
                        <w:t xml:space="preserve"> to HARQ-ACK on PUCCH </w:t>
                      </w:r>
                    </w:p>
                    <w:p w14:paraId="469484A9" w14:textId="77777777" w:rsidR="008046E9" w:rsidRPr="00EB078E" w:rsidRDefault="008046E9" w:rsidP="00A259D6">
                      <w:pPr>
                        <w:pStyle w:val="NoSpacing"/>
                      </w:pPr>
                      <w:r>
                        <w:t>-</w:t>
                      </w:r>
                      <w:r>
                        <w:tab/>
                      </w:r>
                      <w:r w:rsidRPr="00EB078E">
                        <w:t xml:space="preserve">CSI reference resource timing </w:t>
                      </w:r>
                    </w:p>
                    <w:p w14:paraId="4AB21A44" w14:textId="77777777" w:rsidR="008046E9" w:rsidRPr="00EB078E" w:rsidRDefault="008046E9" w:rsidP="00A259D6">
                      <w:pPr>
                        <w:pStyle w:val="NoSpacing"/>
                      </w:pPr>
                      <w:r>
                        <w:t>-</w:t>
                      </w:r>
                      <w:r>
                        <w:tab/>
                      </w:r>
                      <w:r w:rsidRPr="00EB078E">
                        <w:t xml:space="preserve">MPDCCH to aperiodic SRS </w:t>
                      </w:r>
                    </w:p>
                    <w:p w14:paraId="2DA6787F" w14:textId="77777777" w:rsidR="008046E9" w:rsidRPr="00EB078E" w:rsidRDefault="008046E9" w:rsidP="00A259D6">
                      <w:pPr>
                        <w:pStyle w:val="NoSpacing"/>
                      </w:pPr>
                      <w:r>
                        <w:t>-</w:t>
                      </w:r>
                      <w:r>
                        <w:tab/>
                      </w:r>
                      <w:r w:rsidRPr="00EB078E">
                        <w:t>Timing advance command activation</w:t>
                      </w:r>
                    </w:p>
                    <w:p w14:paraId="66697926" w14:textId="77777777" w:rsidR="008046E9" w:rsidRPr="00EB078E" w:rsidRDefault="008046E9" w:rsidP="00A259D6">
                      <w:pPr>
                        <w:pStyle w:val="NoSpacing"/>
                      </w:pPr>
                      <w:r>
                        <w:t>-</w:t>
                      </w:r>
                      <w:r>
                        <w:tab/>
                      </w:r>
                      <w:r w:rsidRPr="00EB078E">
                        <w:t>FFS: M</w:t>
                      </w:r>
                      <w:r w:rsidRPr="00A5721A">
                        <w:t>PDCCH order to PRACH</w:t>
                      </w:r>
                    </w:p>
                    <w:p w14:paraId="77599EE9" w14:textId="77777777" w:rsidR="008046E9" w:rsidRDefault="008046E9" w:rsidP="00A259D6">
                      <w:pPr>
                        <w:pStyle w:val="NoSpacing"/>
                      </w:pPr>
                      <w:r>
                        <w:t>-</w:t>
                      </w:r>
                      <w:r>
                        <w:tab/>
                      </w:r>
                      <w:r w:rsidRPr="00EB078E">
                        <w:t>FFS: Other eMTC timing relationships</w:t>
                      </w:r>
                    </w:p>
                    <w:p w14:paraId="4432575E" w14:textId="77777777" w:rsidR="008046E9" w:rsidRPr="00EB078E" w:rsidRDefault="008046E9" w:rsidP="00A259D6">
                      <w:pPr>
                        <w:pStyle w:val="NoSpacing"/>
                      </w:pPr>
                    </w:p>
                    <w:p w14:paraId="5A4E7B67" w14:textId="77777777" w:rsidR="008046E9" w:rsidRDefault="008046E9"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3695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357594"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73695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736962"/>
      <w:bookmarkStart w:id="26" w:name="_Hlk80003099"/>
      <w:r w:rsidRPr="00D06978">
        <w:rPr>
          <w:rStyle w:val="Heading2Char"/>
        </w:rPr>
        <w:lastRenderedPageBreak/>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3696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73697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73697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73698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73699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3700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BodyText"/>
                            </w:pPr>
                            <w:r w:rsidRPr="00F04EDA">
                              <w:t xml:space="preserve">The starts of ra-ResponseWindow and msgB-ResponseWindow are delayed by an estimate of UE-gNB RTT. </w:t>
                            </w:r>
                          </w:p>
                          <w:p w14:paraId="37DCDF47" w14:textId="77777777" w:rsidR="008046E9" w:rsidRPr="00F04EDA" w:rsidRDefault="008046E9"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BodyText"/>
                      </w:pPr>
                      <w:r w:rsidRPr="00F04EDA">
                        <w:t xml:space="preserve">The starts of ra-ResponseWindow and msgB-ResponseWindow are delayed by an estimate of UE-gNB RTT. </w:t>
                      </w:r>
                    </w:p>
                    <w:p w14:paraId="37DCDF47" w14:textId="77777777" w:rsidR="008046E9" w:rsidRPr="00F04EDA" w:rsidRDefault="008046E9"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EA2D51">
            <w:pPr>
              <w:jc w:val="center"/>
            </w:pPr>
            <w:r>
              <w:t>Company</w:t>
            </w:r>
          </w:p>
        </w:tc>
        <w:tc>
          <w:tcPr>
            <w:tcW w:w="6946" w:type="dxa"/>
            <w:shd w:val="clear" w:color="auto" w:fill="D9D9D9" w:themeFill="background1" w:themeFillShade="D9"/>
          </w:tcPr>
          <w:p w14:paraId="621B807B" w14:textId="77777777" w:rsidR="00372C22" w:rsidRDefault="00372C22" w:rsidP="00EA2D51">
            <w:pPr>
              <w:jc w:val="center"/>
            </w:pPr>
            <w:r>
              <w:t>Comments</w:t>
            </w:r>
          </w:p>
        </w:tc>
      </w:tr>
      <w:tr w:rsidR="00372C22" w14:paraId="540A2BF7" w14:textId="77777777" w:rsidTr="00FB0ED1">
        <w:tc>
          <w:tcPr>
            <w:tcW w:w="1838" w:type="dxa"/>
          </w:tcPr>
          <w:p w14:paraId="6FBB690C" w14:textId="25A92372" w:rsidR="00372C22" w:rsidRDefault="00D65DEE" w:rsidP="00EA2D51">
            <w:r>
              <w:t>MediaTek</w:t>
            </w:r>
          </w:p>
        </w:tc>
        <w:tc>
          <w:tcPr>
            <w:tcW w:w="6946" w:type="dxa"/>
          </w:tcPr>
          <w:p w14:paraId="0D10AEAF" w14:textId="64C1A307" w:rsidR="00372C22" w:rsidRDefault="00D65DEE" w:rsidP="00EA2D51">
            <w:pPr>
              <w:jc w:val="left"/>
            </w:pPr>
            <w:r>
              <w:t>Support</w:t>
            </w:r>
          </w:p>
        </w:tc>
      </w:tr>
      <w:tr w:rsidR="00372C22" w14:paraId="0599444D" w14:textId="77777777" w:rsidTr="00FB0ED1">
        <w:tc>
          <w:tcPr>
            <w:tcW w:w="1838" w:type="dxa"/>
          </w:tcPr>
          <w:p w14:paraId="25458C02" w14:textId="52526FC7" w:rsidR="00372C22" w:rsidRDefault="00372C22" w:rsidP="00EA2D51"/>
        </w:tc>
        <w:tc>
          <w:tcPr>
            <w:tcW w:w="6946" w:type="dxa"/>
          </w:tcPr>
          <w:p w14:paraId="6DF25AFB" w14:textId="02DC23B4" w:rsidR="00372C22" w:rsidRDefault="00372C22" w:rsidP="00EA2D51"/>
        </w:tc>
      </w:tr>
      <w:tr w:rsidR="00372C22" w14:paraId="759EC11C" w14:textId="77777777" w:rsidTr="00FB0ED1">
        <w:tc>
          <w:tcPr>
            <w:tcW w:w="1838" w:type="dxa"/>
          </w:tcPr>
          <w:p w14:paraId="63DDEDDA" w14:textId="3F9718C3" w:rsidR="00372C22" w:rsidRDefault="00372C22" w:rsidP="00EA2D51"/>
        </w:tc>
        <w:tc>
          <w:tcPr>
            <w:tcW w:w="6946" w:type="dxa"/>
          </w:tcPr>
          <w:p w14:paraId="50F22C6A" w14:textId="77777777" w:rsidR="00372C22" w:rsidRDefault="00372C22" w:rsidP="00EA2D51"/>
        </w:tc>
      </w:tr>
      <w:tr w:rsidR="00372C22" w:rsidRPr="008A4526" w14:paraId="087D766D" w14:textId="77777777" w:rsidTr="00FB0ED1">
        <w:tc>
          <w:tcPr>
            <w:tcW w:w="1838" w:type="dxa"/>
          </w:tcPr>
          <w:p w14:paraId="666350DF" w14:textId="77777777" w:rsidR="00372C22" w:rsidRDefault="00372C22" w:rsidP="00EA2D51">
            <w:pPr>
              <w:rPr>
                <w:rFonts w:eastAsia="DengXian"/>
              </w:rPr>
            </w:pPr>
          </w:p>
        </w:tc>
        <w:tc>
          <w:tcPr>
            <w:tcW w:w="6946" w:type="dxa"/>
          </w:tcPr>
          <w:p w14:paraId="418AE4EF" w14:textId="77777777" w:rsidR="00372C22" w:rsidRDefault="00372C22" w:rsidP="00EA2D51">
            <w:pPr>
              <w:rPr>
                <w:rFonts w:eastAsia="DengXian"/>
              </w:rPr>
            </w:pP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6" w:name="_Toc80737009"/>
      <w:r w:rsidRPr="00302003">
        <w:rPr>
          <w:rStyle w:val="Heading2Char"/>
        </w:rPr>
        <w:t>K_offset</w:t>
      </w:r>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7" w:name="_Toc80737010"/>
      <w:r w:rsidRPr="00302003">
        <w:rPr>
          <w:rStyle w:val="Heading2Char"/>
        </w:rPr>
        <w:t>K_offset</w:t>
      </w:r>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3701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K_offset configuration should be supported and used in </w:t>
            </w:r>
            <w:r>
              <w:rPr>
                <w:b/>
                <w:i/>
                <w:color w:val="000000" w:themeColor="text1"/>
              </w:rPr>
              <w:lastRenderedPageBreak/>
              <w:t>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lastRenderedPageBreak/>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37013"/>
      <w:r w:rsidRPr="00302003">
        <w:rPr>
          <w:rStyle w:val="Heading2Char"/>
        </w:rPr>
        <w:t>K_offset</w:t>
      </w:r>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3701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37015"/>
      <w:r>
        <w:lastRenderedPageBreak/>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5" w:name="_Ref80211264"/>
      <w:bookmarkStart w:id="106" w:name="_Toc80737016"/>
      <w:r>
        <w:lastRenderedPageBreak/>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Toc80737018"/>
      <w:bookmarkStart w:id="109" w:name="_Hlk80030196"/>
      <w:r w:rsidRPr="00302003">
        <w:rPr>
          <w:rStyle w:val="Heading2Char"/>
        </w:rPr>
        <w:lastRenderedPageBreak/>
        <w:t>UE specific TA</w:t>
      </w:r>
      <w:bookmarkEnd w:id="108"/>
      <w:r w:rsidRPr="00302003">
        <w:rPr>
          <w:rStyle w:val="Heading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3702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DengXian"/>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lastRenderedPageBreak/>
              <w:t>Lenovo</w:t>
            </w:r>
            <w:r>
              <w:rPr>
                <w:rFonts w:eastAsia="DengXian"/>
              </w:rPr>
              <w:t>, MotoM</w:t>
            </w:r>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E20BB6">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E20BB6">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E20BB6">
            <w:pPr>
              <w:rPr>
                <w:rFonts w:eastAsia="DengXian"/>
              </w:rPr>
            </w:pPr>
            <w:r>
              <w:rPr>
                <w:rFonts w:eastAsia="DengXian"/>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Huawei, HiSilicon</w:t>
            </w:r>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K_offset and cell-specific K_offset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DengXian"/>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xml:space="preserve">. It is confusing to mention UE-specific TA or UE location in Option 3. </w:t>
            </w:r>
            <w:r w:rsidRPr="00D65DEE">
              <w:rPr>
                <w:color w:val="000000" w:themeColor="text1"/>
              </w:rPr>
              <w:t xml:space="preserve">UE location should not be included as is beyond the scope of WID </w:t>
            </w:r>
            <w:r w:rsidRPr="00D65DEE">
              <w:rPr>
                <w:color w:val="000000" w:themeColor="text1"/>
              </w:rPr>
              <w:t>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50E5F76D" w:rsidR="00052A73" w:rsidRDefault="00052A73" w:rsidP="00D91F75"/>
        </w:tc>
        <w:tc>
          <w:tcPr>
            <w:tcW w:w="3005" w:type="dxa"/>
          </w:tcPr>
          <w:p w14:paraId="28D89CBE" w14:textId="77777777" w:rsidR="00052A73" w:rsidRDefault="00052A73" w:rsidP="00D91F75"/>
        </w:tc>
        <w:tc>
          <w:tcPr>
            <w:tcW w:w="3006" w:type="dxa"/>
          </w:tcPr>
          <w:p w14:paraId="1901F8A5" w14:textId="77777777" w:rsidR="00052A73" w:rsidRDefault="00052A73" w:rsidP="00D91F75"/>
        </w:tc>
      </w:tr>
      <w:tr w:rsidR="00052A73" w14:paraId="35FA5626" w14:textId="77777777" w:rsidTr="00052A73">
        <w:tc>
          <w:tcPr>
            <w:tcW w:w="3005" w:type="dxa"/>
          </w:tcPr>
          <w:p w14:paraId="289D7C78" w14:textId="77777777" w:rsidR="00052A73" w:rsidRDefault="00052A73" w:rsidP="00D91F75"/>
        </w:tc>
        <w:tc>
          <w:tcPr>
            <w:tcW w:w="3005" w:type="dxa"/>
          </w:tcPr>
          <w:p w14:paraId="3CBCDD3D" w14:textId="77777777" w:rsidR="00052A73" w:rsidRDefault="00052A73" w:rsidP="00D91F75"/>
        </w:tc>
        <w:tc>
          <w:tcPr>
            <w:tcW w:w="3006" w:type="dxa"/>
          </w:tcPr>
          <w:p w14:paraId="3480383D" w14:textId="77777777" w:rsidR="00052A73" w:rsidRDefault="00052A73" w:rsidP="00D91F75"/>
        </w:tc>
      </w:tr>
      <w:tr w:rsidR="00052A73" w14:paraId="37903370" w14:textId="77777777" w:rsidTr="00052A73">
        <w:tc>
          <w:tcPr>
            <w:tcW w:w="3005" w:type="dxa"/>
          </w:tcPr>
          <w:p w14:paraId="5FC7CF69" w14:textId="77777777" w:rsidR="00052A73" w:rsidRDefault="00052A73" w:rsidP="00D91F75"/>
        </w:tc>
        <w:tc>
          <w:tcPr>
            <w:tcW w:w="3005" w:type="dxa"/>
          </w:tcPr>
          <w:p w14:paraId="0F6CE6A9" w14:textId="77777777" w:rsidR="00052A73" w:rsidRDefault="00052A73" w:rsidP="00D91F75"/>
        </w:tc>
        <w:tc>
          <w:tcPr>
            <w:tcW w:w="3006" w:type="dxa"/>
          </w:tcPr>
          <w:p w14:paraId="5FD98A01" w14:textId="77777777" w:rsidR="00052A73" w:rsidRDefault="00052A73" w:rsidP="00D91F75"/>
        </w:tc>
      </w:tr>
    </w:tbl>
    <w:p w14:paraId="0315E54D" w14:textId="77777777" w:rsidR="00052A73" w:rsidRPr="00052A73" w:rsidRDefault="00052A73" w:rsidP="00D91F75"/>
    <w:p w14:paraId="724074B2" w14:textId="727E3FBC" w:rsidR="00981B18" w:rsidRDefault="00981B18" w:rsidP="007F69E8">
      <w:pPr>
        <w:pStyle w:val="Heading2"/>
      </w:pPr>
      <w:bookmarkStart w:id="127" w:name="_Ref80215086"/>
      <w:bookmarkStart w:id="128" w:name="_Toc80737025"/>
      <w:r>
        <w:t xml:space="preserve">Ordering of timing advance and </w:t>
      </w:r>
      <w:r>
        <w:rPr>
          <w:i/>
          <w:iCs/>
        </w:rPr>
        <w:t>K</w:t>
      </w:r>
      <w:r>
        <w:rPr>
          <w:i/>
          <w:iCs/>
          <w:vertAlign w:val="subscript"/>
        </w:rPr>
        <w:t>offset</w:t>
      </w:r>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3702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 xml:space="preserve">Nokia, Nokia </w:t>
            </w:r>
            <w:r w:rsidRPr="000D66C5">
              <w:lastRenderedPageBreak/>
              <w:t>Shanghai Bell</w:t>
            </w:r>
          </w:p>
        </w:tc>
        <w:tc>
          <w:tcPr>
            <w:tcW w:w="7036" w:type="dxa"/>
          </w:tcPr>
          <w:p w14:paraId="19430A14" w14:textId="3DF9601C" w:rsidR="008E117A" w:rsidRDefault="008E117A" w:rsidP="008E117A">
            <w:pPr>
              <w:rPr>
                <w:b/>
              </w:rPr>
            </w:pPr>
            <w:r>
              <w:rPr>
                <w:b/>
              </w:rPr>
              <w:lastRenderedPageBreak/>
              <w:t xml:space="preserve">Proposal 3: It is preferred to avoid additional modification on specification and </w:t>
            </w:r>
            <w:r>
              <w:rPr>
                <w:b/>
              </w:rPr>
              <w:lastRenderedPageBreak/>
              <w:t>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37027"/>
      <w:r>
        <w:t xml:space="preserve">SECOND ROUND Discussion on Ordering of timing advance and </w:t>
      </w:r>
      <w:r>
        <w:rPr>
          <w:i/>
          <w:iCs/>
        </w:rPr>
        <w:t>K</w:t>
      </w:r>
      <w:r>
        <w:rPr>
          <w:i/>
          <w:iCs/>
          <w:vertAlign w:val="subscript"/>
        </w:rPr>
        <w:t>offset</w:t>
      </w:r>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8" type="#_x0000_t75" alt="" style="width:180.65pt;height:17.25pt;mso-width-percent:0;mso-height-percent:0;mso-width-percent:0;mso-height-percent:0" o:ole="">
                                  <v:imagedata r:id="rId14" o:title=""/>
                                </v:shape>
                                <o:OLEObject Type="Embed" ProgID="Equation.3" ShapeID="_x0000_i1028" DrawAspect="Content" ObjectID="_1691357597" r:id="rId15"/>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6.95pt;height:19.45pt;mso-width-percent:0;mso-height-percent:0;mso-width-percent:0;mso-height-percent:0" o:ole="">
                                  <v:imagedata r:id="rId16" o:title=""/>
                                </v:shape>
                                <o:OLEObject Type="Embed" ProgID="Equation.3" ShapeID="_x0000_i1029" DrawAspect="Content" ObjectID="_1691357598"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2C2F6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2pt;height:15pt;mso-width-percent:0;mso-height-percent:0;mso-width-percent:0;mso-height-percent:0" o:ole="">
                                  <v:imagedata r:id="rId18" o:title=""/>
                                </v:shape>
                                <o:OLEObject Type="Embed" ProgID="Equation.3" ShapeID="_x0000_i1030" DrawAspect="Content" ObjectID="_1691357599"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5" w:dyaOrig="390" w14:anchorId="166ED7AF">
                                <v:shape id="_x0000_i1031" type="#_x0000_t75" alt="" style="width:23.4pt;height:19.45pt;mso-width-percent:0;mso-height-percent:0;mso-width-percent:0;mso-height-percent:0" o:ole="">
                                  <v:imagedata r:id="rId20" o:title=""/>
                                </v:shape>
                                <o:OLEObject Type="Embed" ProgID="Equation.3" ShapeID="_x0000_i1031" DrawAspect="Content" ObjectID="_1691357600"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2" type="#_x0000_t75" alt="" style="width:24.75pt;height:19.45pt;mso-width-percent:0;mso-height-percent:0;mso-width-percent:0;mso-height-percent:0" o:ole="">
                                  <v:imagedata r:id="rId22" o:title=""/>
                                </v:shape>
                                <o:OLEObject Type="Embed" ProgID="Equation.3" ShapeID="_x0000_i1032" DrawAspect="Content" ObjectID="_1691357601" r:id="rId23"/>
                              </w:object>
                            </w:r>
                            <w:r>
                              <w:rPr>
                                <w:lang w:eastAsia="zh-CN"/>
                              </w:rPr>
                              <w:t xml:space="preserve">, satisfies </w:t>
                            </w:r>
                            <w:r>
                              <w:rPr>
                                <w:rFonts w:eastAsia="Times New Roman"/>
                                <w:noProof/>
                                <w:position w:val="-14"/>
                                <w:lang w:val="en-GB"/>
                              </w:rPr>
                              <w:object w:dxaOrig="1785" w:dyaOrig="390" w14:anchorId="0855A507">
                                <v:shape id="_x0000_i1033" type="#_x0000_t75" alt="" style="width:89.25pt;height:19.45pt;mso-width-percent:0;mso-height-percent:0;mso-width-percent:0;mso-height-percent:0" o:ole="">
                                  <v:imagedata r:id="rId24" o:title=""/>
                                </v:shape>
                                <o:OLEObject Type="Embed" ProgID="Equation.3" ShapeID="_x0000_i1033" DrawAspect="Content" ObjectID="_1691357602" r:id="rId25"/>
                              </w:object>
                            </w:r>
                            <w:r>
                              <w:rPr>
                                <w:noProof/>
                                <w:lang w:eastAsia="zh-CN"/>
                              </w:rPr>
                              <w:t>.</w:t>
                            </w:r>
                            <w:r>
                              <w:t xml:space="preserve"> For the </w:t>
                            </w:r>
                            <w:r>
                              <w:rPr>
                                <w:rFonts w:eastAsia="Times New Roman"/>
                                <w:noProof/>
                                <w:position w:val="-10"/>
                                <w:lang w:val="en-GB"/>
                              </w:rPr>
                              <w:object w:dxaOrig="315" w:dyaOrig="345" w14:anchorId="7AAF5CEA">
                                <v:shape id="_x0000_i1034" type="#_x0000_t75" alt="" style="width:15.9pt;height:17.25pt;mso-width-percent:0;mso-height-percent:0;mso-width-percent:0;mso-height-percent:0" o:ole="">
                                  <v:imagedata r:id="rId26" o:title=""/>
                                </v:shape>
                                <o:OLEObject Type="Embed" ProgID="Equation.3" ShapeID="_x0000_i1034" DrawAspect="Content" ObjectID="_1691357603" r:id="rId27"/>
                              </w:object>
                            </w:r>
                            <w:r>
                              <w:t xml:space="preserve">block of </w:t>
                            </w:r>
                            <w:r>
                              <w:rPr>
                                <w:rFonts w:eastAsia="Times New Roman"/>
                                <w:noProof/>
                                <w:position w:val="-10"/>
                                <w:lang w:val="en-GB"/>
                              </w:rPr>
                              <w:object w:dxaOrig="420" w:dyaOrig="300" w14:anchorId="7C60F4D7">
                                <v:shape id="_x0000_i1035" type="#_x0000_t75" alt="" style="width:21.2pt;height:15pt;mso-width-percent:0;mso-height-percent:0;mso-width-percent:0;mso-height-percent:0" o:ole="">
                                  <v:imagedata r:id="rId18" o:title=""/>
                                </v:shape>
                                <o:OLEObject Type="Embed" ProgID="Equation.3" ShapeID="_x0000_i1035" DrawAspect="Content" ObjectID="_1691357604" r:id="rId28"/>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45" w14:anchorId="42046141">
                                <v:shape id="_x0000_i1036" type="#_x0000_t75" alt="" style="width:238.55pt;height:17.25pt;mso-width-percent:0;mso-height-percent:0;mso-width-percent:0;mso-height-percent:0" o:ole="">
                                  <v:imagedata r:id="rId29" o:title=""/>
                                </v:shape>
                                <o:OLEObject Type="Embed" ProgID="Equation.3" ShapeID="_x0000_i1036" DrawAspect="Content" ObjectID="_1691357605" r:id="rId30"/>
                              </w:object>
                            </w:r>
                          </w:p>
                          <w:p w14:paraId="6AB62764" w14:textId="77777777" w:rsidR="008046E9" w:rsidRDefault="008046E9" w:rsidP="00456877">
                            <w:r>
                              <w:t xml:space="preserve">where </w:t>
                            </w:r>
                          </w:p>
                          <w:p w14:paraId="69120463" w14:textId="77777777" w:rsidR="008046E9" w:rsidRDefault="008046E9" w:rsidP="00456877">
                            <w:pPr>
                              <w:pStyle w:val="EQ"/>
                              <w:jc w:val="center"/>
                            </w:pPr>
                            <w:r w:rsidRPr="00BD5DBF">
                              <w:rPr>
                                <w:position w:val="-46"/>
                                <w:highlight w:val="yellow"/>
                              </w:rPr>
                              <w:object w:dxaOrig="2745" w:dyaOrig="1020" w14:anchorId="048CC4D7">
                                <v:shape id="_x0000_i1037" type="#_x0000_t75" alt="" style="width:137.35pt;height:50.8pt;mso-width-percent:0;mso-height-percent:0;mso-width-percent:0;mso-height-percent:0" o:ole="">
                                  <v:imagedata r:id="rId31" o:title=""/>
                                </v:shape>
                                <o:OLEObject Type="Embed" ProgID="Equation.3" ShapeID="_x0000_i1037" DrawAspect="Content" ObjectID="_1691357606" r:id="rId32"/>
                              </w:object>
                            </w:r>
                          </w:p>
                          <w:p w14:paraId="733F3ABB" w14:textId="77777777" w:rsidR="008046E9" w:rsidRDefault="008046E9" w:rsidP="00456877">
                            <w:r>
                              <w:t xml:space="preserve">and </w:t>
                            </w:r>
                            <w:r>
                              <w:rPr>
                                <w:noProof/>
                                <w:position w:val="-10"/>
                              </w:rPr>
                              <w:object w:dxaOrig="195" w:dyaOrig="300" w14:anchorId="148989B8">
                                <v:shape id="_x0000_i1038" type="#_x0000_t75" alt="" style="width:9.7pt;height:15pt;mso-width-percent:0;mso-height-percent:0;mso-width-percent:0;mso-height-percent:0" o:ole="">
                                  <v:imagedata r:id="rId33" o:title=""/>
                                </v:shape>
                                <o:OLEObject Type="Embed" ProgID="Equation.3" ShapeID="_x0000_i1038" DrawAspect="Content" ObjectID="_1691357607"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8" type="#_x0000_t75" alt="" style="width:180.65pt;height:17.25pt;mso-width-percent:0;mso-height-percent:0;mso-width-percent:0;mso-height-percent:0" o:ole="">
                            <v:imagedata r:id="rId14" o:title=""/>
                          </v:shape>
                          <o:OLEObject Type="Embed" ProgID="Equation.3" ShapeID="_x0000_i1028" DrawAspect="Content" ObjectID="_1691357597" r:id="rId35"/>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6.95pt;height:19.45pt;mso-width-percent:0;mso-height-percent:0;mso-width-percent:0;mso-height-percent:0" o:ole="">
                            <v:imagedata r:id="rId16" o:title=""/>
                          </v:shape>
                          <o:OLEObject Type="Embed" ProgID="Equation.3" ShapeID="_x0000_i1029" DrawAspect="Content" ObjectID="_1691357598"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2C2F6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2pt;height:15pt;mso-width-percent:0;mso-height-percent:0;mso-width-percent:0;mso-height-percent:0" o:ole="">
                            <v:imagedata r:id="rId18" o:title=""/>
                          </v:shape>
                          <o:OLEObject Type="Embed" ProgID="Equation.3" ShapeID="_x0000_i1030" DrawAspect="Content" ObjectID="_1691357599"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5" w:dyaOrig="390" w14:anchorId="166ED7AF">
                          <v:shape id="_x0000_i1031" type="#_x0000_t75" alt="" style="width:23.4pt;height:19.45pt;mso-width-percent:0;mso-height-percent:0;mso-width-percent:0;mso-height-percent:0" o:ole="">
                            <v:imagedata r:id="rId20" o:title=""/>
                          </v:shape>
                          <o:OLEObject Type="Embed" ProgID="Equation.3" ShapeID="_x0000_i1031" DrawAspect="Content" ObjectID="_1691357600"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2" type="#_x0000_t75" alt="" style="width:24.75pt;height:19.45pt;mso-width-percent:0;mso-height-percent:0;mso-width-percent:0;mso-height-percent:0" o:ole="">
                            <v:imagedata r:id="rId22" o:title=""/>
                          </v:shape>
                          <o:OLEObject Type="Embed" ProgID="Equation.3" ShapeID="_x0000_i1032" DrawAspect="Content" ObjectID="_1691357601" r:id="rId39"/>
                        </w:object>
                      </w:r>
                      <w:r>
                        <w:rPr>
                          <w:lang w:eastAsia="zh-CN"/>
                        </w:rPr>
                        <w:t xml:space="preserve">, satisfies </w:t>
                      </w:r>
                      <w:r>
                        <w:rPr>
                          <w:rFonts w:eastAsia="Times New Roman"/>
                          <w:noProof/>
                          <w:position w:val="-14"/>
                          <w:lang w:val="en-GB"/>
                        </w:rPr>
                        <w:object w:dxaOrig="1785" w:dyaOrig="390" w14:anchorId="0855A507">
                          <v:shape id="_x0000_i1033" type="#_x0000_t75" alt="" style="width:89.25pt;height:19.45pt;mso-width-percent:0;mso-height-percent:0;mso-width-percent:0;mso-height-percent:0" o:ole="">
                            <v:imagedata r:id="rId24" o:title=""/>
                          </v:shape>
                          <o:OLEObject Type="Embed" ProgID="Equation.3" ShapeID="_x0000_i1033" DrawAspect="Content" ObjectID="_1691357602" r:id="rId40"/>
                        </w:object>
                      </w:r>
                      <w:r>
                        <w:rPr>
                          <w:noProof/>
                          <w:lang w:eastAsia="zh-CN"/>
                        </w:rPr>
                        <w:t>.</w:t>
                      </w:r>
                      <w:r>
                        <w:t xml:space="preserve"> For the </w:t>
                      </w:r>
                      <w:r>
                        <w:rPr>
                          <w:rFonts w:eastAsia="Times New Roman"/>
                          <w:noProof/>
                          <w:position w:val="-10"/>
                          <w:lang w:val="en-GB"/>
                        </w:rPr>
                        <w:object w:dxaOrig="315" w:dyaOrig="345" w14:anchorId="7AAF5CEA">
                          <v:shape id="_x0000_i1034" type="#_x0000_t75" alt="" style="width:15.9pt;height:17.25pt;mso-width-percent:0;mso-height-percent:0;mso-width-percent:0;mso-height-percent:0" o:ole="">
                            <v:imagedata r:id="rId26" o:title=""/>
                          </v:shape>
                          <o:OLEObject Type="Embed" ProgID="Equation.3" ShapeID="_x0000_i1034" DrawAspect="Content" ObjectID="_1691357603" r:id="rId41"/>
                        </w:object>
                      </w:r>
                      <w:r>
                        <w:t xml:space="preserve">block of </w:t>
                      </w:r>
                      <w:r>
                        <w:rPr>
                          <w:rFonts w:eastAsia="Times New Roman"/>
                          <w:noProof/>
                          <w:position w:val="-10"/>
                          <w:lang w:val="en-GB"/>
                        </w:rPr>
                        <w:object w:dxaOrig="420" w:dyaOrig="300" w14:anchorId="7C60F4D7">
                          <v:shape id="_x0000_i1035" type="#_x0000_t75" alt="" style="width:21.2pt;height:15pt;mso-width-percent:0;mso-height-percent:0;mso-width-percent:0;mso-height-percent:0" o:ole="">
                            <v:imagedata r:id="rId18" o:title=""/>
                          </v:shape>
                          <o:OLEObject Type="Embed" ProgID="Equation.3" ShapeID="_x0000_i1035" DrawAspect="Content" ObjectID="_1691357604" r:id="rId42"/>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45" w14:anchorId="42046141">
                          <v:shape id="_x0000_i1036" type="#_x0000_t75" alt="" style="width:238.55pt;height:17.25pt;mso-width-percent:0;mso-height-percent:0;mso-width-percent:0;mso-height-percent:0" o:ole="">
                            <v:imagedata r:id="rId29" o:title=""/>
                          </v:shape>
                          <o:OLEObject Type="Embed" ProgID="Equation.3" ShapeID="_x0000_i1036" DrawAspect="Content" ObjectID="_1691357605" r:id="rId43"/>
                        </w:object>
                      </w:r>
                    </w:p>
                    <w:p w14:paraId="6AB62764" w14:textId="77777777" w:rsidR="008046E9" w:rsidRDefault="008046E9" w:rsidP="00456877">
                      <w:r>
                        <w:t xml:space="preserve">where </w:t>
                      </w:r>
                    </w:p>
                    <w:p w14:paraId="69120463" w14:textId="77777777" w:rsidR="008046E9" w:rsidRDefault="008046E9" w:rsidP="00456877">
                      <w:pPr>
                        <w:pStyle w:val="EQ"/>
                        <w:jc w:val="center"/>
                      </w:pPr>
                      <w:r w:rsidRPr="00BD5DBF">
                        <w:rPr>
                          <w:position w:val="-46"/>
                          <w:highlight w:val="yellow"/>
                        </w:rPr>
                        <w:object w:dxaOrig="2745" w:dyaOrig="1020" w14:anchorId="048CC4D7">
                          <v:shape id="_x0000_i1037" type="#_x0000_t75" alt="" style="width:137.35pt;height:50.8pt;mso-width-percent:0;mso-height-percent:0;mso-width-percent:0;mso-height-percent:0" o:ole="">
                            <v:imagedata r:id="rId31" o:title=""/>
                          </v:shape>
                          <o:OLEObject Type="Embed" ProgID="Equation.3" ShapeID="_x0000_i1037" DrawAspect="Content" ObjectID="_1691357606" r:id="rId44"/>
                        </w:object>
                      </w:r>
                    </w:p>
                    <w:p w14:paraId="733F3ABB" w14:textId="77777777" w:rsidR="008046E9" w:rsidRDefault="008046E9" w:rsidP="00456877">
                      <w:r>
                        <w:t xml:space="preserve">and </w:t>
                      </w:r>
                      <w:r>
                        <w:rPr>
                          <w:noProof/>
                          <w:position w:val="-10"/>
                        </w:rPr>
                        <w:object w:dxaOrig="195" w:dyaOrig="300" w14:anchorId="148989B8">
                          <v:shape id="_x0000_i1038" type="#_x0000_t75" alt="" style="width:9.7pt;height:15pt;mso-width-percent:0;mso-height-percent:0;mso-width-percent:0;mso-height-percent:0" o:ole="">
                            <v:imagedata r:id="rId33" o:title=""/>
                          </v:shape>
                          <o:OLEObject Type="Embed" ProgID="Equation.3" ShapeID="_x0000_i1038" DrawAspect="Content" ObjectID="_1691357607"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37028"/>
      <w:bookmarkStart w:id="134" w:name="_GoBack"/>
      <w:bookmarkEnd w:id="134"/>
      <w:r>
        <w:t xml:space="preserve">THIRD ROUND Discussion on Ordering of timing advance and </w:t>
      </w:r>
      <w:r>
        <w:rPr>
          <w:i/>
          <w:iCs/>
        </w:rPr>
        <w:t>K</w:t>
      </w:r>
      <w:r>
        <w:rPr>
          <w:i/>
          <w:iCs/>
          <w:vertAlign w:val="subscript"/>
        </w:rPr>
        <w:t>offset</w:t>
      </w:r>
      <w:r>
        <w:t xml:space="preserve"> extension operations</w:t>
      </w:r>
      <w:bookmarkEnd w:id="132"/>
      <w:bookmarkEnd w:id="133"/>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lastRenderedPageBreak/>
              <w:t>Huawei, HiSilicon</w:t>
            </w:r>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DengXian"/>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5" w:name="_Ref80215063"/>
      <w:bookmarkStart w:id="136" w:name="_Toc80737029"/>
      <w:bookmarkStart w:id="137" w:name="_Hlk80202219"/>
      <w:r>
        <w:rPr>
          <w:rStyle w:val="Heading2Char"/>
        </w:rPr>
        <w:t>Determining UE-eNB RTT</w:t>
      </w:r>
      <w:bookmarkEnd w:id="135"/>
      <w:bookmarkEnd w:id="136"/>
    </w:p>
    <w:bookmarkEnd w:id="13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8" w:name="_Toc80737030"/>
      <w:r>
        <w:t>Companies’ Observations and Proposals</w:t>
      </w:r>
      <w:bookmarkEnd w:id="138"/>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9" w:name="_Toc77862374"/>
            <w:r>
              <w:rPr>
                <w:lang w:val="en-GB"/>
              </w:rPr>
              <w:t>Options of determining the estimate of UE-eNB RTT shall be discussed in RAN1, regarding no K_mac can be reused in IoT over NTN.</w:t>
            </w:r>
            <w:bookmarkEnd w:id="139"/>
          </w:p>
          <w:p w14:paraId="08F7876C" w14:textId="77777777" w:rsidR="009C2FC1" w:rsidRDefault="009C2FC1" w:rsidP="000E2581">
            <w:pPr>
              <w:pStyle w:val="Proposal"/>
              <w:numPr>
                <w:ilvl w:val="0"/>
                <w:numId w:val="8"/>
              </w:numPr>
              <w:ind w:left="1310" w:hanging="1310"/>
              <w:rPr>
                <w:lang w:val="en-GB"/>
              </w:rPr>
            </w:pPr>
            <w:bookmarkStart w:id="140" w:name="_Toc77862375"/>
            <w:r>
              <w:rPr>
                <w:lang w:val="en-GB"/>
              </w:rPr>
              <w:lastRenderedPageBreak/>
              <w:t>Introduce a new K_mac value for the estimate of UE-gNB RTT, where the new K_mac is assumed to have the unit of millisecond rather than the unit of a PUCH slot.</w:t>
            </w:r>
            <w:bookmarkEnd w:id="14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1" w:name="_Ref80213072"/>
      <w:bookmarkStart w:id="142" w:name="_Toc80737031"/>
      <w:r>
        <w:t xml:space="preserve">SECOND ROUND Discussion on </w:t>
      </w:r>
      <w:r w:rsidRPr="00BD5DBF">
        <w:t>Determining UE-eNB RTT</w:t>
      </w:r>
      <w:bookmarkEnd w:id="141"/>
      <w:bookmarkEnd w:id="14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3" w:name="_Ref80632133"/>
      <w:bookmarkStart w:id="144" w:name="_Toc80737032"/>
      <w:r>
        <w:t xml:space="preserve">THIRD ROUND Discussion on </w:t>
      </w:r>
      <w:r w:rsidRPr="00BD5DBF">
        <w:t>Determining UE-eNB RTT</w:t>
      </w:r>
      <w:bookmarkEnd w:id="143"/>
      <w:bookmarkEnd w:id="144"/>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Kmac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r>
              <w:rPr>
                <w:rFonts w:eastAsia="DengXian" w:hint="eastAsia"/>
              </w:rPr>
              <w:t>K</w:t>
            </w:r>
            <w:r>
              <w:rPr>
                <w:rFonts w:eastAsia="DengXian"/>
              </w:rPr>
              <w:t xml:space="preserve">_mac is the RTT between RP and gNB. </w:t>
            </w:r>
            <w:r w:rsidR="00E26B50">
              <w:rPr>
                <w:rFonts w:eastAsia="DengXian"/>
              </w:rPr>
              <w:t xml:space="preserve">Hence, </w:t>
            </w:r>
            <w:r w:rsidR="00E26B50">
              <w:rPr>
                <w:rFonts w:eastAsia="DengXian" w:hint="eastAsia"/>
              </w:rPr>
              <w:t>K</w:t>
            </w:r>
            <w:r w:rsidR="00E26B50">
              <w:rPr>
                <w:rFonts w:eastAsia="DengXian"/>
              </w:rPr>
              <w:t>_mac can be reused in IoT NTN.</w:t>
            </w:r>
          </w:p>
          <w:p w14:paraId="73665F29" w14:textId="1753B913" w:rsidR="006961B7" w:rsidRPr="006961B7" w:rsidRDefault="006961B7" w:rsidP="002957F7">
            <w:pPr>
              <w:rPr>
                <w:rFonts w:eastAsia="DengXian"/>
              </w:rPr>
            </w:pPr>
            <w:r w:rsidRPr="00EF390E">
              <w:rPr>
                <w:rFonts w:eastAsia="DengXian"/>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42CCA0-039C-4819-BC63-28BDA2EF1492}"/>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6B1AD8" w14:paraId="4898B053" w14:textId="77777777" w:rsidTr="007D35F7">
        <w:tc>
          <w:tcPr>
            <w:tcW w:w="1838" w:type="dxa"/>
          </w:tcPr>
          <w:p w14:paraId="4DFF16E3" w14:textId="58667323" w:rsidR="006B1AD8" w:rsidRDefault="006B1AD8" w:rsidP="006B1AD8">
            <w:r>
              <w:rPr>
                <w:rFonts w:eastAsia="DengXian"/>
              </w:rPr>
              <w:t>Ericsson</w:t>
            </w:r>
          </w:p>
        </w:tc>
        <w:tc>
          <w:tcPr>
            <w:tcW w:w="1985" w:type="dxa"/>
          </w:tcPr>
          <w:p w14:paraId="4E1DD4F1" w14:textId="6D5BF176" w:rsidR="006B1AD8" w:rsidRDefault="006B1AD8" w:rsidP="006B1AD8">
            <w:r>
              <w:rPr>
                <w:rFonts w:eastAsia="DengXian"/>
              </w:rPr>
              <w:t>FFS</w:t>
            </w:r>
          </w:p>
        </w:tc>
        <w:tc>
          <w:tcPr>
            <w:tcW w:w="5193" w:type="dxa"/>
          </w:tcPr>
          <w:p w14:paraId="697F02BB" w14:textId="7B4B1D58" w:rsidR="006B1AD8" w:rsidRDefault="006B1AD8" w:rsidP="006B1AD8">
            <w:pPr>
              <w:rPr>
                <w:rFonts w:eastAsia="DengXian"/>
              </w:rPr>
            </w:pPr>
            <w:r>
              <w:rPr>
                <w:rFonts w:eastAsia="DengXian"/>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5" w:name="_Toc80737033"/>
      <w:r>
        <w:rPr>
          <w:rStyle w:val="Heading2Char"/>
        </w:rPr>
        <w:t>Other issues and relationships</w:t>
      </w:r>
      <w:bookmarkEnd w:id="145"/>
    </w:p>
    <w:p w14:paraId="72369E00" w14:textId="5110DEA4" w:rsidR="00BD5DBF" w:rsidRPr="007E66E5" w:rsidRDefault="000D66C5" w:rsidP="00BD5DBF">
      <w:pPr>
        <w:pStyle w:val="Heading2"/>
        <w:rPr>
          <w:b w:val="0"/>
          <w:bCs w:val="0"/>
        </w:rPr>
      </w:pPr>
      <w:bookmarkStart w:id="146" w:name="_Ref80215007"/>
      <w:bookmarkStart w:id="147" w:name="_Toc80737034"/>
      <w:r>
        <w:rPr>
          <w:rStyle w:val="Heading2Char"/>
        </w:rPr>
        <w:t>Half duplex operation</w:t>
      </w:r>
      <w:bookmarkEnd w:id="146"/>
      <w:bookmarkEnd w:id="147"/>
    </w:p>
    <w:p w14:paraId="04684347" w14:textId="25EDAD7E" w:rsidR="000D66C5" w:rsidRDefault="000D66C5" w:rsidP="00BD5DBF">
      <w:pPr>
        <w:pStyle w:val="Heading3"/>
      </w:pPr>
      <w:r>
        <w:t xml:space="preserve"> </w:t>
      </w:r>
      <w:bookmarkStart w:id="148" w:name="_Toc80737035"/>
      <w:r>
        <w:t>Companies’ Observations and Proposals</w:t>
      </w:r>
      <w:bookmarkEnd w:id="148"/>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lastRenderedPageBreak/>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9" w:name="_Toc79168019"/>
            <w:r>
              <w:rPr>
                <w:sz w:val="22"/>
              </w:rPr>
              <w:t>Proposal 3: On UL scheduling for FDD-HD, it is sufficient to use UE-specific TA to avoid UL-DL collisions in FDD-HD</w:t>
            </w:r>
            <w:bookmarkEnd w:id="149"/>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50" w:name="_Ref80213790"/>
      <w:bookmarkStart w:id="151" w:name="_Toc80737036"/>
      <w:r>
        <w:t>SECOND ROUND Discussion on Half Duplex Operation</w:t>
      </w:r>
      <w:bookmarkEnd w:id="150"/>
      <w:bookmarkEnd w:id="151"/>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52" w:name="_Toc80737037"/>
      <w:r>
        <w:t>THIRD ROUND Discussion on Half Duplex Operation</w:t>
      </w:r>
      <w:bookmarkEnd w:id="152"/>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3" w:name="_Ref80216290"/>
      <w:bookmarkStart w:id="154" w:name="_Toc80737038"/>
      <w:r>
        <w:rPr>
          <w:iCs/>
        </w:rPr>
        <w:t xml:space="preserve">UL </w:t>
      </w:r>
      <w:r>
        <w:t>transmission gap in IoT NTN</w:t>
      </w:r>
      <w:bookmarkEnd w:id="153"/>
      <w:bookmarkEnd w:id="154"/>
    </w:p>
    <w:p w14:paraId="6E47ED84" w14:textId="23F74CF1" w:rsidR="00BD5DBF" w:rsidRPr="007E66E5" w:rsidRDefault="0061005D" w:rsidP="00BD5DBF">
      <w:pPr>
        <w:pStyle w:val="Heading3"/>
      </w:pPr>
      <w:bookmarkStart w:id="155" w:name="_Toc80737039"/>
      <w:r>
        <w:t>Companies’ Observations and Proposals</w:t>
      </w:r>
      <w:bookmarkEnd w:id="155"/>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6" w:name="OLE_LINK1"/>
            <w:bookmarkStart w:id="157" w:name="OLE_LINK2"/>
            <w:r>
              <w:rPr>
                <w:b/>
                <w:i/>
              </w:rPr>
              <w:t>Proposal 3:</w:t>
            </w:r>
            <w:bookmarkEnd w:id="156"/>
            <w:bookmarkEnd w:id="15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8" w:name="_Toc80737040"/>
      <w:r>
        <w:t xml:space="preserve">SECOND ROUND Discussion on </w:t>
      </w:r>
      <w:r>
        <w:rPr>
          <w:iCs/>
        </w:rPr>
        <w:t xml:space="preserve">UL </w:t>
      </w:r>
      <w:r>
        <w:t>transmission gap in IoT NTN</w:t>
      </w:r>
      <w:bookmarkEnd w:id="158"/>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9" w:name="_Hlk80624254"/>
      <w:r w:rsidR="008962EA" w:rsidRPr="001267F6">
        <w:rPr>
          <w:rFonts w:eastAsia="SimSun"/>
          <w:highlight w:val="cyan"/>
        </w:rPr>
        <w:t>UL transmission gap</w:t>
      </w:r>
      <w:bookmarkEnd w:id="159"/>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26" type="#_x0000_t75" alt="" style="width:57pt;height:15pt;mso-width-percent:0;mso-height-percent:0;mso-width-percent:0;mso-height-percent:0" o:ole="">
                        <v:imagedata r:id="rId50" o:title=""/>
                      </v:shape>
                      <o:OLEObject Type="Embed" ProgID="Equation.3" ShapeID="_x0000_i1026" DrawAspect="Content" ObjectID="_1691357595" r:id="rId51"/>
                    </w:object>
                  </w:r>
                  <w:r w:rsidRPr="00CE4070">
                    <w:t xml:space="preserve"> time units, a gap of </w:t>
                  </w:r>
                  <w:r w:rsidR="00174E28" w:rsidRPr="00CE4070">
                    <w:rPr>
                      <w:noProof/>
                      <w:position w:val="-10"/>
                      <w:lang w:val="en-GB" w:eastAsia="en-US"/>
                    </w:rPr>
                    <w:object w:dxaOrig="1040" w:dyaOrig="300" w14:anchorId="51B4F8B5">
                      <v:shape id="_x0000_i1027" type="#_x0000_t75" alt="" style="width:52.55pt;height:15pt;mso-width-percent:0;mso-height-percent:0;mso-width-percent:0;mso-height-percent:0" o:ole="">
                        <v:imagedata r:id="rId52" o:title=""/>
                      </v:shape>
                      <o:OLEObject Type="Embed" ProgID="Equation.3" ShapeID="_x0000_i1027" DrawAspect="Content" ObjectID="_1691357596" r:id="rId5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60" w:name="_Toc80737041"/>
      <w:r>
        <w:t xml:space="preserve">THIRD ROUND Discussion on </w:t>
      </w:r>
      <w:r>
        <w:rPr>
          <w:iCs/>
        </w:rPr>
        <w:t xml:space="preserve">UL </w:t>
      </w:r>
      <w:r>
        <w:t>transmission gap in IoT NTN</w:t>
      </w:r>
      <w:bookmarkEnd w:id="160"/>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61" w:name="_Hlk80215312"/>
      <w:bookmarkStart w:id="162" w:name="_Ref80215985"/>
      <w:bookmarkStart w:id="163" w:name="_Toc80737042"/>
      <w:r>
        <w:t>PDCCH monitoring restriction</w:t>
      </w:r>
      <w:bookmarkEnd w:id="161"/>
      <w:r>
        <w:t>s</w:t>
      </w:r>
      <w:bookmarkEnd w:id="162"/>
      <w:bookmarkEnd w:id="163"/>
    </w:p>
    <w:p w14:paraId="48928B0E" w14:textId="653C3073" w:rsidR="00BD5DBF" w:rsidRPr="007E66E5" w:rsidRDefault="0061005D" w:rsidP="00BD5DBF">
      <w:pPr>
        <w:pStyle w:val="Heading3"/>
      </w:pPr>
      <w:bookmarkStart w:id="164" w:name="_Toc80737043"/>
      <w:r>
        <w:t>Companies’ Observations and Proposals</w:t>
      </w:r>
      <w:bookmarkEnd w:id="164"/>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rPr>
            </w:pPr>
            <w:r>
              <w:rPr>
                <w:b/>
                <w:i/>
              </w:rPr>
              <w:t xml:space="preserve">Proposal 4: </w:t>
            </w:r>
            <w:bookmarkStart w:id="165"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5"/>
          </w:p>
        </w:tc>
      </w:tr>
      <w:tr w:rsidR="0061005D" w14:paraId="7C3D4B7C" w14:textId="77777777" w:rsidTr="00C264F2">
        <w:tc>
          <w:tcPr>
            <w:tcW w:w="1980" w:type="dxa"/>
          </w:tcPr>
          <w:p w14:paraId="3865075C" w14:textId="2AEB9378" w:rsidR="0061005D" w:rsidRDefault="009B1EF1" w:rsidP="00C264F2">
            <w:r>
              <w:lastRenderedPageBreak/>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6" w:name="_Toc80737044"/>
      <w:r>
        <w:t xml:space="preserve">SECOND ROUND Discussion on </w:t>
      </w:r>
      <w:r w:rsidRPr="0064741F">
        <w:t>PDCCH monitoring restriction</w:t>
      </w:r>
      <w:r>
        <w:t>s</w:t>
      </w:r>
      <w:bookmarkEnd w:id="166"/>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7" w:name="_Toc80737045"/>
      <w:r>
        <w:t xml:space="preserve">THIRD ROUND Discussion on </w:t>
      </w:r>
      <w:r w:rsidRPr="0064741F">
        <w:t>PDCCH monitoring restriction</w:t>
      </w:r>
      <w:r>
        <w:t>s</w:t>
      </w:r>
      <w:bookmarkEnd w:id="167"/>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8" w:name="_Ref80214956"/>
      <w:bookmarkStart w:id="169" w:name="_Toc80737046"/>
      <w:r>
        <w:t>I</w:t>
      </w:r>
      <w:r w:rsidR="00480CFF">
        <w:t>nterrupted downlink</w:t>
      </w:r>
      <w:r w:rsidR="00A02B4A">
        <w:t>/Guard</w:t>
      </w:r>
      <w:r w:rsidR="00480CFF">
        <w:t xml:space="preserve"> subframes</w:t>
      </w:r>
      <w:bookmarkEnd w:id="168"/>
      <w:bookmarkEnd w:id="169"/>
    </w:p>
    <w:p w14:paraId="5F588C6A" w14:textId="7EB73FD3" w:rsidR="00480CFF" w:rsidRPr="00100D31" w:rsidRDefault="00480CFF" w:rsidP="007E66E5">
      <w:pPr>
        <w:pStyle w:val="Heading3"/>
      </w:pPr>
      <w:bookmarkStart w:id="170" w:name="_Toc80737047"/>
      <w:r>
        <w:t>Companies’ Observations and Proposals</w:t>
      </w:r>
      <w:bookmarkEnd w:id="170"/>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1" w:name="_Toc80737048"/>
      <w:r>
        <w:t xml:space="preserve">SECOND ROUND Discussion on </w:t>
      </w:r>
      <w:r w:rsidRPr="005C3762">
        <w:t>Interrupted downlink/Guard</w:t>
      </w:r>
      <w:r>
        <w:t xml:space="preserve"> subframes</w:t>
      </w:r>
      <w:bookmarkEnd w:id="171"/>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lastRenderedPageBreak/>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2" w:name="_Toc80737049"/>
      <w:r>
        <w:t>T</w:t>
      </w:r>
      <w:r w:rsidR="007F5048">
        <w:t>H</w:t>
      </w:r>
      <w:r>
        <w:t xml:space="preserve">IRD ROUND Discussion on </w:t>
      </w:r>
      <w:r w:rsidRPr="005C3762">
        <w:t>Interrupted downlink/Guard</w:t>
      </w:r>
      <w:r>
        <w:t xml:space="preserve"> subframes</w:t>
      </w:r>
      <w:bookmarkEnd w:id="172"/>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3" w:name="_Toc80737050"/>
      <w:r>
        <w:t>Reference</w:t>
      </w:r>
      <w:r w:rsidR="00BE0157">
        <w:t>d Documents</w:t>
      </w:r>
      <w:bookmarkEnd w:id="173"/>
    </w:p>
    <w:p w14:paraId="4CAAC98F" w14:textId="4F035F12" w:rsidR="00107281" w:rsidRDefault="00107281"/>
    <w:p w14:paraId="35D58164" w14:textId="77777777" w:rsidR="00A259D6" w:rsidRDefault="002C2F6D" w:rsidP="00A259D6">
      <w:pPr>
        <w:rPr>
          <w:lang w:eastAsia="x-none"/>
        </w:rPr>
      </w:pPr>
      <w:hyperlink r:id="rId5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2C2F6D" w:rsidP="00A259D6">
      <w:pPr>
        <w:rPr>
          <w:lang w:eastAsia="x-none"/>
        </w:rPr>
      </w:pPr>
      <w:hyperlink r:id="rId5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2C2F6D" w:rsidP="00A259D6">
      <w:pPr>
        <w:rPr>
          <w:lang w:eastAsia="x-none"/>
        </w:rPr>
      </w:pPr>
      <w:hyperlink r:id="rId6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2C2F6D" w:rsidP="00A259D6">
      <w:pPr>
        <w:rPr>
          <w:lang w:eastAsia="x-none"/>
        </w:rPr>
      </w:pPr>
      <w:hyperlink r:id="rId6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2C2F6D" w:rsidP="00A259D6">
      <w:pPr>
        <w:rPr>
          <w:lang w:eastAsia="x-none"/>
        </w:rPr>
      </w:pPr>
      <w:hyperlink r:id="rId6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2C2F6D" w:rsidP="00A259D6">
      <w:pPr>
        <w:rPr>
          <w:lang w:eastAsia="x-none"/>
        </w:rPr>
      </w:pPr>
      <w:hyperlink r:id="rId6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2C2F6D" w:rsidP="00A259D6">
      <w:pPr>
        <w:rPr>
          <w:lang w:eastAsia="x-none"/>
        </w:rPr>
      </w:pPr>
      <w:hyperlink r:id="rId6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2C2F6D" w:rsidP="00A259D6">
      <w:pPr>
        <w:rPr>
          <w:lang w:eastAsia="x-none"/>
        </w:rPr>
      </w:pPr>
      <w:hyperlink r:id="rId6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2C2F6D" w:rsidP="00A259D6">
      <w:pPr>
        <w:rPr>
          <w:lang w:eastAsia="x-none"/>
        </w:rPr>
      </w:pPr>
      <w:hyperlink r:id="rId6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2C2F6D" w:rsidP="00A259D6">
      <w:pPr>
        <w:rPr>
          <w:lang w:eastAsia="x-none"/>
        </w:rPr>
      </w:pPr>
      <w:hyperlink r:id="rId6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2C2F6D" w:rsidP="00A259D6">
      <w:pPr>
        <w:rPr>
          <w:lang w:eastAsia="x-none"/>
        </w:rPr>
      </w:pPr>
      <w:hyperlink r:id="rId6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2C2F6D" w:rsidP="00A259D6">
      <w:pPr>
        <w:rPr>
          <w:lang w:eastAsia="x-none"/>
        </w:rPr>
      </w:pPr>
      <w:hyperlink r:id="rId6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2C2F6D" w:rsidP="00A259D6">
      <w:pPr>
        <w:rPr>
          <w:lang w:eastAsia="x-none"/>
        </w:rPr>
      </w:pPr>
      <w:hyperlink r:id="rId7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2C2F6D" w:rsidP="00A259D6">
      <w:pPr>
        <w:rPr>
          <w:lang w:eastAsia="x-none"/>
        </w:rPr>
      </w:pPr>
      <w:hyperlink r:id="rId7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2C2F6D" w:rsidP="00A259D6">
      <w:pPr>
        <w:rPr>
          <w:lang w:eastAsia="x-none"/>
        </w:rPr>
      </w:pPr>
      <w:hyperlink r:id="rId7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2C2F6D" w:rsidP="00A259D6">
      <w:pPr>
        <w:rPr>
          <w:lang w:eastAsia="x-none"/>
        </w:rPr>
      </w:pPr>
      <w:hyperlink r:id="rId7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2C2F6D" w:rsidP="00A259D6">
      <w:pPr>
        <w:rPr>
          <w:lang w:eastAsia="x-none"/>
        </w:rPr>
      </w:pPr>
      <w:hyperlink r:id="rId7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2C2F6D" w:rsidP="00A259D6">
      <w:pPr>
        <w:rPr>
          <w:lang w:eastAsia="x-none"/>
        </w:rPr>
      </w:pPr>
      <w:hyperlink r:id="rId7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2C2F6D" w:rsidP="00A259D6">
      <w:pPr>
        <w:rPr>
          <w:lang w:eastAsia="x-none"/>
        </w:rPr>
      </w:pPr>
      <w:hyperlink r:id="rId7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2C2F6D" w:rsidP="00A259D6">
      <w:pPr>
        <w:rPr>
          <w:lang w:eastAsia="x-none"/>
        </w:rPr>
      </w:pPr>
      <w:hyperlink r:id="rId7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3B700" w14:textId="77777777" w:rsidR="002C2F6D" w:rsidRDefault="002C2F6D" w:rsidP="00EE1A16">
      <w:r>
        <w:separator/>
      </w:r>
    </w:p>
  </w:endnote>
  <w:endnote w:type="continuationSeparator" w:id="0">
    <w:p w14:paraId="071C4859" w14:textId="77777777" w:rsidR="002C2F6D" w:rsidRDefault="002C2F6D" w:rsidP="00EE1A16">
      <w:r>
        <w:continuationSeparator/>
      </w:r>
    </w:p>
  </w:endnote>
  <w:endnote w:type="continuationNotice" w:id="1">
    <w:p w14:paraId="02110452" w14:textId="77777777" w:rsidR="002C2F6D" w:rsidRDefault="002C2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AA911" w14:textId="77777777" w:rsidR="002C2F6D" w:rsidRDefault="002C2F6D" w:rsidP="00EE1A16">
      <w:r>
        <w:separator/>
      </w:r>
    </w:p>
  </w:footnote>
  <w:footnote w:type="continuationSeparator" w:id="0">
    <w:p w14:paraId="5FB6314F" w14:textId="77777777" w:rsidR="002C2F6D" w:rsidRDefault="002C2F6D" w:rsidP="00EE1A16">
      <w:r>
        <w:continuationSeparator/>
      </w:r>
    </w:p>
  </w:footnote>
  <w:footnote w:type="continuationNotice" w:id="1">
    <w:p w14:paraId="578C451C" w14:textId="77777777" w:rsidR="002C2F6D" w:rsidRDefault="002C2F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38E0"/>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UnresolvedMention">
    <w:name w:val="Unresolved Mention"/>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cid:image001.png@01D7965C.C3AA6240" TargetMode="External"/><Relationship Id="rId50" Type="http://schemas.openxmlformats.org/officeDocument/2006/relationships/image" Target="media/image16.wmf"/><Relationship Id="rId55" Type="http://schemas.openxmlformats.org/officeDocument/2006/relationships/image" Target="media/image19.emf"/><Relationship Id="rId63" Type="http://schemas.openxmlformats.org/officeDocument/2006/relationships/hyperlink" Target="file:///D:\Documents\3GPP%20documents\RAN1\TSGR1_106-e\Docs\R1-2106921.zip" TargetMode="External"/><Relationship Id="rId68" Type="http://schemas.openxmlformats.org/officeDocument/2006/relationships/hyperlink" Target="file:///D:\Documents\3GPP%20documents\RAN1\TSGR1_106-e\Docs\R1-2107248.zip" TargetMode="External"/><Relationship Id="rId76"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620.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5.bin"/><Relationship Id="rId58" Type="http://schemas.openxmlformats.org/officeDocument/2006/relationships/hyperlink" Target="file:///D:\Documents\3GPP%20documents\RAN1\TSGR1_106-e\Docs\R1-2106486.zip" TargetMode="External"/><Relationship Id="rId66" Type="http://schemas.openxmlformats.org/officeDocument/2006/relationships/hyperlink" Target="file:///D:\Documents\3GPP%20documents\RAN1\TSGR1_106-e\Docs\R1-2107068.zip" TargetMode="External"/><Relationship Id="rId74" Type="http://schemas.openxmlformats.org/officeDocument/2006/relationships/hyperlink" Target="file:///D:\Documents\3GPP%20documents\RAN1\TSGR1_106-e\Docs\R1-2107780.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D:\Documents\3GPP%20documents\RAN1\TSGR1_106-e\Docs\R1-2106761.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hyperlink" Target="file:///D:\Documents\3GPP%20documents\RAN1\TSGR1_106-e\Docs\R1-2106720.zip" TargetMode="External"/><Relationship Id="rId65" Type="http://schemas.openxmlformats.org/officeDocument/2006/relationships/hyperlink" Target="file:///D:\Documents\3GPP%20documents\RAN1\TSGR1_106-e\Docs\R1-2107048.zip" TargetMode="External"/><Relationship Id="rId73" Type="http://schemas.openxmlformats.org/officeDocument/2006/relationships/hyperlink" Target="file:///D:\Documents\3GPP%20documents\RAN1\TSGR1_106-e\Docs\R1-2107773.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hyperlink" Target="file:///D:\Documents\3GPP%20documents\RAN1\TSGR1_106-e\Docs\R1-2106954.zip" TargetMode="External"/><Relationship Id="rId69" Type="http://schemas.openxmlformats.org/officeDocument/2006/relationships/hyperlink" Target="file:///D:\Documents\3GPP%20documents\RAN1\TSGR1_106-e\Docs\R1-2107292.zip" TargetMode="External"/><Relationship Id="rId77"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hyperlink" Target="file:///D:\Documents\3GPP%20documents\RAN1\TSGR1_106-e\Docs\R1-210766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634.zip" TargetMode="External"/><Relationship Id="rId67" Type="http://schemas.openxmlformats.org/officeDocument/2006/relationships/hyperlink" Target="file:///D:\Documents\3GPP%20documents\RAN1\TSGR1_106-e\Docs\R1-2107174.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8.png"/><Relationship Id="rId62" Type="http://schemas.openxmlformats.org/officeDocument/2006/relationships/hyperlink" Target="file:///D:\Documents\3GPP%20documents\RAN1\TSGR1_106-e\Docs\R1-2106824.zip" TargetMode="External"/><Relationship Id="rId70" Type="http://schemas.openxmlformats.org/officeDocument/2006/relationships/hyperlink" Target="file:///D:\Documents\3GPP%20documents\RAN1\TSGR1_106-e\Docs\R1-2107431.zip" TargetMode="External"/><Relationship Id="rId75"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image" Target="cid:image002.png@01D795B9.23177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9E717-AF6F-4C6F-A4F4-42182F02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52</Pages>
  <Words>20571</Words>
  <Characters>117260</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137556</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Gilles Charbit</cp:lastModifiedBy>
  <cp:revision>4</cp:revision>
  <dcterms:created xsi:type="dcterms:W3CDTF">2021-08-24T22:08:00Z</dcterms:created>
  <dcterms:modified xsi:type="dcterms:W3CDTF">2021-08-24T23:39:00Z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