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667FE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667FE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667FE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lastRenderedPageBreak/>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9E7C8F">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lastRenderedPageBreak/>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9E7C8F">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lastRenderedPageBreak/>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lastRenderedPageBreak/>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DengXian"/>
              </w:rPr>
            </w:pPr>
            <w:r>
              <w:rPr>
                <w:rFonts w:eastAsia="DengXian"/>
              </w:rPr>
              <w:t>Agree with modification that for NB-IoT, it’s subframe instead of slot.</w:t>
            </w:r>
          </w:p>
        </w:tc>
      </w:tr>
      <w:tr w:rsidR="00AB538C" w:rsidRPr="004B070A" w14:paraId="742C0B15" w14:textId="77777777" w:rsidTr="009E7C8F">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9E7C8F">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DengXian" w:hint="eastAsia"/>
              </w:rPr>
            </w:pPr>
            <w:r>
              <w:t>SONY</w:t>
            </w:r>
          </w:p>
        </w:tc>
        <w:tc>
          <w:tcPr>
            <w:tcW w:w="1985" w:type="dxa"/>
          </w:tcPr>
          <w:p w14:paraId="1D371931" w14:textId="33D4561B" w:rsidR="00143AF5" w:rsidRDefault="00143AF5" w:rsidP="00143AF5">
            <w:pPr>
              <w:jc w:val="center"/>
              <w:rPr>
                <w:rFonts w:eastAsia="DengXian" w:hint="eastAsia"/>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lastRenderedPageBreak/>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DengXian" w:hint="eastAsia"/>
              </w:rPr>
            </w:pPr>
            <w:r>
              <w:t>SONY</w:t>
            </w:r>
          </w:p>
        </w:tc>
        <w:tc>
          <w:tcPr>
            <w:tcW w:w="1985" w:type="dxa"/>
          </w:tcPr>
          <w:p w14:paraId="302F98D0" w14:textId="713991B3" w:rsidR="00143AF5" w:rsidRDefault="00143AF5" w:rsidP="00143AF5">
            <w:pPr>
              <w:jc w:val="center"/>
              <w:rPr>
                <w:rFonts w:eastAsia="DengXian" w:hint="eastAsia"/>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DengXian" w:hint="eastAsia"/>
              </w:rPr>
            </w:pPr>
            <w:r>
              <w:t>SONY</w:t>
            </w:r>
          </w:p>
        </w:tc>
        <w:tc>
          <w:tcPr>
            <w:tcW w:w="1985" w:type="dxa"/>
          </w:tcPr>
          <w:p w14:paraId="444FBFE2" w14:textId="2201DEF9" w:rsidR="00143AF5" w:rsidRDefault="00143AF5" w:rsidP="00143AF5">
            <w:pPr>
              <w:jc w:val="center"/>
              <w:rPr>
                <w:rFonts w:eastAsia="DengXian" w:hint="eastAsia"/>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w:t>
            </w:r>
            <w:proofErr w:type="gramStart"/>
            <w:r w:rsidRPr="00082AC3">
              <w:rPr>
                <w:highlight w:val="cyan"/>
              </w:rPr>
              <w:t>is allowed to</w:t>
            </w:r>
            <w:proofErr w:type="gramEnd"/>
            <w:r w:rsidRPr="00082AC3">
              <w:rPr>
                <w:highlight w:val="cyan"/>
              </w:rPr>
              <w:t xml:space="preserve">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lastRenderedPageBreak/>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9E7C8F">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DengXian" w:hint="eastAsia"/>
              </w:rPr>
            </w:pPr>
            <w:r>
              <w:t>SONY</w:t>
            </w:r>
          </w:p>
        </w:tc>
        <w:tc>
          <w:tcPr>
            <w:tcW w:w="1985" w:type="dxa"/>
          </w:tcPr>
          <w:p w14:paraId="474D6A2A" w14:textId="449991AA" w:rsidR="00143AF5" w:rsidRDefault="00143AF5" w:rsidP="00143AF5">
            <w:pPr>
              <w:rPr>
                <w:rFonts w:eastAsia="DengXian" w:hint="eastAsia"/>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lastRenderedPageBreak/>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9E7C8F">
            <w:pPr>
              <w:rPr>
                <w:rFonts w:eastAsia="DengXian"/>
              </w:rPr>
            </w:pPr>
            <w:r>
              <w:rPr>
                <w:rFonts w:eastAsia="DengXian"/>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9E7C8F">
            <w:pPr>
              <w:rPr>
                <w:rFonts w:eastAsia="DengXian"/>
              </w:rPr>
            </w:pPr>
          </w:p>
        </w:tc>
      </w:tr>
      <w:tr w:rsidR="00143AF5" w:rsidRPr="00921A79" w14:paraId="0EDC02D6" w14:textId="77777777" w:rsidTr="009E7C8F">
        <w:tc>
          <w:tcPr>
            <w:tcW w:w="1838" w:type="dxa"/>
          </w:tcPr>
          <w:p w14:paraId="139A1EAD" w14:textId="551E9FF0" w:rsidR="00143AF5" w:rsidRDefault="00143AF5" w:rsidP="00143AF5">
            <w:pPr>
              <w:rPr>
                <w:rFonts w:eastAsia="DengXian" w:hint="eastAsia"/>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r>
              <w:t>.</w:t>
            </w:r>
          </w:p>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DengXian"/>
              </w:rPr>
            </w:pPr>
            <w:r>
              <w:rPr>
                <w:rFonts w:eastAsia="DengXian"/>
              </w:rPr>
              <w:t>Based on current spec, the wording should be updated as.</w:t>
            </w:r>
          </w:p>
          <w:p w14:paraId="77A027B1" w14:textId="77777777" w:rsidR="008E4D0A" w:rsidRDefault="008E4D0A" w:rsidP="009E7C8F">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9E7C8F">
            <w:pPr>
              <w:rPr>
                <w:rFonts w:eastAsia="DengXian"/>
              </w:rPr>
            </w:pPr>
          </w:p>
        </w:tc>
      </w:tr>
      <w:tr w:rsidR="00143AF5" w:rsidRPr="00332D79" w14:paraId="1EF2302C" w14:textId="77777777" w:rsidTr="009E7C8F">
        <w:tc>
          <w:tcPr>
            <w:tcW w:w="1838" w:type="dxa"/>
          </w:tcPr>
          <w:p w14:paraId="2DB3212B" w14:textId="4C7CDF5F" w:rsidR="00143AF5" w:rsidRDefault="00143AF5" w:rsidP="00143AF5">
            <w:pPr>
              <w:rPr>
                <w:rFonts w:eastAsia="DengXian" w:hint="eastAsia"/>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9E7C8F">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DengXian" w:hint="eastAsia"/>
              </w:rPr>
            </w:pPr>
            <w:r>
              <w:t>SONY</w:t>
            </w:r>
          </w:p>
        </w:tc>
        <w:tc>
          <w:tcPr>
            <w:tcW w:w="1985" w:type="dxa"/>
          </w:tcPr>
          <w:p w14:paraId="46814B94" w14:textId="36B08D4F" w:rsidR="00143AF5" w:rsidRDefault="00143AF5" w:rsidP="00143AF5">
            <w:pPr>
              <w:rPr>
                <w:rFonts w:eastAsia="DengXian" w:hint="eastAsia"/>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the UE shall, if requested by higher layers, be ready to transmit a new preamble sequence n</w:t>
      </w:r>
      <w:proofErr w:type="spellStart"/>
      <w:r w:rsidRPr="00076298">
        <w:t>o</w:t>
      </w:r>
      <w:proofErr w:type="spellEnd"/>
      <w:r w:rsidRPr="00076298">
        <w:t xml:space="preserve">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lastRenderedPageBreak/>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9E7C8F">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9E7C8F">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w:t>
            </w:r>
            <w:proofErr w:type="gramStart"/>
            <w:r>
              <w:rPr>
                <w:rFonts w:hint="eastAsia"/>
                <w:szCs w:val="20"/>
              </w:rPr>
              <w:t>taken into account</w:t>
            </w:r>
            <w:proofErr w:type="gramEnd"/>
            <w:r>
              <w:rPr>
                <w:szCs w:val="20"/>
              </w:rPr>
              <w:t xml:space="preserve"> for UE UL transmission</w:t>
            </w:r>
            <w:r>
              <w:rPr>
                <w:rFonts w:eastAsia="DengXian"/>
              </w:rPr>
              <w:t>.</w:t>
            </w:r>
          </w:p>
          <w:p w14:paraId="0704CF6C" w14:textId="77777777" w:rsidR="008E4D0A" w:rsidRDefault="008E4D0A" w:rsidP="009E7C8F">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9E7C8F">
            <w:pPr>
              <w:rPr>
                <w:rFonts w:eastAsia="DengXian"/>
              </w:rPr>
            </w:pPr>
          </w:p>
          <w:p w14:paraId="40DCA0FE" w14:textId="77777777" w:rsidR="008E4D0A" w:rsidRPr="00F25468" w:rsidRDefault="008E4D0A" w:rsidP="009E7C8F">
            <w:pPr>
              <w:rPr>
                <w:rFonts w:eastAsia="DengXian"/>
              </w:rPr>
            </w:pPr>
            <w:r>
              <w:rPr>
                <w:rFonts w:hint="eastAsia"/>
                <w:noProof/>
                <w:szCs w:val="20"/>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w:t>
            </w:r>
            <w:r w:rsidRPr="00ED4ADE">
              <w:rPr>
                <w:highlight w:val="yellow"/>
                <w:lang w:val="en-GB"/>
              </w:rPr>
              <w:lastRenderedPageBreak/>
              <w:t xml:space="preserve">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9E7C8F">
            <w:pPr>
              <w:rPr>
                <w:rFonts w:eastAsia="DengXian"/>
              </w:rPr>
            </w:pPr>
            <w:r>
              <w:rPr>
                <w:rFonts w:eastAsia="DengXian" w:hint="eastAsia"/>
              </w:rPr>
              <w:t>Support</w:t>
            </w:r>
          </w:p>
        </w:tc>
        <w:tc>
          <w:tcPr>
            <w:tcW w:w="5193" w:type="dxa"/>
          </w:tcPr>
          <w:p w14:paraId="3F9A7A4D" w14:textId="77777777" w:rsidR="008E4D0A" w:rsidRPr="00846DDE" w:rsidRDefault="008E4D0A" w:rsidP="009E7C8F">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w:t>
            </w:r>
            <w:r w:rsidRPr="00504117">
              <w:rPr>
                <w:highlight w:val="yellow"/>
              </w:rPr>
              <w:lastRenderedPageBreak/>
              <w:t xml:space="preserve">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w:t>
            </w:r>
            <w:proofErr w:type="gramStart"/>
            <w:r w:rsidRPr="00504117">
              <w:rPr>
                <w:highlight w:val="yellow"/>
              </w:rPr>
              <w:t>has to</w:t>
            </w:r>
            <w:proofErr w:type="gramEnd"/>
            <w:r w:rsidRPr="00504117">
              <w:rPr>
                <w:highlight w:val="yellow"/>
              </w:rPr>
              <w:t xml:space="preserve">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w:t>
            </w:r>
            <w:proofErr w:type="gramStart"/>
            <w:r>
              <w:t>it is clear that beam</w:t>
            </w:r>
            <w:proofErr w:type="gramEnd"/>
            <w:r>
              <w:t xml:space="preserve">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 xml:space="preserve">Basically, we use the cell specific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and the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9E7C8F">
            <w:pPr>
              <w:rPr>
                <w:rFonts w:eastAsia="DengXian"/>
              </w:rPr>
            </w:pPr>
            <w:r>
              <w:rPr>
                <w:rFonts w:eastAsia="DengXian"/>
              </w:rPr>
              <w:t>Option 2a</w:t>
            </w:r>
          </w:p>
          <w:p w14:paraId="34A0401B" w14:textId="77777777" w:rsidR="008E4D0A" w:rsidRPr="00400E31" w:rsidRDefault="008E4D0A" w:rsidP="009E7C8F">
            <w:pPr>
              <w:rPr>
                <w:rFonts w:eastAsia="DengXian"/>
              </w:rPr>
            </w:pPr>
            <w:r>
              <w:rPr>
                <w:rFonts w:eastAsia="DengXian"/>
              </w:rPr>
              <w:t>Option 1</w:t>
            </w:r>
          </w:p>
        </w:tc>
        <w:tc>
          <w:tcPr>
            <w:tcW w:w="5193" w:type="dxa"/>
          </w:tcPr>
          <w:p w14:paraId="02C80CC7" w14:textId="77777777" w:rsidR="008E4D0A" w:rsidRPr="00400E31" w:rsidRDefault="008E4D0A" w:rsidP="009E7C8F">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lastRenderedPageBreak/>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 xml:space="preserve">the UE location is reported to NW with a guaranteed </w:t>
            </w:r>
            <w:r>
              <w:rPr>
                <w:lang w:val="en-GB"/>
              </w:rPr>
              <w:lastRenderedPageBreak/>
              <w:t>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lastRenderedPageBreak/>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w:t>
            </w:r>
            <w:proofErr w:type="gramStart"/>
            <w:r>
              <w:t>and also</w:t>
            </w:r>
            <w:proofErr w:type="gramEnd"/>
            <w:r>
              <w:t xml:space="preserve">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9E7C8F">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9E7C8F">
            <w:pPr>
              <w:rPr>
                <w:rFonts w:eastAsia="DengXian"/>
              </w:rPr>
            </w:pPr>
            <w:r>
              <w:rPr>
                <w:rFonts w:eastAsia="DengXian" w:hint="eastAsia"/>
              </w:rPr>
              <w:t>Not support</w:t>
            </w:r>
          </w:p>
        </w:tc>
        <w:tc>
          <w:tcPr>
            <w:tcW w:w="5193" w:type="dxa"/>
          </w:tcPr>
          <w:p w14:paraId="734E1313" w14:textId="77777777" w:rsidR="008E4D0A" w:rsidRDefault="008E4D0A" w:rsidP="009E7C8F">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9E7C8F">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lastRenderedPageBreak/>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w:t>
            </w:r>
            <w:proofErr w:type="gramStart"/>
            <w:r w:rsidRPr="00F55274">
              <w:rPr>
                <w:highlight w:val="yellow"/>
              </w:rPr>
              <w:t>it is clear that the</w:t>
            </w:r>
            <w:proofErr w:type="gramEnd"/>
            <w:r w:rsidRPr="00F55274">
              <w:rPr>
                <w:highlight w:val="yellow"/>
              </w:rPr>
              <w:t xml:space="preserv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lastRenderedPageBreak/>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lastRenderedPageBreak/>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 xml:space="preserve">FGI, Asia Pacific </w:t>
            </w:r>
            <w:r w:rsidRPr="009C0007">
              <w:lastRenderedPageBreak/>
              <w:t>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lastRenderedPageBreak/>
              <w:t xml:space="preserve">For the start of the RAR window, use K_RTT to start the RAR </w:t>
            </w:r>
            <w:r>
              <w:rPr>
                <w:lang w:val="en-GB"/>
              </w:rPr>
              <w:lastRenderedPageBreak/>
              <w:t>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eastAsia="ja-JP"/>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w:t>
      </w:r>
      <w:proofErr w:type="gramStart"/>
      <w:r w:rsidR="00715F09" w:rsidRPr="00787679">
        <w:rPr>
          <w:b/>
          <w:bCs/>
          <w:highlight w:val="cyan"/>
          <w:lang w:eastAsia="x-none"/>
        </w:rPr>
        <w:t>e.g.</w:t>
      </w:r>
      <w:proofErr w:type="gramEnd"/>
      <w:r w:rsidR="00715F09" w:rsidRPr="00787679">
        <w:rPr>
          <w:b/>
          <w:bCs/>
          <w:highlight w:val="cyan"/>
          <w:lang w:eastAsia="x-none"/>
        </w:rPr>
        <w:t xml:space="preserve">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667FE3" w:rsidP="00A259D6">
      <w:pPr>
        <w:rPr>
          <w:lang w:eastAsia="x-none"/>
        </w:rPr>
      </w:pPr>
      <w:hyperlink r:id="rId16"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667FE3" w:rsidP="00A259D6">
      <w:pPr>
        <w:rPr>
          <w:lang w:eastAsia="x-none"/>
        </w:rPr>
      </w:pPr>
      <w:hyperlink r:id="rId17"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667FE3" w:rsidP="00A259D6">
      <w:pPr>
        <w:rPr>
          <w:lang w:eastAsia="x-none"/>
        </w:rPr>
      </w:pPr>
      <w:hyperlink r:id="rId18"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667FE3" w:rsidP="00A259D6">
      <w:pPr>
        <w:rPr>
          <w:lang w:eastAsia="x-none"/>
        </w:rPr>
      </w:pPr>
      <w:hyperlink r:id="rId19"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67FE3" w:rsidP="00A259D6">
      <w:pPr>
        <w:rPr>
          <w:lang w:eastAsia="x-none"/>
        </w:rPr>
      </w:pPr>
      <w:hyperlink r:id="rId20"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67FE3" w:rsidP="00A259D6">
      <w:pPr>
        <w:rPr>
          <w:lang w:eastAsia="x-none"/>
        </w:rPr>
      </w:pPr>
      <w:hyperlink r:id="rId21"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67FE3" w:rsidP="00A259D6">
      <w:pPr>
        <w:rPr>
          <w:lang w:eastAsia="x-none"/>
        </w:rPr>
      </w:pPr>
      <w:hyperlink r:id="rId22"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67FE3" w:rsidP="00A259D6">
      <w:pPr>
        <w:rPr>
          <w:lang w:eastAsia="x-none"/>
        </w:rPr>
      </w:pPr>
      <w:hyperlink r:id="rId23"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67FE3" w:rsidP="00A259D6">
      <w:pPr>
        <w:rPr>
          <w:lang w:eastAsia="x-none"/>
        </w:rPr>
      </w:pPr>
      <w:hyperlink r:id="rId24"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67FE3" w:rsidP="00A259D6">
      <w:pPr>
        <w:rPr>
          <w:lang w:eastAsia="x-none"/>
        </w:rPr>
      </w:pPr>
      <w:hyperlink r:id="rId25"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667FE3" w:rsidP="00A259D6">
      <w:pPr>
        <w:rPr>
          <w:lang w:eastAsia="x-none"/>
        </w:rPr>
      </w:pPr>
      <w:hyperlink r:id="rId26"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67FE3" w:rsidP="00A259D6">
      <w:pPr>
        <w:rPr>
          <w:lang w:eastAsia="x-none"/>
        </w:rPr>
      </w:pPr>
      <w:hyperlink r:id="rId27"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67FE3" w:rsidP="00A259D6">
      <w:pPr>
        <w:rPr>
          <w:lang w:eastAsia="x-none"/>
        </w:rPr>
      </w:pPr>
      <w:hyperlink r:id="rId28"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67FE3" w:rsidP="00A259D6">
      <w:pPr>
        <w:rPr>
          <w:lang w:eastAsia="x-none"/>
        </w:rPr>
      </w:pPr>
      <w:hyperlink r:id="rId29"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667FE3" w:rsidP="00A259D6">
      <w:pPr>
        <w:rPr>
          <w:lang w:eastAsia="x-none"/>
        </w:rPr>
      </w:pPr>
      <w:hyperlink r:id="rId30"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67FE3" w:rsidP="00A259D6">
      <w:pPr>
        <w:rPr>
          <w:lang w:eastAsia="x-none"/>
        </w:rPr>
      </w:pPr>
      <w:hyperlink r:id="rId31"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67FE3" w:rsidP="00A259D6">
      <w:pPr>
        <w:rPr>
          <w:lang w:eastAsia="x-none"/>
        </w:rPr>
      </w:pPr>
      <w:hyperlink r:id="rId32"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67FE3" w:rsidP="00A259D6">
      <w:pPr>
        <w:rPr>
          <w:lang w:eastAsia="x-none"/>
        </w:rPr>
      </w:pPr>
      <w:hyperlink r:id="rId33"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67FE3" w:rsidP="00A259D6">
      <w:pPr>
        <w:rPr>
          <w:lang w:eastAsia="x-none"/>
        </w:rPr>
      </w:pPr>
      <w:hyperlink r:id="rId34"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667FE3" w:rsidP="00A259D6">
      <w:pPr>
        <w:rPr>
          <w:lang w:eastAsia="x-none"/>
        </w:rPr>
      </w:pPr>
      <w:hyperlink r:id="rId35"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3D9D" w14:textId="77777777" w:rsidR="00667FE3" w:rsidRDefault="00667FE3" w:rsidP="00EE1A16">
      <w:r>
        <w:separator/>
      </w:r>
    </w:p>
  </w:endnote>
  <w:endnote w:type="continuationSeparator" w:id="0">
    <w:p w14:paraId="66697BE8" w14:textId="77777777" w:rsidR="00667FE3" w:rsidRDefault="00667FE3" w:rsidP="00EE1A16">
      <w:r>
        <w:continuationSeparator/>
      </w:r>
    </w:p>
  </w:endnote>
  <w:endnote w:type="continuationNotice" w:id="1">
    <w:p w14:paraId="1AD14BAB" w14:textId="77777777" w:rsidR="00667FE3" w:rsidRDefault="0066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B34C8" w14:textId="77777777" w:rsidR="00667FE3" w:rsidRDefault="00667FE3" w:rsidP="00EE1A16">
      <w:r>
        <w:separator/>
      </w:r>
    </w:p>
  </w:footnote>
  <w:footnote w:type="continuationSeparator" w:id="0">
    <w:p w14:paraId="57BD5E89" w14:textId="77777777" w:rsidR="00667FE3" w:rsidRDefault="00667FE3" w:rsidP="00EE1A16">
      <w:r>
        <w:continuationSeparator/>
      </w:r>
    </w:p>
  </w:footnote>
  <w:footnote w:type="continuationNotice" w:id="1">
    <w:p w14:paraId="3F68D5B7" w14:textId="77777777" w:rsidR="00667FE3" w:rsidRDefault="00667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D:\Documents\3GPP%20documents\RAN1\TSGR1_106-e\Docs\R1-2106720.zip" TargetMode="External"/><Relationship Id="rId26" Type="http://schemas.openxmlformats.org/officeDocument/2006/relationships/hyperlink" Target="file:///D:\Documents\3GPP%20documents\RAN1\TSGR1_106-e\Docs\R1-2107248.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21.zip" TargetMode="External"/><Relationship Id="rId34"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634.zip" TargetMode="External"/><Relationship Id="rId25" Type="http://schemas.openxmlformats.org/officeDocument/2006/relationships/hyperlink" Target="file:///D:\Documents\3GPP%20documents\RAN1\TSGR1_106-e\Docs\R1-2107174.zip" TargetMode="External"/><Relationship Id="rId33" Type="http://schemas.openxmlformats.org/officeDocument/2006/relationships/hyperlink" Target="file:///D:\Documents\3GPP%20documents\RAN1\TSGR1_106-e\Docs\R1-21079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486.zip" TargetMode="External"/><Relationship Id="rId20" Type="http://schemas.openxmlformats.org/officeDocument/2006/relationships/hyperlink" Target="file:///D:\Documents\3GPP%20documents\RAN1\TSGR1_106-e\Docs\R1-2106824.zip" TargetMode="External"/><Relationship Id="rId29" Type="http://schemas.openxmlformats.org/officeDocument/2006/relationships/hyperlink" Target="file:///D:\Documents\3GPP%20documents\RAN1\TSGR1_106-e\Docs\R1-21076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068.zip" TargetMode="External"/><Relationship Id="rId32" Type="http://schemas.openxmlformats.org/officeDocument/2006/relationships/hyperlink" Target="file:///D:\Documents\3GPP%20documents\RAN1\TSGR1_106-e\Docs\R1-210778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file:///D:\Documents\3GPP%20documents\RAN1\TSGR1_106-e\Docs\R1-2107048.zip" TargetMode="External"/><Relationship Id="rId28" Type="http://schemas.openxmlformats.org/officeDocument/2006/relationships/hyperlink" Target="file:///D:\Documents\3GPP%20documents\RAN1\TSGR1_106-e\Docs\R1-2107431.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20documents\RAN1\TSGR1_106-e\Docs\R1-2106761.zip" TargetMode="External"/><Relationship Id="rId31" Type="http://schemas.openxmlformats.org/officeDocument/2006/relationships/hyperlink" Target="file:///D:\Documents\3GPP%20documents\RAN1\TSGR1_106-e\Docs\R1-21077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file:///D:\Documents\3GPP%20documents\RAN1\TSGR1_106-e\Docs\R1-2106954.zip" TargetMode="External"/><Relationship Id="rId27" Type="http://schemas.openxmlformats.org/officeDocument/2006/relationships/hyperlink" Target="file:///D:\Documents\3GPP%20documents\RAN1\TSGR1_106-e\Docs\R1-2107292.zip" TargetMode="External"/><Relationship Id="rId30" Type="http://schemas.openxmlformats.org/officeDocument/2006/relationships/hyperlink" Target="file:///D:\Documents\3GPP%20documents\RAN1\TSGR1_106-e\Docs\R1-2107660.zip" TargetMode="External"/><Relationship Id="rId35" Type="http://schemas.openxmlformats.org/officeDocument/2006/relationships/hyperlink" Target="file:///D:\Documents\3GPP%20documents\RAN1\TSGR1_106-e\Docs\R1-2108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97A72-64D0-4B24-9108-7B18BC1B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11452</Words>
  <Characters>65283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76582</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Beale, Martin</cp:lastModifiedBy>
  <cp:revision>4</cp:revision>
  <dcterms:created xsi:type="dcterms:W3CDTF">2021-08-17T15:46:00Z</dcterms:created>
  <dcterms:modified xsi:type="dcterms:W3CDTF">2021-08-17T16:14:00Z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