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EE212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EE212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EE212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9E7AE9" w14:paraId="6ED5CCD1" w14:textId="77777777" w:rsidTr="00C710B2">
        <w:tc>
          <w:tcPr>
            <w:tcW w:w="1838" w:type="dxa"/>
          </w:tcPr>
          <w:p w14:paraId="49E77DF3" w14:textId="77777777" w:rsidR="009E7AE9" w:rsidRDefault="009E7AE9" w:rsidP="009E7AE9"/>
        </w:tc>
        <w:tc>
          <w:tcPr>
            <w:tcW w:w="1985" w:type="dxa"/>
          </w:tcPr>
          <w:p w14:paraId="50D7AACB" w14:textId="77777777" w:rsidR="009E7AE9" w:rsidRDefault="009E7AE9" w:rsidP="009E7AE9"/>
        </w:tc>
        <w:tc>
          <w:tcPr>
            <w:tcW w:w="5193" w:type="dxa"/>
          </w:tcPr>
          <w:p w14:paraId="7CC00D93" w14:textId="77777777" w:rsidR="009E7AE9" w:rsidRDefault="009E7AE9" w:rsidP="009E7AE9"/>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9E7C8F">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DengXian" w:hint="eastAsia"/>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lastRenderedPageBreak/>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9E7C8F">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hint="eastAsia"/>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 xml:space="preserve">Proposal 6: For a TAC received up to the end of DL slot n, the TA should be </w:t>
            </w:r>
            <w:r>
              <w:rPr>
                <w:b/>
                <w:lang w:eastAsia="x-none"/>
              </w:rPr>
              <w:lastRenderedPageBreak/>
              <w:t>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lastRenderedPageBreak/>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DengXian"/>
              </w:rPr>
            </w:pPr>
            <w:r>
              <w:rPr>
                <w:rFonts w:eastAsia="DengXian"/>
              </w:rPr>
              <w:t xml:space="preserve">Agree with modification that for NB-IoT, it’s subframe instead </w:t>
            </w:r>
            <w:r>
              <w:rPr>
                <w:rFonts w:eastAsia="DengXian"/>
              </w:rPr>
              <w:lastRenderedPageBreak/>
              <w:t>of slot.</w:t>
            </w:r>
          </w:p>
        </w:tc>
      </w:tr>
      <w:tr w:rsidR="00AB538C" w:rsidRPr="004B070A" w14:paraId="742C0B15" w14:textId="77777777" w:rsidTr="009E7C8F">
        <w:tc>
          <w:tcPr>
            <w:tcW w:w="1838" w:type="dxa"/>
          </w:tcPr>
          <w:p w14:paraId="60ECBCCF" w14:textId="208AA51F" w:rsidR="00AB538C" w:rsidRDefault="00AB538C" w:rsidP="00AB538C">
            <w:pPr>
              <w:rPr>
                <w:rFonts w:eastAsia="DengXian" w:hint="eastAsia"/>
              </w:rPr>
            </w:pPr>
            <w:r>
              <w:lastRenderedPageBreak/>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9E7C8F"/>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lastRenderedPageBreak/>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9E7C8F"/>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lastRenderedPageBreak/>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9E7C8F">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9E7C8F"/>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lastRenderedPageBreak/>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9E7C8F">
            <w:pPr>
              <w:rPr>
                <w:rFonts w:eastAsia="DengXian"/>
              </w:rPr>
            </w:pPr>
            <w:r>
              <w:rPr>
                <w:rFonts w:eastAsia="DengXian"/>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9E7C8F">
            <w:pPr>
              <w:rPr>
                <w:rFonts w:eastAsia="DengXian"/>
              </w:rPr>
            </w:pPr>
          </w:p>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lastRenderedPageBreak/>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DengXian"/>
              </w:rPr>
            </w:pPr>
            <w:r>
              <w:rPr>
                <w:rFonts w:eastAsia="DengXian"/>
              </w:rPr>
              <w:t>Based on current spec, the wording should be updated as.</w:t>
            </w:r>
          </w:p>
          <w:p w14:paraId="77A027B1" w14:textId="77777777" w:rsidR="008E4D0A" w:rsidRDefault="008E4D0A" w:rsidP="009E7C8F">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9E7C8F">
            <w:pPr>
              <w:rPr>
                <w:rFonts w:eastAsia="DengXian"/>
              </w:rPr>
            </w:pP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lastRenderedPageBreak/>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9E7C8F">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9E7C8F"/>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hint="eastAsia"/>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lastRenderedPageBreak/>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9E7C8F">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9E7C8F">
            <w:pPr>
              <w:rPr>
                <w:rFonts w:eastAsia="DengXian"/>
              </w:rPr>
            </w:pPr>
            <w:r>
              <w:rPr>
                <w:rFonts w:eastAsia="DengXian"/>
              </w:rPr>
              <w:t xml:space="preserve">The subframe n in the spec should be considered as UE UL subframe n, then K_offset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9E7C8F">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K_offset is not necessary.</w:t>
            </w:r>
          </w:p>
          <w:p w14:paraId="5E96237F" w14:textId="77777777" w:rsidR="008E4D0A" w:rsidRDefault="008E4D0A" w:rsidP="009E7C8F">
            <w:pPr>
              <w:rPr>
                <w:rFonts w:eastAsia="DengXian"/>
              </w:rPr>
            </w:pPr>
          </w:p>
          <w:p w14:paraId="40DCA0FE" w14:textId="77777777" w:rsidR="008E4D0A" w:rsidRPr="00F25468" w:rsidRDefault="008E4D0A" w:rsidP="009E7C8F">
            <w:pPr>
              <w:rPr>
                <w:rFonts w:eastAsia="DengXian"/>
              </w:rPr>
            </w:pPr>
            <w:r>
              <w:rPr>
                <w:rFonts w:hint="eastAsia"/>
                <w:noProof/>
                <w:szCs w:val="20"/>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hint="eastAsia"/>
              </w:rPr>
            </w:pPr>
            <w:r>
              <w:t>Huawei, HiSilicon</w:t>
            </w:r>
          </w:p>
        </w:tc>
        <w:tc>
          <w:tcPr>
            <w:tcW w:w="1940" w:type="dxa"/>
          </w:tcPr>
          <w:p w14:paraId="04318B01" w14:textId="118DF9B8" w:rsidR="00AB538C" w:rsidRDefault="00AB538C" w:rsidP="00AB538C">
            <w:pPr>
              <w:rPr>
                <w:rFonts w:eastAsia="DengXian" w:hint="eastAsia"/>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w:t>
            </w:r>
            <w:r w:rsidRPr="00ED4ADE">
              <w:rPr>
                <w:highlight w:val="yellow"/>
                <w:lang w:val="en-GB"/>
              </w:rPr>
              <w:lastRenderedPageBreak/>
              <w:t>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r w:rsidRPr="00302003">
        <w:rPr>
          <w:rStyle w:val="Heading2Char"/>
        </w:rPr>
        <w:lastRenderedPageBreak/>
        <w:t>K_offset</w:t>
      </w:r>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r w:rsidRPr="00302003">
        <w:rPr>
          <w:rStyle w:val="Heading2Char"/>
        </w:rPr>
        <w:t>K_offset</w:t>
      </w:r>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9E7C8F">
            <w:pPr>
              <w:rPr>
                <w:rFonts w:eastAsia="DengXian"/>
              </w:rPr>
            </w:pPr>
            <w:r>
              <w:rPr>
                <w:rFonts w:eastAsia="DengXian" w:hint="eastAsia"/>
              </w:rPr>
              <w:t>Support</w:t>
            </w:r>
          </w:p>
        </w:tc>
        <w:tc>
          <w:tcPr>
            <w:tcW w:w="5193" w:type="dxa"/>
          </w:tcPr>
          <w:p w14:paraId="3F9A7A4D" w14:textId="77777777" w:rsidR="008E4D0A" w:rsidRPr="00846DDE" w:rsidRDefault="008E4D0A" w:rsidP="009E7C8F">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DengXian" w:hint="eastAsia"/>
              </w:rPr>
            </w:pPr>
            <w:r>
              <w:t>Huawei, HiSilicon</w:t>
            </w:r>
          </w:p>
        </w:tc>
        <w:tc>
          <w:tcPr>
            <w:tcW w:w="1985" w:type="dxa"/>
          </w:tcPr>
          <w:p w14:paraId="0DD9AE79" w14:textId="1BBF1EEA" w:rsidR="00AB538C" w:rsidRDefault="00AB538C" w:rsidP="00AB538C">
            <w:pPr>
              <w:rPr>
                <w:rFonts w:eastAsia="DengXian" w:hint="eastAsia"/>
              </w:rPr>
            </w:pPr>
            <w:r w:rsidRPr="00963751">
              <w:t>Support</w:t>
            </w:r>
          </w:p>
        </w:tc>
        <w:tc>
          <w:tcPr>
            <w:tcW w:w="5193" w:type="dxa"/>
          </w:tcPr>
          <w:p w14:paraId="73071D6A" w14:textId="77777777" w:rsidR="00AB538C" w:rsidRDefault="00AB538C" w:rsidP="00AB538C">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r w:rsidRPr="00302003">
        <w:rPr>
          <w:rStyle w:val="Heading2Char"/>
        </w:rPr>
        <w:t>K_offset</w:t>
      </w:r>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K_offset is essential for IoT-NTN. In our view, it is indeed essential, since without a UE-specific K_offset, the throughput will suffer significantly when the differential delay between the UEs in an </w:t>
            </w:r>
            <w:r w:rsidRPr="00504117">
              <w:rPr>
                <w:highlight w:val="yellow"/>
              </w:rPr>
              <w:lastRenderedPageBreak/>
              <w:t>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r w:rsidRPr="00CB7BBE">
              <w:rPr>
                <w:rFonts w:ascii="Times New Roman" w:hAnsi="Times New Roman"/>
              </w:rPr>
              <w:t>Lenovo,MotoM</w:t>
            </w:r>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Basically, we use the cell specific Koffset, and the Koffset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9E7C8F">
            <w:pPr>
              <w:rPr>
                <w:rFonts w:eastAsia="DengXian"/>
              </w:rPr>
            </w:pPr>
            <w:r>
              <w:rPr>
                <w:rFonts w:eastAsia="DengXian"/>
              </w:rPr>
              <w:t>Option 2a</w:t>
            </w:r>
          </w:p>
          <w:p w14:paraId="34A0401B" w14:textId="77777777" w:rsidR="008E4D0A" w:rsidRPr="00400E31" w:rsidRDefault="008E4D0A" w:rsidP="009E7C8F">
            <w:pPr>
              <w:rPr>
                <w:rFonts w:eastAsia="DengXian"/>
              </w:rPr>
            </w:pPr>
            <w:r>
              <w:rPr>
                <w:rFonts w:eastAsia="DengXian"/>
              </w:rPr>
              <w:t>Option 1</w:t>
            </w:r>
          </w:p>
        </w:tc>
        <w:tc>
          <w:tcPr>
            <w:tcW w:w="5193" w:type="dxa"/>
          </w:tcPr>
          <w:p w14:paraId="02C80CC7" w14:textId="77777777" w:rsidR="008E4D0A" w:rsidRPr="00400E31" w:rsidRDefault="008E4D0A" w:rsidP="009E7C8F">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DengXian" w:hint="eastAsia"/>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hint="eastAsia"/>
              </w:rPr>
            </w:pPr>
            <w:r>
              <w:t>We mean with Option 1 “Use only cell-specific Koffsets after initial access”</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lastRenderedPageBreak/>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 xml:space="preserve">the UE location is reported to NW with a guaranteed </w:t>
            </w:r>
            <w:r>
              <w:rPr>
                <w:lang w:val="en-GB"/>
              </w:rPr>
              <w:lastRenderedPageBreak/>
              <w:t>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 xml:space="preserve">Lenovo, Motorola </w:t>
            </w:r>
            <w:r w:rsidRPr="00DC6F54">
              <w:lastRenderedPageBreak/>
              <w:t>Mobility</w:t>
            </w:r>
          </w:p>
        </w:tc>
        <w:tc>
          <w:tcPr>
            <w:tcW w:w="7036" w:type="dxa"/>
          </w:tcPr>
          <w:p w14:paraId="69AE9426" w14:textId="77777777" w:rsidR="00693251" w:rsidRDefault="00693251" w:rsidP="000E2581">
            <w:pPr>
              <w:rPr>
                <w:b/>
                <w:bCs/>
                <w:i/>
                <w:iCs/>
                <w:color w:val="000000"/>
              </w:rPr>
            </w:pPr>
            <w:r>
              <w:rPr>
                <w:b/>
                <w:bCs/>
                <w:i/>
                <w:iCs/>
                <w:color w:val="000000"/>
              </w:rPr>
              <w:lastRenderedPageBreak/>
              <w:t xml:space="preserve">Proposal 2: UE report the TA value in msg3 and report the TA value in the following </w:t>
            </w:r>
            <w:r>
              <w:rPr>
                <w:b/>
                <w:bCs/>
                <w:i/>
                <w:iCs/>
                <w:color w:val="000000"/>
              </w:rPr>
              <w:lastRenderedPageBreak/>
              <w:t>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If the UE and eNB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Since IoT NTN is already aimed at latency tolerant applications we advise caution with regards to the amount of work/effort required and the potential pitfalls (capacity/energy consumption) versus the potential benefits (a few ms at most?)</w:t>
            </w:r>
            <w:r w:rsidR="00CF3682" w:rsidRPr="00CF3682">
              <w:rPr>
                <w:rFonts w:ascii="Times New Roman" w:hAnsi="Times New Roman"/>
              </w:rPr>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9E7C8F">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9E7C8F">
            <w:pPr>
              <w:rPr>
                <w:rFonts w:eastAsia="DengXian"/>
              </w:rPr>
            </w:pPr>
            <w:r>
              <w:rPr>
                <w:rFonts w:eastAsia="DengXian" w:hint="eastAsia"/>
              </w:rPr>
              <w:t>Not support</w:t>
            </w:r>
          </w:p>
        </w:tc>
        <w:tc>
          <w:tcPr>
            <w:tcW w:w="5193" w:type="dxa"/>
          </w:tcPr>
          <w:p w14:paraId="734E1313" w14:textId="77777777" w:rsidR="008E4D0A" w:rsidRDefault="008E4D0A" w:rsidP="009E7C8F">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9E7C8F">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hint="eastAsia"/>
              </w:rPr>
            </w:pPr>
            <w:r>
              <w:t>Huawei, HiSilicon</w:t>
            </w:r>
          </w:p>
        </w:tc>
        <w:tc>
          <w:tcPr>
            <w:tcW w:w="1985" w:type="dxa"/>
          </w:tcPr>
          <w:p w14:paraId="0BB53E40" w14:textId="063A8E36" w:rsidR="00AB538C" w:rsidRDefault="00AB538C" w:rsidP="00AB538C">
            <w:pPr>
              <w:rPr>
                <w:rFonts w:eastAsia="DengXian" w:hint="eastAsia"/>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bookmarkStart w:id="94" w:name="_GoBack"/>
            <w:bookmarkEnd w:id="94"/>
          </w:p>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rFonts w:hint="eastAsia"/>
                <w:b/>
                <w:color w:val="FF0000"/>
              </w:rPr>
            </w:pPr>
            <w:r w:rsidRPr="00AB538C">
              <w:rPr>
                <w:b/>
                <w:color w:val="FF0000"/>
              </w:rPr>
              <w:t>FFS: reporting UE location</w:t>
            </w:r>
          </w:p>
        </w:tc>
      </w:tr>
    </w:tbl>
    <w:p w14:paraId="2DBA880D" w14:textId="77777777" w:rsidR="00ED27D5" w:rsidRPr="008E4D0A" w:rsidRDefault="00ED27D5" w:rsidP="00C618C1"/>
    <w:p w14:paraId="724074B2" w14:textId="77777777" w:rsidR="00981B18" w:rsidRDefault="00981B18" w:rsidP="00981B18">
      <w:pPr>
        <w:pStyle w:val="Heading3"/>
      </w:pPr>
      <w:bookmarkStart w:id="95" w:name="_Toc80031383"/>
      <w:r>
        <w:t xml:space="preserve">Ordering of timing advance and </w:t>
      </w:r>
      <w:r>
        <w:rPr>
          <w:i/>
          <w:iCs/>
        </w:rPr>
        <w:t>K</w:t>
      </w:r>
      <w:r>
        <w:rPr>
          <w:i/>
          <w:iCs/>
          <w:vertAlign w:val="subscript"/>
        </w:rPr>
        <w:t>offset</w:t>
      </w:r>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Heading3"/>
      </w:pPr>
      <w:r>
        <w:lastRenderedPageBreak/>
        <w:t xml:space="preserve"> </w:t>
      </w:r>
      <w:bookmarkStart w:id="96" w:name="_Toc80031384"/>
      <w:r>
        <w:t>Companies’ Observations and Proposals</w:t>
      </w:r>
      <w:bookmarkEnd w:id="96"/>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7" w:name="_Toc80031385"/>
      <w:r>
        <w:rPr>
          <w:rStyle w:val="Heading2Char"/>
        </w:rPr>
        <w:t>Determining UE-eNB RTT</w:t>
      </w:r>
      <w:bookmarkEnd w:id="97"/>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Heading3"/>
      </w:pPr>
      <w:r>
        <w:t xml:space="preserve"> </w:t>
      </w:r>
      <w:bookmarkStart w:id="98" w:name="_Toc80031386"/>
      <w:r>
        <w:t>Companies’ Observations and Proposals</w:t>
      </w:r>
      <w:bookmarkEnd w:id="98"/>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UE-eNB RTT shall be discussed in RAN1, regarding no K_mac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 xml:space="preserve">Introduce a new K_mac value for the estimate of UE-gNB RTT, where the new K_mac is assumed to have the unit of millisecond </w:t>
            </w:r>
            <w:r>
              <w:rPr>
                <w:lang w:val="en-GB"/>
              </w:rPr>
              <w:lastRenderedPageBreak/>
              <w:t>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1" w:name="_Toc80031387"/>
      <w:r>
        <w:rPr>
          <w:rStyle w:val="Heading2Char"/>
        </w:rPr>
        <w:t>Other issues and relationships</w:t>
      </w:r>
      <w:bookmarkEnd w:id="101"/>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2" w:name="_Toc80031388"/>
      <w:r>
        <w:rPr>
          <w:rStyle w:val="Heading2Char"/>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3" w:name="_Toc80031389"/>
      <w:r>
        <w:t>Companies’ Observations and Proposals</w:t>
      </w:r>
      <w:bookmarkEnd w:id="103"/>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Heading3"/>
      </w:pPr>
      <w:bookmarkStart w:id="106" w:name="_Toc80031391"/>
      <w:r>
        <w:t>Companies’ Observations and Proposals</w:t>
      </w:r>
      <w:bookmarkEnd w:id="106"/>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w:t>
            </w:r>
            <w:r w:rsidRPr="0056468D">
              <w:rPr>
                <w:highlight w:val="yellow"/>
              </w:rPr>
              <w:lastRenderedPageBreak/>
              <w:t xml:space="preserve">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Heading3"/>
      </w:pPr>
      <w:bookmarkStart w:id="110" w:name="_Toc80031393"/>
      <w:r>
        <w:t>Companies’ Observations and Proposals</w:t>
      </w:r>
      <w:bookmarkEnd w:id="110"/>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Heading3"/>
      </w:pPr>
      <w:bookmarkStart w:id="113" w:name="_Toc80031395"/>
      <w:r>
        <w:t>Companies’ Observations and Proposals</w:t>
      </w:r>
      <w:bookmarkEnd w:id="113"/>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UE-eNB RTT.</w:t>
            </w:r>
            <w:bookmarkEnd w:id="114"/>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Heading3"/>
      </w:pPr>
      <w:bookmarkStart w:id="116" w:name="_Toc80031397"/>
      <w:r>
        <w:lastRenderedPageBreak/>
        <w:t>Companies’ Observations and Proposals</w:t>
      </w:r>
      <w:bookmarkEnd w:id="116"/>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7" w:name="_Toc69124184"/>
      <w:bookmarkStart w:id="118" w:name="_Toc80031398"/>
      <w:r>
        <w:lastRenderedPageBreak/>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eastAsia="ja-JP"/>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9" w:name="_Toc80031399"/>
      <w:r>
        <w:t>Reference</w:t>
      </w:r>
      <w:r w:rsidR="00BE0157">
        <w:t>d Documents</w:t>
      </w:r>
      <w:bookmarkEnd w:id="119"/>
    </w:p>
    <w:p w14:paraId="4CAAC98F" w14:textId="4F035F12" w:rsidR="00107281" w:rsidRDefault="00107281"/>
    <w:p w14:paraId="35D58164" w14:textId="77777777" w:rsidR="00A259D6" w:rsidRDefault="00EE2123" w:rsidP="00A259D6">
      <w:pPr>
        <w:rPr>
          <w:lang w:eastAsia="x-none"/>
        </w:rPr>
      </w:pPr>
      <w:hyperlink r:id="rId16"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EE2123" w:rsidP="00A259D6">
      <w:pPr>
        <w:rPr>
          <w:lang w:eastAsia="x-none"/>
        </w:rPr>
      </w:pPr>
      <w:hyperlink r:id="rId17"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EE2123" w:rsidP="00A259D6">
      <w:pPr>
        <w:rPr>
          <w:lang w:eastAsia="x-none"/>
        </w:rPr>
      </w:pPr>
      <w:hyperlink r:id="rId18"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EE2123" w:rsidP="00A259D6">
      <w:pPr>
        <w:rPr>
          <w:lang w:eastAsia="x-none"/>
        </w:rPr>
      </w:pPr>
      <w:hyperlink r:id="rId19"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EE2123" w:rsidP="00A259D6">
      <w:pPr>
        <w:rPr>
          <w:lang w:eastAsia="x-none"/>
        </w:rPr>
      </w:pPr>
      <w:hyperlink r:id="rId20"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EE2123" w:rsidP="00A259D6">
      <w:pPr>
        <w:rPr>
          <w:lang w:eastAsia="x-none"/>
        </w:rPr>
      </w:pPr>
      <w:hyperlink r:id="rId21"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EE2123" w:rsidP="00A259D6">
      <w:pPr>
        <w:rPr>
          <w:lang w:eastAsia="x-none"/>
        </w:rPr>
      </w:pPr>
      <w:hyperlink r:id="rId22"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EE2123" w:rsidP="00A259D6">
      <w:pPr>
        <w:rPr>
          <w:lang w:eastAsia="x-none"/>
        </w:rPr>
      </w:pPr>
      <w:hyperlink r:id="rId23"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EE2123" w:rsidP="00A259D6">
      <w:pPr>
        <w:rPr>
          <w:lang w:eastAsia="x-none"/>
        </w:rPr>
      </w:pPr>
      <w:hyperlink r:id="rId24"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EE2123" w:rsidP="00A259D6">
      <w:pPr>
        <w:rPr>
          <w:lang w:eastAsia="x-none"/>
        </w:rPr>
      </w:pPr>
      <w:hyperlink r:id="rId25"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EE2123" w:rsidP="00A259D6">
      <w:pPr>
        <w:rPr>
          <w:lang w:eastAsia="x-none"/>
        </w:rPr>
      </w:pPr>
      <w:hyperlink r:id="rId26"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EE2123" w:rsidP="00A259D6">
      <w:pPr>
        <w:rPr>
          <w:lang w:eastAsia="x-none"/>
        </w:rPr>
      </w:pPr>
      <w:hyperlink r:id="rId27"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EE2123" w:rsidP="00A259D6">
      <w:pPr>
        <w:rPr>
          <w:lang w:eastAsia="x-none"/>
        </w:rPr>
      </w:pPr>
      <w:hyperlink r:id="rId28"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EE2123" w:rsidP="00A259D6">
      <w:pPr>
        <w:rPr>
          <w:lang w:eastAsia="x-none"/>
        </w:rPr>
      </w:pPr>
      <w:hyperlink r:id="rId29"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EE2123" w:rsidP="00A259D6">
      <w:pPr>
        <w:rPr>
          <w:lang w:eastAsia="x-none"/>
        </w:rPr>
      </w:pPr>
      <w:hyperlink r:id="rId30"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EE2123" w:rsidP="00A259D6">
      <w:pPr>
        <w:rPr>
          <w:lang w:eastAsia="x-none"/>
        </w:rPr>
      </w:pPr>
      <w:hyperlink r:id="rId31"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EE2123" w:rsidP="00A259D6">
      <w:pPr>
        <w:rPr>
          <w:lang w:eastAsia="x-none"/>
        </w:rPr>
      </w:pPr>
      <w:hyperlink r:id="rId32"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EE2123" w:rsidP="00A259D6">
      <w:pPr>
        <w:rPr>
          <w:lang w:eastAsia="x-none"/>
        </w:rPr>
      </w:pPr>
      <w:hyperlink r:id="rId33"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EE2123" w:rsidP="00A259D6">
      <w:pPr>
        <w:rPr>
          <w:lang w:eastAsia="x-none"/>
        </w:rPr>
      </w:pPr>
      <w:hyperlink r:id="rId34"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EE2123" w:rsidP="00A259D6">
      <w:pPr>
        <w:rPr>
          <w:lang w:eastAsia="x-none"/>
        </w:rPr>
      </w:pPr>
      <w:hyperlink r:id="rId35"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C51F" w14:textId="77777777" w:rsidR="00EE2123" w:rsidRDefault="00EE2123" w:rsidP="00EE1A16">
      <w:r>
        <w:separator/>
      </w:r>
    </w:p>
  </w:endnote>
  <w:endnote w:type="continuationSeparator" w:id="0">
    <w:p w14:paraId="5DFE724F" w14:textId="77777777" w:rsidR="00EE2123" w:rsidRDefault="00EE2123" w:rsidP="00EE1A16">
      <w:r>
        <w:continuationSeparator/>
      </w:r>
    </w:p>
  </w:endnote>
  <w:endnote w:type="continuationNotice" w:id="1">
    <w:p w14:paraId="572743D9" w14:textId="77777777" w:rsidR="00EE2123" w:rsidRDefault="00EE2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3EDF7" w14:textId="77777777" w:rsidR="00EE2123" w:rsidRDefault="00EE2123" w:rsidP="00EE1A16">
      <w:r>
        <w:separator/>
      </w:r>
    </w:p>
  </w:footnote>
  <w:footnote w:type="continuationSeparator" w:id="0">
    <w:p w14:paraId="1C4CE25D" w14:textId="77777777" w:rsidR="00EE2123" w:rsidRDefault="00EE2123" w:rsidP="00EE1A16">
      <w:r>
        <w:continuationSeparator/>
      </w:r>
    </w:p>
  </w:footnote>
  <w:footnote w:type="continuationNotice" w:id="1">
    <w:p w14:paraId="02051B51" w14:textId="77777777" w:rsidR="00EE2123" w:rsidRDefault="00EE21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D:\Documents\3GPP%20documents\RAN1\TSGR1_106-e\Docs\R1-2106720.zip" TargetMode="External"/><Relationship Id="rId26" Type="http://schemas.openxmlformats.org/officeDocument/2006/relationships/hyperlink" Target="file:///D:\Documents\3GPP%20documents\RAN1\TSGR1_106-e\Docs\R1-2107248.zip" TargetMode="External"/><Relationship Id="rId21" Type="http://schemas.openxmlformats.org/officeDocument/2006/relationships/hyperlink" Target="file:///D:\Documents\3GPP%20documents\RAN1\TSGR1_106-e\Docs\R1-2106921.zip" TargetMode="External"/><Relationship Id="rId34"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634.zip" TargetMode="External"/><Relationship Id="rId25" Type="http://schemas.openxmlformats.org/officeDocument/2006/relationships/hyperlink" Target="file:///D:\Documents\3GPP%20documents\RAN1\TSGR1_106-e\Docs\R1-2107174.zip" TargetMode="External"/><Relationship Id="rId33" Type="http://schemas.openxmlformats.org/officeDocument/2006/relationships/hyperlink" Target="file:///D:\Documents\3GPP%20documents\RAN1\TSGR1_106-e\Docs\R1-21079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486.zip" TargetMode="External"/><Relationship Id="rId20" Type="http://schemas.openxmlformats.org/officeDocument/2006/relationships/hyperlink" Target="file:///D:\Documents\3GPP%20documents\RAN1\TSGR1_106-e\Docs\R1-2106824.zip" TargetMode="External"/><Relationship Id="rId29" Type="http://schemas.openxmlformats.org/officeDocument/2006/relationships/hyperlink" Target="file:///D:\Documents\3GPP%20documents\RAN1\TSGR1_106-e\Docs\R1-21076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068.zip" TargetMode="External"/><Relationship Id="rId32" Type="http://schemas.openxmlformats.org/officeDocument/2006/relationships/hyperlink" Target="file:///D:\Documents\3GPP%20documents\RAN1\TSGR1_106-e\Docs\R1-210778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file:///D:\Documents\3GPP%20documents\RAN1\TSGR1_106-e\Docs\R1-2107048.zip" TargetMode="External"/><Relationship Id="rId28" Type="http://schemas.openxmlformats.org/officeDocument/2006/relationships/hyperlink" Target="file:///D:\Documents\3GPP%20documents\RAN1\TSGR1_106-e\Docs\R1-2107431.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20documents\RAN1\TSGR1_106-e\Docs\R1-2106761.zip" TargetMode="External"/><Relationship Id="rId31" Type="http://schemas.openxmlformats.org/officeDocument/2006/relationships/hyperlink" Target="file:///D:\Documents\3GPP%20documents\RAN1\TSGR1_106-e\Docs\R1-21077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file:///D:\Documents\3GPP%20documents\RAN1\TSGR1_106-e\Docs\R1-2106954.zip" TargetMode="External"/><Relationship Id="rId27" Type="http://schemas.openxmlformats.org/officeDocument/2006/relationships/hyperlink" Target="file:///D:\Documents\3GPP%20documents\RAN1\TSGR1_106-e\Docs\R1-2107292.zip" TargetMode="External"/><Relationship Id="rId30" Type="http://schemas.openxmlformats.org/officeDocument/2006/relationships/hyperlink" Target="file:///D:\Documents\3GPP%20documents\RAN1\TSGR1_106-e\Docs\R1-2107660.zip" TargetMode="External"/><Relationship Id="rId35"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36397A72-64D0-4B24-9108-7B18BC1B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10924</Words>
  <Characters>62273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73051</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Jussi Kahtava</cp:lastModifiedBy>
  <cp:revision>3</cp:revision>
  <dcterms:created xsi:type="dcterms:W3CDTF">2021-08-17T15:46:00Z</dcterms:created>
  <dcterms:modified xsi:type="dcterms:W3CDTF">2021-08-17T15:54:00Z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